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3FEE0" w14:textId="77777777" w:rsidR="00BD35F3" w:rsidRPr="00BD35F3" w:rsidRDefault="00BD35F3" w:rsidP="00BD35F3">
      <w:pPr>
        <w:autoSpaceDE w:val="0"/>
        <w:autoSpaceDN w:val="0"/>
        <w:adjustRightInd w:val="0"/>
        <w:spacing w:after="0" w:line="240" w:lineRule="auto"/>
        <w:jc w:val="center"/>
        <w:rPr>
          <w:rFonts w:ascii="Times New Roman" w:hAnsi="Times New Roman" w:cs="Times New Roman"/>
          <w:b/>
          <w:bCs/>
          <w:color w:val="000000"/>
          <w:sz w:val="24"/>
          <w:szCs w:val="24"/>
        </w:rPr>
      </w:pPr>
      <w:r w:rsidRPr="00931B9E">
        <w:rPr>
          <w:rFonts w:ascii="Times New Roman" w:hAnsi="Times New Roman"/>
          <w:b/>
          <w:bCs/>
          <w:color w:val="000000"/>
          <w:sz w:val="24"/>
          <w:szCs w:val="24"/>
        </w:rPr>
        <w:t xml:space="preserve">O </w:t>
      </w:r>
      <w:r w:rsidRPr="00BD35F3">
        <w:rPr>
          <w:rFonts w:ascii="Times New Roman" w:hAnsi="Times New Roman" w:cs="Times New Roman"/>
          <w:b/>
          <w:bCs/>
          <w:color w:val="000000"/>
          <w:sz w:val="24"/>
          <w:szCs w:val="24"/>
        </w:rPr>
        <w:t>B R A Z L O Ž E N J E</w:t>
      </w:r>
    </w:p>
    <w:p w14:paraId="1D422BB5" w14:textId="77777777" w:rsidR="00BD35F3" w:rsidRPr="00BD35F3" w:rsidRDefault="00BD35F3" w:rsidP="00BD35F3">
      <w:pPr>
        <w:autoSpaceDE w:val="0"/>
        <w:autoSpaceDN w:val="0"/>
        <w:adjustRightInd w:val="0"/>
        <w:spacing w:after="0" w:line="240" w:lineRule="auto"/>
        <w:jc w:val="center"/>
        <w:rPr>
          <w:rFonts w:ascii="Times New Roman" w:hAnsi="Times New Roman" w:cs="Times New Roman"/>
          <w:b/>
          <w:bCs/>
          <w:color w:val="000000"/>
          <w:sz w:val="24"/>
          <w:szCs w:val="24"/>
        </w:rPr>
      </w:pPr>
    </w:p>
    <w:p w14:paraId="16E5A2AE" w14:textId="42976848" w:rsidR="00BD35F3" w:rsidRPr="00BD35F3" w:rsidRDefault="00BD35F3" w:rsidP="00BD35F3">
      <w:pPr>
        <w:autoSpaceDE w:val="0"/>
        <w:autoSpaceDN w:val="0"/>
        <w:adjustRightInd w:val="0"/>
        <w:spacing w:after="0" w:line="240" w:lineRule="auto"/>
        <w:jc w:val="center"/>
        <w:rPr>
          <w:rFonts w:ascii="Times New Roman" w:hAnsi="Times New Roman" w:cs="Times New Roman"/>
          <w:b/>
          <w:bCs/>
          <w:sz w:val="24"/>
          <w:szCs w:val="24"/>
        </w:rPr>
      </w:pPr>
      <w:r w:rsidRPr="00BD35F3">
        <w:rPr>
          <w:rFonts w:ascii="Times New Roman" w:hAnsi="Times New Roman" w:cs="Times New Roman"/>
          <w:b/>
          <w:bCs/>
          <w:sz w:val="24"/>
          <w:szCs w:val="24"/>
        </w:rPr>
        <w:t xml:space="preserve">Prijedloga Odluke o visini poreznih stopa  </w:t>
      </w:r>
    </w:p>
    <w:p w14:paraId="029EB5BF" w14:textId="77777777" w:rsidR="00BD35F3" w:rsidRPr="00BD35F3" w:rsidRDefault="00BD35F3" w:rsidP="00BD35F3">
      <w:pPr>
        <w:autoSpaceDE w:val="0"/>
        <w:autoSpaceDN w:val="0"/>
        <w:adjustRightInd w:val="0"/>
        <w:spacing w:after="0" w:line="240" w:lineRule="auto"/>
        <w:jc w:val="center"/>
        <w:rPr>
          <w:rFonts w:ascii="Times New Roman" w:hAnsi="Times New Roman" w:cs="Times New Roman"/>
          <w:b/>
          <w:bCs/>
          <w:sz w:val="24"/>
          <w:szCs w:val="24"/>
        </w:rPr>
      </w:pPr>
      <w:r w:rsidRPr="00BD35F3">
        <w:rPr>
          <w:rFonts w:ascii="Times New Roman" w:hAnsi="Times New Roman" w:cs="Times New Roman"/>
          <w:b/>
          <w:bCs/>
          <w:sz w:val="24"/>
          <w:szCs w:val="24"/>
        </w:rPr>
        <w:t>godišnjeg poreza na dohodak</w:t>
      </w:r>
    </w:p>
    <w:p w14:paraId="1DAF0D45" w14:textId="77777777" w:rsidR="00BD35F3" w:rsidRPr="00BD35F3" w:rsidRDefault="00BD35F3" w:rsidP="00BD35F3">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5F9CE257" w14:textId="77777777" w:rsidR="00BD35F3" w:rsidRPr="00BD35F3" w:rsidRDefault="00BD35F3" w:rsidP="00BD35F3">
      <w:pPr>
        <w:tabs>
          <w:tab w:val="left" w:pos="720"/>
        </w:tabs>
        <w:autoSpaceDE w:val="0"/>
        <w:autoSpaceDN w:val="0"/>
        <w:adjustRightInd w:val="0"/>
        <w:spacing w:after="0" w:line="240" w:lineRule="auto"/>
        <w:jc w:val="both"/>
        <w:rPr>
          <w:rFonts w:ascii="Times New Roman" w:hAnsi="Times New Roman" w:cs="Times New Roman"/>
          <w:b/>
          <w:bCs/>
          <w:sz w:val="24"/>
          <w:szCs w:val="24"/>
        </w:rPr>
      </w:pPr>
      <w:r w:rsidRPr="00BD35F3">
        <w:rPr>
          <w:rFonts w:ascii="Times New Roman" w:hAnsi="Times New Roman" w:cs="Times New Roman"/>
          <w:b/>
          <w:bCs/>
          <w:sz w:val="24"/>
          <w:szCs w:val="24"/>
        </w:rPr>
        <w:t>I. PRAVNI TEMELJ ZA DONOŠENJE ODLUKE</w:t>
      </w:r>
    </w:p>
    <w:p w14:paraId="2E27A568" w14:textId="77777777" w:rsidR="00BD35F3" w:rsidRPr="00BD35F3" w:rsidRDefault="00BD35F3">
      <w:pPr>
        <w:spacing w:before="120" w:after="120"/>
        <w:jc w:val="both"/>
        <w:rPr>
          <w:rFonts w:ascii="Times New Roman" w:hAnsi="Times New Roman" w:cs="Times New Roman"/>
          <w:sz w:val="24"/>
          <w:szCs w:val="24"/>
        </w:rPr>
      </w:pPr>
      <w:r w:rsidRPr="00BD35F3">
        <w:rPr>
          <w:rFonts w:ascii="Times New Roman" w:hAnsi="Times New Roman" w:cs="Times New Roman"/>
          <w:sz w:val="24"/>
          <w:szCs w:val="24"/>
        </w:rPr>
        <w:t>Pravni temelj za donošenje Odluke o visini poreznih stopa godišnjeg porez na dohodak (u daljnjem tekstu: Prijedlog odluke) sadržan je u članku 19.a stavku 1. Zakona o porezu na dohodak (Narodne novine 115/16, 106/18, 121/19, 32/20, 138/20, 151/22 i 114/23) koji propisuje da predstavničko tijelo jedinice lokalne samouprave svojom odlukom određuje visinu poreznih stopa za plaćanje godišnjeg poreza na dohodak;</w:t>
      </w:r>
    </w:p>
    <w:p w14:paraId="3D4632E0" w14:textId="7298323E" w:rsidR="00BD35F3" w:rsidRPr="00BD35F3" w:rsidRDefault="00BD35F3">
      <w:pPr>
        <w:spacing w:before="120" w:after="120"/>
        <w:jc w:val="both"/>
        <w:rPr>
          <w:rFonts w:ascii="Times New Roman" w:hAnsi="Times New Roman" w:cs="Times New Roman"/>
          <w:sz w:val="24"/>
          <w:szCs w:val="24"/>
        </w:rPr>
      </w:pPr>
      <w:r w:rsidRPr="00BD35F3">
        <w:rPr>
          <w:rFonts w:ascii="Times New Roman" w:hAnsi="Times New Roman" w:cs="Times New Roman"/>
          <w:sz w:val="24"/>
          <w:szCs w:val="24"/>
        </w:rPr>
        <w:t xml:space="preserve">kao i </w:t>
      </w:r>
      <w:r w:rsidRPr="00BD35F3">
        <w:rPr>
          <w:rFonts w:ascii="Times New Roman" w:hAnsi="Times New Roman" w:cs="Times New Roman"/>
          <w:color w:val="000000"/>
          <w:sz w:val="24"/>
          <w:szCs w:val="24"/>
        </w:rPr>
        <w:t>odredb</w:t>
      </w:r>
      <w:r w:rsidR="007218B2">
        <w:rPr>
          <w:rFonts w:ascii="Times New Roman" w:hAnsi="Times New Roman" w:cs="Times New Roman"/>
          <w:color w:val="000000"/>
          <w:sz w:val="24"/>
          <w:szCs w:val="24"/>
        </w:rPr>
        <w:t>a</w:t>
      </w:r>
      <w:r w:rsidRPr="00BD35F3">
        <w:rPr>
          <w:rFonts w:ascii="Times New Roman" w:hAnsi="Times New Roman" w:cs="Times New Roman"/>
          <w:color w:val="000000"/>
          <w:sz w:val="24"/>
          <w:szCs w:val="24"/>
        </w:rPr>
        <w:t xml:space="preserve"> članka 35. Zakona o lokalnoj i područnoj (regionalnoj)  samoupravi (NN br. 33/01, 60/01 - vjerodostojno tumačenje, 129/05, 109/07, 125/08, 36/09,150/11, 144/12 i 19/13-pročišćeni tekst, 137/15-ispravak, 123/17, 98/19, 144/20)</w:t>
      </w:r>
      <w:r w:rsidR="007218B2">
        <w:rPr>
          <w:rFonts w:ascii="Times New Roman" w:hAnsi="Times New Roman" w:cs="Times New Roman"/>
          <w:color w:val="000000"/>
          <w:sz w:val="24"/>
          <w:szCs w:val="24"/>
        </w:rPr>
        <w:t xml:space="preserve"> i </w:t>
      </w:r>
      <w:r w:rsidRPr="00BD35F3">
        <w:rPr>
          <w:rFonts w:ascii="Times New Roman" w:hAnsi="Times New Roman" w:cs="Times New Roman"/>
          <w:color w:val="000000"/>
          <w:sz w:val="24"/>
          <w:szCs w:val="24"/>
        </w:rPr>
        <w:t xml:space="preserve"> članka 48. Statuta Grada Sinja („Službeni glasnik Grada Sinja“ broj 2/21)</w:t>
      </w:r>
      <w:r>
        <w:rPr>
          <w:rFonts w:ascii="Times New Roman" w:hAnsi="Times New Roman" w:cs="Times New Roman"/>
          <w:sz w:val="24"/>
          <w:szCs w:val="24"/>
        </w:rPr>
        <w:t>.</w:t>
      </w:r>
    </w:p>
    <w:p w14:paraId="1A5FC1BA" w14:textId="77777777" w:rsidR="00BD35F3" w:rsidRPr="00BD35F3" w:rsidRDefault="00BD35F3">
      <w:pPr>
        <w:spacing w:before="120" w:after="120"/>
        <w:jc w:val="both"/>
        <w:rPr>
          <w:rFonts w:ascii="Times New Roman" w:hAnsi="Times New Roman" w:cs="Times New Roman"/>
          <w:sz w:val="24"/>
          <w:szCs w:val="24"/>
        </w:rPr>
      </w:pPr>
    </w:p>
    <w:p w14:paraId="00000002" w14:textId="6697B67D" w:rsidR="0064383B" w:rsidRPr="00BD35F3" w:rsidRDefault="00BD35F3">
      <w:pPr>
        <w:spacing w:before="120" w:after="120"/>
        <w:jc w:val="both"/>
        <w:rPr>
          <w:rFonts w:ascii="Times New Roman" w:eastAsia="Arial" w:hAnsi="Times New Roman" w:cs="Times New Roman"/>
          <w:sz w:val="24"/>
          <w:szCs w:val="24"/>
        </w:rPr>
      </w:pPr>
      <w:r w:rsidRPr="00BD35F3">
        <w:rPr>
          <w:rFonts w:ascii="Times New Roman" w:hAnsi="Times New Roman" w:cs="Times New Roman"/>
          <w:b/>
          <w:bCs/>
          <w:color w:val="000000"/>
          <w:sz w:val="24"/>
          <w:szCs w:val="24"/>
        </w:rPr>
        <w:t>II.</w:t>
      </w:r>
      <w:r w:rsidRPr="00BD35F3">
        <w:rPr>
          <w:rFonts w:ascii="Times New Roman" w:hAnsi="Times New Roman" w:cs="Times New Roman"/>
          <w:color w:val="000000"/>
          <w:sz w:val="24"/>
          <w:szCs w:val="24"/>
        </w:rPr>
        <w:t xml:space="preserve"> </w:t>
      </w:r>
      <w:r w:rsidRPr="00BD35F3">
        <w:rPr>
          <w:rFonts w:ascii="Times New Roman" w:hAnsi="Times New Roman" w:cs="Times New Roman"/>
          <w:b/>
          <w:bCs/>
          <w:color w:val="000000"/>
          <w:sz w:val="24"/>
          <w:szCs w:val="24"/>
        </w:rPr>
        <w:t xml:space="preserve">OCJENA STANJA, OSNOVNA PITANJA KOJA SE TREBAJU UREDITI I SVRHA KOJA SE ŽELI POSTIĆI UREĐIVANJEM ODNOSA NA PREDLOŽENI NAČIN </w:t>
      </w:r>
      <w:r w:rsidR="00E633C0" w:rsidRPr="00BD35F3">
        <w:rPr>
          <w:rFonts w:ascii="Times New Roman" w:eastAsia="Arial" w:hAnsi="Times New Roman" w:cs="Times New Roman"/>
          <w:sz w:val="24"/>
          <w:szCs w:val="24"/>
        </w:rPr>
        <w:t xml:space="preserve">Hrvatski sabor je na sjednici održanoj 28. rujna 2023. donio </w:t>
      </w:r>
      <w:r w:rsidR="00E633C0" w:rsidRPr="00BD35F3">
        <w:rPr>
          <w:rFonts w:ascii="Times New Roman" w:eastAsia="Arial" w:hAnsi="Times New Roman" w:cs="Times New Roman"/>
          <w:i/>
          <w:sz w:val="24"/>
          <w:szCs w:val="24"/>
        </w:rPr>
        <w:t>Zakon o izmjenama i dopunama Zakona o porezu na dohodak</w:t>
      </w:r>
      <w:r w:rsidR="00E633C0" w:rsidRPr="00BD35F3">
        <w:rPr>
          <w:rFonts w:ascii="Times New Roman" w:eastAsia="Arial" w:hAnsi="Times New Roman" w:cs="Times New Roman"/>
          <w:sz w:val="24"/>
          <w:szCs w:val="24"/>
        </w:rPr>
        <w:t xml:space="preserve"> (u nastavku: Zakon). Zakon je objavljen u Narodnim novinama broj 114 od 4. listopada 2023. godine, a stupio je na snagu 5. listopada 2023. godine. </w:t>
      </w:r>
    </w:p>
    <w:p w14:paraId="00000003" w14:textId="77777777" w:rsidR="0064383B" w:rsidRPr="00BD35F3" w:rsidRDefault="00E633C0">
      <w:pPr>
        <w:spacing w:before="120" w:after="120"/>
        <w:jc w:val="both"/>
        <w:rPr>
          <w:rFonts w:ascii="Times New Roman" w:eastAsia="Arial" w:hAnsi="Times New Roman" w:cs="Times New Roman"/>
          <w:sz w:val="24"/>
          <w:szCs w:val="24"/>
        </w:rPr>
      </w:pPr>
      <w:r w:rsidRPr="00BD35F3">
        <w:rPr>
          <w:rFonts w:ascii="Times New Roman" w:eastAsia="Arial" w:hAnsi="Times New Roman" w:cs="Times New Roman"/>
          <w:sz w:val="24"/>
          <w:szCs w:val="24"/>
        </w:rPr>
        <w:t xml:space="preserve">Zakonom je, u bitnome, ukinut </w:t>
      </w:r>
      <w:r w:rsidRPr="00BD35F3">
        <w:rPr>
          <w:rFonts w:ascii="Times New Roman" w:eastAsia="Arial" w:hAnsi="Times New Roman" w:cs="Times New Roman"/>
          <w:i/>
          <w:sz w:val="24"/>
          <w:szCs w:val="24"/>
        </w:rPr>
        <w:t>prirez porezu na dohodak</w:t>
      </w:r>
      <w:r w:rsidRPr="00BD35F3">
        <w:rPr>
          <w:rFonts w:ascii="Times New Roman" w:eastAsia="Arial" w:hAnsi="Times New Roman" w:cs="Times New Roman"/>
          <w:sz w:val="24"/>
          <w:szCs w:val="24"/>
        </w:rPr>
        <w:t xml:space="preserve"> te je umjesto njega jedinicama lokalne samouprave omogućeno da na visinu poreznog opterećenja dohotka poreznih obveznika prvotno utječu putem određivanja visine općih poreznih stopa koje se primjenjuju prilikom oporezivanja dohotka. Osim navedenoga, Zakonom je povećan osnovni osobni odbitak, ali u tako neznatnoj mjeri da se učinak tog povećanja na prosječnim plaćama građana izražava u jednoznamenkastim iznosima. </w:t>
      </w:r>
    </w:p>
    <w:p w14:paraId="00000004" w14:textId="77777777" w:rsidR="0064383B" w:rsidRPr="00BD35F3" w:rsidRDefault="00E633C0">
      <w:pPr>
        <w:spacing w:before="120" w:after="120"/>
        <w:jc w:val="both"/>
        <w:rPr>
          <w:rFonts w:ascii="Times New Roman" w:eastAsia="Arial" w:hAnsi="Times New Roman" w:cs="Times New Roman"/>
          <w:sz w:val="24"/>
          <w:szCs w:val="24"/>
        </w:rPr>
      </w:pPr>
      <w:r w:rsidRPr="00BD35F3">
        <w:rPr>
          <w:rFonts w:ascii="Times New Roman" w:eastAsia="Arial" w:hAnsi="Times New Roman" w:cs="Times New Roman"/>
          <w:sz w:val="24"/>
          <w:szCs w:val="24"/>
        </w:rPr>
        <w:t xml:space="preserve">Uzimajući u obzir relevantne porezno-pravne činjenice koje su se promijenile temeljem samoga Zakona kao i činjenicu da su porezni obveznici poreza na dohodak u Gradu Sinju odavno oslobođeni plaćanja prireza, jednostavnom analizom dolazi se do zaključka da </w:t>
      </w:r>
      <w:r w:rsidRPr="00BD35F3">
        <w:rPr>
          <w:rFonts w:ascii="Times New Roman" w:eastAsia="Arial" w:hAnsi="Times New Roman" w:cs="Times New Roman"/>
          <w:b/>
          <w:sz w:val="24"/>
          <w:szCs w:val="24"/>
        </w:rPr>
        <w:t>intervencija Vlade Republike Hrvatske i njezine parlamentarne većine u Hrvatskom saboru, sama po sebi, neće dovesti do opipljivoga rasta plaća u Gradu Sinju</w:t>
      </w:r>
      <w:r w:rsidRPr="00BD35F3">
        <w:rPr>
          <w:rFonts w:ascii="Times New Roman" w:eastAsia="Arial" w:hAnsi="Times New Roman" w:cs="Times New Roman"/>
          <w:sz w:val="24"/>
          <w:szCs w:val="24"/>
        </w:rPr>
        <w:t>, tj. da se to povećanje na prosječnim ili medijalnim plaćama izražava u visini cijene nekoliko kava.</w:t>
      </w:r>
    </w:p>
    <w:p w14:paraId="00000005" w14:textId="47375789" w:rsidR="0064383B" w:rsidRPr="00BD35F3" w:rsidRDefault="00E633C0">
      <w:pPr>
        <w:spacing w:before="120" w:after="120"/>
        <w:jc w:val="both"/>
        <w:rPr>
          <w:rFonts w:ascii="Times New Roman" w:eastAsia="Arial" w:hAnsi="Times New Roman" w:cs="Times New Roman"/>
          <w:sz w:val="24"/>
          <w:szCs w:val="24"/>
        </w:rPr>
      </w:pPr>
      <w:r w:rsidRPr="00BD35F3">
        <w:rPr>
          <w:rFonts w:ascii="Times New Roman" w:eastAsia="Arial" w:hAnsi="Times New Roman" w:cs="Times New Roman"/>
          <w:sz w:val="24"/>
          <w:szCs w:val="24"/>
        </w:rPr>
        <w:t xml:space="preserve">Imajući u vidu spomenute zakonodavne okolnosti </w:t>
      </w:r>
      <w:r w:rsidR="00182FF7">
        <w:rPr>
          <w:rFonts w:ascii="Times New Roman" w:eastAsia="Arial" w:hAnsi="Times New Roman" w:cs="Times New Roman"/>
          <w:sz w:val="24"/>
          <w:szCs w:val="24"/>
        </w:rPr>
        <w:t>gradonačelnik Grada Sinja Miro Bulj odlučio</w:t>
      </w:r>
      <w:r w:rsidRPr="00BD35F3">
        <w:rPr>
          <w:rFonts w:ascii="Times New Roman" w:eastAsia="Arial" w:hAnsi="Times New Roman" w:cs="Times New Roman"/>
          <w:sz w:val="24"/>
          <w:szCs w:val="24"/>
        </w:rPr>
        <w:t xml:space="preserve"> je predložiti Gradskom vijeću Grada Sinja donošenje ove </w:t>
      </w:r>
      <w:r w:rsidRPr="00BD35F3">
        <w:rPr>
          <w:rFonts w:ascii="Times New Roman" w:eastAsia="Arial" w:hAnsi="Times New Roman" w:cs="Times New Roman"/>
          <w:b/>
          <w:sz w:val="24"/>
          <w:szCs w:val="24"/>
        </w:rPr>
        <w:t>Odluke kojom se niža od dvije stope poreza na dohodak smanjuje s 20% na 18%</w:t>
      </w:r>
      <w:r w:rsidRPr="00BD35F3">
        <w:rPr>
          <w:rFonts w:ascii="Times New Roman" w:eastAsia="Arial" w:hAnsi="Times New Roman" w:cs="Times New Roman"/>
          <w:sz w:val="24"/>
          <w:szCs w:val="24"/>
        </w:rPr>
        <w:t xml:space="preserve">. </w:t>
      </w:r>
    </w:p>
    <w:p w14:paraId="00000006" w14:textId="77777777" w:rsidR="0064383B" w:rsidRPr="00BD35F3" w:rsidRDefault="00E633C0">
      <w:pPr>
        <w:spacing w:before="120" w:after="120"/>
        <w:jc w:val="both"/>
        <w:rPr>
          <w:rFonts w:ascii="Times New Roman" w:eastAsia="Arial" w:hAnsi="Times New Roman" w:cs="Times New Roman"/>
          <w:b/>
          <w:sz w:val="24"/>
          <w:szCs w:val="24"/>
        </w:rPr>
      </w:pPr>
      <w:r w:rsidRPr="00BD35F3">
        <w:rPr>
          <w:rFonts w:ascii="Times New Roman" w:eastAsia="Arial" w:hAnsi="Times New Roman" w:cs="Times New Roman"/>
          <w:sz w:val="24"/>
          <w:szCs w:val="24"/>
        </w:rPr>
        <w:t xml:space="preserve">Donošenjem ove Odluke, počevši od 1. siječnja 2024., prvotno se </w:t>
      </w:r>
      <w:r w:rsidRPr="00BD35F3">
        <w:rPr>
          <w:rFonts w:ascii="Times New Roman" w:eastAsia="Arial" w:hAnsi="Times New Roman" w:cs="Times New Roman"/>
          <w:b/>
          <w:sz w:val="24"/>
          <w:szCs w:val="24"/>
        </w:rPr>
        <w:t>osigurava rast plaća</w:t>
      </w:r>
      <w:r w:rsidRPr="00BD35F3">
        <w:rPr>
          <w:rFonts w:ascii="Times New Roman" w:eastAsia="Arial" w:hAnsi="Times New Roman" w:cs="Times New Roman"/>
          <w:sz w:val="24"/>
          <w:szCs w:val="24"/>
        </w:rPr>
        <w:t xml:space="preserve"> poreznim obveznicima poreza na dohodak s područja Grada Sinja. Pritom, treba imati na umu kako u većini jedinica lokalne samouprave u Republici Hrvatskoj postoji opredjeljenje da se dosadašnje porezne stope ne mijenjaju, a u drugima se, štoviše, najavljuju i povećanja. </w:t>
      </w:r>
      <w:r w:rsidRPr="00BD35F3">
        <w:rPr>
          <w:rFonts w:ascii="Times New Roman" w:eastAsia="Arial" w:hAnsi="Times New Roman" w:cs="Times New Roman"/>
          <w:b/>
          <w:sz w:val="24"/>
          <w:szCs w:val="24"/>
        </w:rPr>
        <w:t>Tako su, primjerice, mjerodavne lokalne vlasti u</w:t>
      </w:r>
      <w:r w:rsidRPr="00BD35F3">
        <w:rPr>
          <w:rFonts w:ascii="Times New Roman" w:eastAsia="Arial" w:hAnsi="Times New Roman" w:cs="Times New Roman"/>
          <w:sz w:val="24"/>
          <w:szCs w:val="24"/>
        </w:rPr>
        <w:t xml:space="preserve"> </w:t>
      </w:r>
      <w:r w:rsidRPr="00BD35F3">
        <w:rPr>
          <w:rFonts w:ascii="Times New Roman" w:eastAsia="Arial" w:hAnsi="Times New Roman" w:cs="Times New Roman"/>
          <w:b/>
          <w:sz w:val="24"/>
          <w:szCs w:val="24"/>
        </w:rPr>
        <w:t xml:space="preserve">Gradu Zagrebu najavile podizanje osnovne stope poreza na dohodak na 23,6%, u Gradu Rijeci na 22,4%, u Gradu Splitu na 21,5%, </w:t>
      </w:r>
      <w:r w:rsidRPr="00BD35F3">
        <w:rPr>
          <w:rFonts w:ascii="Times New Roman" w:eastAsia="Arial" w:hAnsi="Times New Roman" w:cs="Times New Roman"/>
          <w:b/>
          <w:sz w:val="24"/>
          <w:szCs w:val="24"/>
        </w:rPr>
        <w:lastRenderedPageBreak/>
        <w:t>dok će Grad Osijek zadržati stopu na dosadašnjih 20%.</w:t>
      </w:r>
      <w:r w:rsidRPr="00BD35F3">
        <w:rPr>
          <w:rFonts w:ascii="Times New Roman" w:eastAsia="Arial" w:hAnsi="Times New Roman" w:cs="Times New Roman"/>
          <w:sz w:val="24"/>
          <w:szCs w:val="24"/>
        </w:rPr>
        <w:t xml:space="preserve"> Ako se navedene najave ostvare i provedu, postojat će bitna razlika u poreznom opterećenju dohotka građana između gradova i općina pri čemu će </w:t>
      </w:r>
      <w:r w:rsidRPr="00BD35F3">
        <w:rPr>
          <w:rFonts w:ascii="Times New Roman" w:eastAsia="Arial" w:hAnsi="Times New Roman" w:cs="Times New Roman"/>
          <w:b/>
          <w:sz w:val="24"/>
          <w:szCs w:val="24"/>
        </w:rPr>
        <w:t xml:space="preserve">Grad Sinj, ako se ova Odluka donese, u pozitivnom smislu prednjačiti na ljestvici onih lokalnih samouprava u Hrvatskoj s najnižim porezima. </w:t>
      </w:r>
    </w:p>
    <w:p w14:paraId="00000008" w14:textId="77777777" w:rsidR="0064383B" w:rsidRPr="00BD35F3" w:rsidRDefault="00E633C0">
      <w:pPr>
        <w:spacing w:before="120" w:after="120"/>
        <w:jc w:val="both"/>
        <w:rPr>
          <w:rFonts w:ascii="Times New Roman" w:eastAsia="Arial" w:hAnsi="Times New Roman" w:cs="Times New Roman"/>
          <w:sz w:val="24"/>
          <w:szCs w:val="24"/>
        </w:rPr>
      </w:pPr>
      <w:r w:rsidRPr="00BD35F3">
        <w:rPr>
          <w:rFonts w:ascii="Times New Roman" w:eastAsia="Arial" w:hAnsi="Times New Roman" w:cs="Times New Roman"/>
          <w:sz w:val="24"/>
          <w:szCs w:val="24"/>
        </w:rPr>
        <w:t xml:space="preserve">U opisanome kontekstu </w:t>
      </w:r>
      <w:r w:rsidRPr="00BD35F3">
        <w:rPr>
          <w:rFonts w:ascii="Times New Roman" w:eastAsia="Arial" w:hAnsi="Times New Roman" w:cs="Times New Roman"/>
          <w:b/>
          <w:sz w:val="24"/>
          <w:szCs w:val="24"/>
        </w:rPr>
        <w:t>snižavanje poreza treba promatrati i kao demografsku mjeru</w:t>
      </w:r>
      <w:r w:rsidRPr="00BD35F3">
        <w:rPr>
          <w:rFonts w:ascii="Times New Roman" w:eastAsia="Arial" w:hAnsi="Times New Roman" w:cs="Times New Roman"/>
          <w:sz w:val="24"/>
          <w:szCs w:val="24"/>
        </w:rPr>
        <w:t xml:space="preserve"> koja svima onima koji odluče ostati živjeti u Gradu Sinju ili se u njega dosele, jamči da će im njihova plaća, odnosno njihov dohodak u Sinju vrijediti više nego u nekim drugim gradovima i općinama. </w:t>
      </w:r>
    </w:p>
    <w:p w14:paraId="00000009" w14:textId="4D33D105" w:rsidR="0064383B" w:rsidRPr="00BD35F3" w:rsidRDefault="00E633C0">
      <w:pPr>
        <w:spacing w:before="120" w:after="120"/>
        <w:jc w:val="both"/>
        <w:rPr>
          <w:rFonts w:ascii="Times New Roman" w:eastAsia="Arial" w:hAnsi="Times New Roman" w:cs="Times New Roman"/>
          <w:sz w:val="24"/>
          <w:szCs w:val="24"/>
        </w:rPr>
      </w:pPr>
      <w:r w:rsidRPr="00BD35F3">
        <w:rPr>
          <w:rFonts w:ascii="Times New Roman" w:eastAsia="Arial" w:hAnsi="Times New Roman" w:cs="Times New Roman"/>
          <w:sz w:val="24"/>
          <w:szCs w:val="24"/>
        </w:rPr>
        <w:t xml:space="preserve">Grad Sinj je u mandatu </w:t>
      </w:r>
      <w:r w:rsidR="00182FF7">
        <w:rPr>
          <w:rFonts w:ascii="Times New Roman" w:eastAsia="Arial" w:hAnsi="Times New Roman" w:cs="Times New Roman"/>
          <w:sz w:val="24"/>
          <w:szCs w:val="24"/>
        </w:rPr>
        <w:t>Mira</w:t>
      </w:r>
      <w:bookmarkStart w:id="0" w:name="_GoBack"/>
      <w:bookmarkEnd w:id="0"/>
      <w:r w:rsidR="00182FF7">
        <w:rPr>
          <w:rFonts w:ascii="Times New Roman" w:eastAsia="Arial" w:hAnsi="Times New Roman" w:cs="Times New Roman"/>
          <w:sz w:val="24"/>
          <w:szCs w:val="24"/>
        </w:rPr>
        <w:t xml:space="preserve"> Bulja </w:t>
      </w:r>
      <w:r w:rsidRPr="00BD35F3">
        <w:rPr>
          <w:rFonts w:ascii="Times New Roman" w:eastAsia="Arial" w:hAnsi="Times New Roman" w:cs="Times New Roman"/>
          <w:sz w:val="24"/>
          <w:szCs w:val="24"/>
        </w:rPr>
        <w:t xml:space="preserve">poduzeo niz demografskih mjera. Počevši od povećanja vrtićkih kapaciteta za 51%, odluke da vrtići budu besplatni, povećanja naknada za novorođenu djecu ili potpora za stambeno zbrinjavanje prvotno mladih ljudi i obitelji koji žele živjeti u Sinju i sl. Smanjenjem poreza na dohodak zaokružuje se cjeloviti i sveobuhvatan sustav demografskih potpora na području Grada Sinja. </w:t>
      </w:r>
    </w:p>
    <w:p w14:paraId="0000000A" w14:textId="77777777" w:rsidR="0064383B" w:rsidRPr="00BD35F3" w:rsidRDefault="00E633C0">
      <w:pPr>
        <w:spacing w:before="120" w:after="120"/>
        <w:jc w:val="both"/>
        <w:rPr>
          <w:rFonts w:ascii="Times New Roman" w:eastAsia="Arial" w:hAnsi="Times New Roman" w:cs="Times New Roman"/>
          <w:sz w:val="24"/>
          <w:szCs w:val="24"/>
        </w:rPr>
      </w:pPr>
      <w:r w:rsidRPr="00BD35F3">
        <w:rPr>
          <w:rFonts w:ascii="Times New Roman" w:eastAsia="Arial" w:hAnsi="Times New Roman" w:cs="Times New Roman"/>
          <w:sz w:val="24"/>
          <w:szCs w:val="24"/>
        </w:rPr>
        <w:t xml:space="preserve">Grad Sinj ovom Odlukom ulaže dodatne napore kako bi znatnije utjecao na demografske trendove, tj. kako bi se smanjilo iseljavanje s jedne strane, te potaknuo povratak stanovništva i doseljavanje, s druge strane. U tom smislu, ohrabruju nas nedavno objavljeni službeni podaci Državnog zavoda za statistiku koji pokazuju kako je </w:t>
      </w:r>
      <w:r w:rsidRPr="00BD35F3">
        <w:rPr>
          <w:rFonts w:ascii="Times New Roman" w:eastAsia="Arial" w:hAnsi="Times New Roman" w:cs="Times New Roman"/>
          <w:b/>
          <w:sz w:val="24"/>
          <w:szCs w:val="24"/>
        </w:rPr>
        <w:t>Grad Sinj u protekloj 2022. godini imao pozitivan migracijski saldo</w:t>
      </w:r>
      <w:r w:rsidRPr="00BD35F3">
        <w:rPr>
          <w:rFonts w:ascii="Times New Roman" w:eastAsia="Arial" w:hAnsi="Times New Roman" w:cs="Times New Roman"/>
          <w:sz w:val="24"/>
          <w:szCs w:val="24"/>
        </w:rPr>
        <w:t xml:space="preserve">, odnosno da je zabilježio </w:t>
      </w:r>
      <w:r w:rsidRPr="00BD35F3">
        <w:rPr>
          <w:rFonts w:ascii="Times New Roman" w:eastAsia="Arial" w:hAnsi="Times New Roman" w:cs="Times New Roman"/>
          <w:b/>
          <w:sz w:val="24"/>
          <w:szCs w:val="24"/>
        </w:rPr>
        <w:t>više doseljenih, nego odseljenih stanovnika</w:t>
      </w:r>
      <w:r w:rsidRPr="00BD35F3">
        <w:rPr>
          <w:rFonts w:ascii="Times New Roman" w:eastAsia="Arial" w:hAnsi="Times New Roman" w:cs="Times New Roman"/>
          <w:sz w:val="24"/>
          <w:szCs w:val="24"/>
        </w:rPr>
        <w:t>.</w:t>
      </w:r>
    </w:p>
    <w:p w14:paraId="25FC50A1" w14:textId="6B9DB3B9" w:rsidR="00BD35F3" w:rsidRPr="00BD35F3" w:rsidRDefault="00BD35F3" w:rsidP="00BD35F3">
      <w:pPr>
        <w:tabs>
          <w:tab w:val="left" w:pos="720"/>
        </w:tabs>
        <w:autoSpaceDE w:val="0"/>
        <w:autoSpaceDN w:val="0"/>
        <w:adjustRightInd w:val="0"/>
        <w:spacing w:after="0" w:line="240" w:lineRule="auto"/>
        <w:rPr>
          <w:rFonts w:ascii="Times New Roman" w:hAnsi="Times New Roman" w:cs="Times New Roman"/>
          <w:b/>
          <w:bCs/>
          <w:color w:val="000000"/>
          <w:sz w:val="24"/>
          <w:szCs w:val="24"/>
        </w:rPr>
      </w:pPr>
      <w:r w:rsidRPr="00BD35F3">
        <w:rPr>
          <w:rFonts w:ascii="Times New Roman" w:hAnsi="Times New Roman" w:cs="Times New Roman"/>
          <w:b/>
          <w:bCs/>
          <w:color w:val="000000"/>
          <w:sz w:val="24"/>
          <w:szCs w:val="24"/>
        </w:rPr>
        <w:t>III. SREDSTVA POTREBNA ZA PROVOĐENJE ODLUKE</w:t>
      </w:r>
    </w:p>
    <w:p w14:paraId="5BADEE87" w14:textId="77777777" w:rsidR="00BD35F3" w:rsidRPr="00BD35F3" w:rsidRDefault="00BD35F3" w:rsidP="00BD35F3">
      <w:pPr>
        <w:autoSpaceDE w:val="0"/>
        <w:autoSpaceDN w:val="0"/>
        <w:adjustRightInd w:val="0"/>
        <w:spacing w:after="0" w:line="240" w:lineRule="auto"/>
        <w:rPr>
          <w:rFonts w:ascii="Times New Roman" w:hAnsi="Times New Roman" w:cs="Times New Roman"/>
          <w:b/>
          <w:bCs/>
          <w:color w:val="000000"/>
          <w:sz w:val="24"/>
          <w:szCs w:val="24"/>
        </w:rPr>
      </w:pPr>
    </w:p>
    <w:p w14:paraId="3AA49A2B" w14:textId="484E6321" w:rsidR="00BD35F3" w:rsidRPr="0081492C" w:rsidRDefault="00BD35F3" w:rsidP="00BD35F3">
      <w:pPr>
        <w:autoSpaceDE w:val="0"/>
        <w:autoSpaceDN w:val="0"/>
        <w:adjustRightInd w:val="0"/>
        <w:spacing w:after="0" w:line="240" w:lineRule="auto"/>
        <w:rPr>
          <w:rFonts w:ascii="Times New Roman" w:hAnsi="Times New Roman" w:cs="Times New Roman"/>
          <w:sz w:val="24"/>
          <w:szCs w:val="24"/>
        </w:rPr>
      </w:pPr>
      <w:r w:rsidRPr="0081492C">
        <w:rPr>
          <w:rFonts w:ascii="Times New Roman" w:hAnsi="Times New Roman" w:cs="Times New Roman"/>
          <w:sz w:val="24"/>
          <w:szCs w:val="24"/>
        </w:rPr>
        <w:t>Za provođenje ove Odluke će se osigurati sredstva u Proračunu Grada Sinja za 2024.</w:t>
      </w:r>
    </w:p>
    <w:p w14:paraId="17090973" w14:textId="77777777" w:rsidR="00BD35F3" w:rsidRPr="00BD35F3" w:rsidRDefault="00BD35F3" w:rsidP="00BD35F3">
      <w:pPr>
        <w:autoSpaceDE w:val="0"/>
        <w:autoSpaceDN w:val="0"/>
        <w:adjustRightInd w:val="0"/>
        <w:spacing w:after="0" w:line="240" w:lineRule="auto"/>
        <w:rPr>
          <w:rFonts w:ascii="Times New Roman" w:hAnsi="Times New Roman" w:cs="Times New Roman"/>
          <w:color w:val="000000"/>
          <w:sz w:val="24"/>
          <w:szCs w:val="24"/>
        </w:rPr>
      </w:pPr>
    </w:p>
    <w:p w14:paraId="574F9B24" w14:textId="11766E5E" w:rsidR="00BD35F3" w:rsidRDefault="00BD35F3" w:rsidP="00BD35F3">
      <w:pPr>
        <w:jc w:val="both"/>
        <w:rPr>
          <w:rFonts w:ascii="Times New Roman" w:hAnsi="Times New Roman" w:cs="Times New Roman"/>
          <w:b/>
          <w:bCs/>
          <w:sz w:val="24"/>
          <w:szCs w:val="24"/>
        </w:rPr>
      </w:pPr>
      <w:r w:rsidRPr="00BD35F3">
        <w:rPr>
          <w:rFonts w:ascii="Times New Roman" w:hAnsi="Times New Roman" w:cs="Times New Roman"/>
          <w:b/>
          <w:bCs/>
          <w:sz w:val="24"/>
          <w:szCs w:val="24"/>
        </w:rPr>
        <w:t xml:space="preserve">IV.TEKST PRIJEDLOGA </w:t>
      </w:r>
      <w:r>
        <w:rPr>
          <w:rFonts w:ascii="Times New Roman" w:hAnsi="Times New Roman" w:cs="Times New Roman"/>
          <w:b/>
          <w:bCs/>
          <w:sz w:val="24"/>
          <w:szCs w:val="24"/>
        </w:rPr>
        <w:t>ODLUKE</w:t>
      </w:r>
    </w:p>
    <w:p w14:paraId="1F5C0DEE" w14:textId="14BCE774" w:rsidR="00BD35F3" w:rsidRPr="00BD35F3" w:rsidRDefault="00BD35F3" w:rsidP="00BD35F3">
      <w:pPr>
        <w:autoSpaceDE w:val="0"/>
        <w:autoSpaceDN w:val="0"/>
        <w:adjustRightInd w:val="0"/>
        <w:spacing w:after="0" w:line="240" w:lineRule="auto"/>
        <w:rPr>
          <w:rFonts w:ascii="Times New Roman" w:hAnsi="Times New Roman" w:cs="Times New Roman"/>
          <w:sz w:val="24"/>
          <w:szCs w:val="24"/>
        </w:rPr>
      </w:pPr>
      <w:r w:rsidRPr="00BD35F3">
        <w:rPr>
          <w:rFonts w:ascii="Times New Roman" w:hAnsi="Times New Roman" w:cs="Times New Roman"/>
          <w:sz w:val="24"/>
          <w:szCs w:val="24"/>
        </w:rPr>
        <w:t>-Prijedlog Odluke o visini poreznih stopa godišnjeg poreza na dohodak</w:t>
      </w:r>
    </w:p>
    <w:p w14:paraId="298F2733" w14:textId="77777777" w:rsidR="00BD35F3" w:rsidRPr="00BD35F3" w:rsidRDefault="00BD35F3" w:rsidP="00BD35F3">
      <w:pPr>
        <w:tabs>
          <w:tab w:val="left" w:pos="720"/>
        </w:tabs>
        <w:autoSpaceDE w:val="0"/>
        <w:autoSpaceDN w:val="0"/>
        <w:adjustRightInd w:val="0"/>
        <w:spacing w:after="0" w:line="240" w:lineRule="auto"/>
        <w:jc w:val="both"/>
        <w:rPr>
          <w:rFonts w:ascii="Times New Roman" w:hAnsi="Times New Roman" w:cs="Times New Roman"/>
          <w:b/>
          <w:bCs/>
          <w:sz w:val="24"/>
          <w:szCs w:val="24"/>
        </w:rPr>
      </w:pPr>
    </w:p>
    <w:p w14:paraId="21249D51" w14:textId="2DE5CAA2" w:rsidR="00BD35F3" w:rsidRPr="00BD35F3" w:rsidRDefault="00BD35F3" w:rsidP="00BD35F3">
      <w:pPr>
        <w:jc w:val="both"/>
        <w:rPr>
          <w:rFonts w:ascii="Times New Roman" w:hAnsi="Times New Roman" w:cs="Times New Roman"/>
          <w:b/>
          <w:bCs/>
          <w:sz w:val="24"/>
          <w:szCs w:val="24"/>
        </w:rPr>
      </w:pPr>
      <w:r w:rsidRPr="00BD35F3">
        <w:rPr>
          <w:rFonts w:ascii="Times New Roman" w:hAnsi="Times New Roman" w:cs="Times New Roman"/>
          <w:b/>
          <w:bCs/>
          <w:sz w:val="24"/>
          <w:szCs w:val="24"/>
        </w:rPr>
        <w:t>V. PRILOZI</w:t>
      </w:r>
    </w:p>
    <w:p w14:paraId="14B3F256" w14:textId="5198F3F4" w:rsidR="00BD35F3" w:rsidRDefault="00BD35F3" w:rsidP="00BD35F3">
      <w:pPr>
        <w:pStyle w:val="ListParagraph"/>
        <w:ind w:left="0" w:firstLine="360"/>
        <w:jc w:val="both"/>
        <w:rPr>
          <w:rFonts w:cs="Calibri"/>
        </w:rPr>
      </w:pPr>
      <w:r>
        <w:rPr>
          <w:rFonts w:cs="Calibri"/>
        </w:rPr>
        <w:t>-</w:t>
      </w:r>
    </w:p>
    <w:p w14:paraId="566492C6" w14:textId="77777777" w:rsidR="00BD35F3" w:rsidRDefault="00BD35F3" w:rsidP="00BD35F3">
      <w:pPr>
        <w:pStyle w:val="ListParagraph"/>
        <w:ind w:left="861"/>
        <w:jc w:val="both"/>
        <w:rPr>
          <w:rFonts w:cs="Calibri"/>
          <w:sz w:val="24"/>
          <w:szCs w:val="24"/>
        </w:rPr>
      </w:pPr>
    </w:p>
    <w:p w14:paraId="2084A277"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5470AEC5"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1607803C"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02F7ECB3"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4763EAA0"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55EB3878"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73065E2D"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057D4040"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46708ECA"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38CE860B"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24715021"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088E140C" w14:textId="77777777" w:rsidR="00BD35F3" w:rsidRDefault="00BD35F3" w:rsidP="00BD35F3">
      <w:pPr>
        <w:autoSpaceDE w:val="0"/>
        <w:autoSpaceDN w:val="0"/>
        <w:adjustRightInd w:val="0"/>
        <w:spacing w:after="0" w:line="240" w:lineRule="auto"/>
        <w:rPr>
          <w:rFonts w:ascii="Times New Roman" w:hAnsi="Times New Roman"/>
          <w:color w:val="000000"/>
          <w:sz w:val="24"/>
          <w:szCs w:val="24"/>
        </w:rPr>
      </w:pPr>
    </w:p>
    <w:p w14:paraId="37B04D71" w14:textId="1949DF81" w:rsidR="00BD35F3" w:rsidRPr="009200DD" w:rsidRDefault="00E633C0" w:rsidP="00BD35F3">
      <w:pPr>
        <w:jc w:val="right"/>
        <w:rPr>
          <w:rFonts w:ascii="Times New Roman" w:hAnsi="Times New Roman" w:cs="Times New Roman"/>
          <w:b/>
          <w:sz w:val="24"/>
          <w:szCs w:val="24"/>
        </w:rPr>
      </w:pPr>
      <w:r>
        <w:rPr>
          <w:rFonts w:ascii="Arial" w:eastAsia="Arial" w:hAnsi="Arial" w:cs="Arial"/>
          <w:sz w:val="24"/>
          <w:szCs w:val="24"/>
        </w:rPr>
        <w:t xml:space="preserve">   </w:t>
      </w:r>
      <w:r w:rsidR="00BD35F3">
        <w:rPr>
          <w:rFonts w:ascii="Arial" w:eastAsia="Arial" w:hAnsi="Arial" w:cs="Arial"/>
          <w:sz w:val="24"/>
          <w:szCs w:val="24"/>
        </w:rPr>
        <w:t>-</w:t>
      </w:r>
      <w:r>
        <w:rPr>
          <w:rFonts w:ascii="Arial" w:eastAsia="Arial" w:hAnsi="Arial" w:cs="Arial"/>
          <w:sz w:val="24"/>
          <w:szCs w:val="24"/>
        </w:rPr>
        <w:t xml:space="preserve"> </w:t>
      </w:r>
      <w:r w:rsidR="00BD35F3" w:rsidRPr="009200DD">
        <w:rPr>
          <w:rFonts w:ascii="Times New Roman" w:hAnsi="Times New Roman" w:cs="Times New Roman"/>
          <w:b/>
          <w:sz w:val="24"/>
          <w:szCs w:val="24"/>
        </w:rPr>
        <w:t>PRIJEDLOG</w:t>
      </w:r>
    </w:p>
    <w:p w14:paraId="0197C9E9" w14:textId="77777777" w:rsidR="00BD35F3" w:rsidRPr="009200DD" w:rsidRDefault="00BD35F3" w:rsidP="00BD35F3">
      <w:pPr>
        <w:rPr>
          <w:rFonts w:ascii="Times New Roman" w:hAnsi="Times New Roman" w:cs="Times New Roman"/>
          <w:sz w:val="24"/>
          <w:szCs w:val="24"/>
        </w:rPr>
      </w:pPr>
    </w:p>
    <w:p w14:paraId="3729ABAA" w14:textId="77777777" w:rsidR="00BD35F3" w:rsidRPr="009200DD" w:rsidRDefault="00BD35F3" w:rsidP="00BD35F3">
      <w:pPr>
        <w:rPr>
          <w:rFonts w:ascii="Times New Roman" w:hAnsi="Times New Roman" w:cs="Times New Roman"/>
          <w:sz w:val="24"/>
          <w:szCs w:val="24"/>
        </w:rPr>
      </w:pPr>
    </w:p>
    <w:p w14:paraId="54AB5F31" w14:textId="12E344F9" w:rsidR="00BD35F3" w:rsidRPr="009200DD" w:rsidRDefault="00BD35F3" w:rsidP="00BD35F3">
      <w:pPr>
        <w:ind w:firstLine="720"/>
        <w:jc w:val="both"/>
        <w:rPr>
          <w:rFonts w:ascii="Times New Roman" w:hAnsi="Times New Roman" w:cs="Times New Roman"/>
          <w:sz w:val="24"/>
          <w:szCs w:val="24"/>
        </w:rPr>
      </w:pPr>
      <w:r w:rsidRPr="009200DD">
        <w:rPr>
          <w:rFonts w:ascii="Times New Roman" w:hAnsi="Times New Roman" w:cs="Times New Roman"/>
          <w:sz w:val="24"/>
          <w:szCs w:val="24"/>
        </w:rPr>
        <w:t xml:space="preserve">Na temelju članaka </w:t>
      </w:r>
      <w:r>
        <w:rPr>
          <w:rFonts w:ascii="Times New Roman" w:hAnsi="Times New Roman" w:cs="Times New Roman"/>
          <w:sz w:val="24"/>
          <w:szCs w:val="24"/>
        </w:rPr>
        <w:t>19.a</w:t>
      </w:r>
      <w:r w:rsidRPr="009200DD">
        <w:rPr>
          <w:rFonts w:ascii="Times New Roman" w:hAnsi="Times New Roman" w:cs="Times New Roman"/>
          <w:sz w:val="24"/>
          <w:szCs w:val="24"/>
        </w:rPr>
        <w:t xml:space="preserve"> stavka </w:t>
      </w:r>
      <w:r>
        <w:rPr>
          <w:rFonts w:ascii="Times New Roman" w:hAnsi="Times New Roman" w:cs="Times New Roman"/>
          <w:sz w:val="24"/>
          <w:szCs w:val="24"/>
        </w:rPr>
        <w:t>1</w:t>
      </w:r>
      <w:r w:rsidRPr="009200DD">
        <w:rPr>
          <w:rFonts w:ascii="Times New Roman" w:hAnsi="Times New Roman" w:cs="Times New Roman"/>
          <w:sz w:val="24"/>
          <w:szCs w:val="24"/>
        </w:rPr>
        <w:t xml:space="preserve">. Zakona o </w:t>
      </w:r>
      <w:r>
        <w:rPr>
          <w:rFonts w:ascii="Times New Roman" w:hAnsi="Times New Roman" w:cs="Times New Roman"/>
          <w:sz w:val="24"/>
          <w:szCs w:val="24"/>
        </w:rPr>
        <w:t>porezu na dohodak</w:t>
      </w:r>
      <w:r w:rsidRPr="009200DD">
        <w:rPr>
          <w:rFonts w:ascii="Times New Roman" w:hAnsi="Times New Roman" w:cs="Times New Roman"/>
          <w:sz w:val="24"/>
          <w:szCs w:val="24"/>
        </w:rPr>
        <w:t xml:space="preserve"> (Narodne novine 115/16, 10</w:t>
      </w:r>
      <w:r>
        <w:rPr>
          <w:rFonts w:ascii="Times New Roman" w:hAnsi="Times New Roman" w:cs="Times New Roman"/>
          <w:sz w:val="24"/>
          <w:szCs w:val="24"/>
        </w:rPr>
        <w:t>6/18, 121/19, 32/20, 138/20, 151/</w:t>
      </w:r>
      <w:r w:rsidRPr="00DF52E8">
        <w:rPr>
          <w:rFonts w:ascii="Times New Roman" w:hAnsi="Times New Roman" w:cs="Times New Roman"/>
          <w:sz w:val="24"/>
          <w:szCs w:val="24"/>
        </w:rPr>
        <w:t>22 i 114/23) i</w:t>
      </w:r>
      <w:r w:rsidRPr="009200DD">
        <w:rPr>
          <w:rFonts w:ascii="Times New Roman" w:hAnsi="Times New Roman" w:cs="Times New Roman"/>
          <w:sz w:val="24"/>
          <w:szCs w:val="24"/>
        </w:rPr>
        <w:t xml:space="preserve"> </w:t>
      </w:r>
      <w:r w:rsidR="007218B2" w:rsidRPr="00BD35F3">
        <w:rPr>
          <w:rFonts w:ascii="Times New Roman" w:hAnsi="Times New Roman" w:cs="Times New Roman"/>
          <w:color w:val="000000"/>
          <w:sz w:val="24"/>
          <w:szCs w:val="24"/>
        </w:rPr>
        <w:t>članka 48. Statuta Grada Sinja („Službeni glasnik Grada Sinja“ broj 2/21)</w:t>
      </w:r>
      <w:r w:rsidR="007218B2">
        <w:rPr>
          <w:rFonts w:ascii="Times New Roman" w:hAnsi="Times New Roman" w:cs="Times New Roman"/>
          <w:color w:val="000000"/>
          <w:sz w:val="24"/>
          <w:szCs w:val="24"/>
        </w:rPr>
        <w:t>,</w:t>
      </w:r>
      <w:r w:rsidRPr="009200DD">
        <w:rPr>
          <w:rFonts w:ascii="Times New Roman" w:hAnsi="Times New Roman" w:cs="Times New Roman"/>
          <w:sz w:val="24"/>
          <w:szCs w:val="24"/>
        </w:rPr>
        <w:t xml:space="preserve"> </w:t>
      </w:r>
      <w:r w:rsidR="00463E73">
        <w:rPr>
          <w:rFonts w:ascii="Times New Roman" w:hAnsi="Times New Roman" w:cs="Times New Roman"/>
          <w:sz w:val="24"/>
          <w:szCs w:val="24"/>
        </w:rPr>
        <w:t xml:space="preserve">na prijedlog Gradonačelnika Grada Sinja Mira Bulja, </w:t>
      </w:r>
      <w:r w:rsidRPr="009200DD">
        <w:rPr>
          <w:rFonts w:ascii="Times New Roman" w:hAnsi="Times New Roman" w:cs="Times New Roman"/>
          <w:sz w:val="24"/>
          <w:szCs w:val="24"/>
        </w:rPr>
        <w:t>Gradsk</w:t>
      </w:r>
      <w:r w:rsidR="007218B2">
        <w:rPr>
          <w:rFonts w:ascii="Times New Roman" w:hAnsi="Times New Roman" w:cs="Times New Roman"/>
          <w:sz w:val="24"/>
          <w:szCs w:val="24"/>
        </w:rPr>
        <w:t>o vijeće Grada Sinja</w:t>
      </w:r>
      <w:r w:rsidRPr="009200DD">
        <w:rPr>
          <w:rFonts w:ascii="Times New Roman" w:hAnsi="Times New Roman" w:cs="Times New Roman"/>
          <w:sz w:val="24"/>
          <w:szCs w:val="24"/>
        </w:rPr>
        <w:t xml:space="preserve"> na    sjednici,                  2023., donijel</w:t>
      </w:r>
      <w:r w:rsidR="007218B2">
        <w:rPr>
          <w:rFonts w:ascii="Times New Roman" w:hAnsi="Times New Roman" w:cs="Times New Roman"/>
          <w:sz w:val="24"/>
          <w:szCs w:val="24"/>
        </w:rPr>
        <w:t>o</w:t>
      </w:r>
      <w:r w:rsidRPr="009200DD">
        <w:rPr>
          <w:rFonts w:ascii="Times New Roman" w:hAnsi="Times New Roman" w:cs="Times New Roman"/>
          <w:sz w:val="24"/>
          <w:szCs w:val="24"/>
        </w:rPr>
        <w:t xml:space="preserve"> je</w:t>
      </w:r>
    </w:p>
    <w:p w14:paraId="4D6FB636" w14:textId="77777777" w:rsidR="00BD35F3" w:rsidRDefault="00BD35F3" w:rsidP="00BD35F3">
      <w:pPr>
        <w:ind w:firstLine="708"/>
        <w:jc w:val="center"/>
        <w:rPr>
          <w:rFonts w:ascii="Times New Roman" w:hAnsi="Times New Roman" w:cs="Times New Roman"/>
          <w:b/>
          <w:sz w:val="24"/>
          <w:szCs w:val="24"/>
        </w:rPr>
      </w:pPr>
      <w:r w:rsidRPr="009200DD">
        <w:rPr>
          <w:rFonts w:ascii="Times New Roman" w:hAnsi="Times New Roman" w:cs="Times New Roman"/>
          <w:b/>
          <w:sz w:val="24"/>
          <w:szCs w:val="24"/>
        </w:rPr>
        <w:br/>
        <w:t xml:space="preserve">ODLUKU </w:t>
      </w:r>
      <w:r w:rsidRPr="009200DD">
        <w:rPr>
          <w:rFonts w:ascii="Times New Roman" w:hAnsi="Times New Roman" w:cs="Times New Roman"/>
          <w:b/>
          <w:sz w:val="24"/>
          <w:szCs w:val="24"/>
        </w:rPr>
        <w:br/>
        <w:t xml:space="preserve">o visini </w:t>
      </w:r>
      <w:r>
        <w:rPr>
          <w:rFonts w:ascii="Times New Roman" w:hAnsi="Times New Roman" w:cs="Times New Roman"/>
          <w:b/>
          <w:sz w:val="24"/>
          <w:szCs w:val="24"/>
        </w:rPr>
        <w:t>poreznih stopa godišnjeg poreza na dohodak</w:t>
      </w:r>
    </w:p>
    <w:p w14:paraId="51AE2689" w14:textId="77777777" w:rsidR="00BD35F3" w:rsidRPr="009200DD" w:rsidRDefault="00BD35F3" w:rsidP="00BD35F3">
      <w:pPr>
        <w:ind w:firstLine="708"/>
        <w:jc w:val="center"/>
        <w:rPr>
          <w:rFonts w:ascii="Times New Roman" w:hAnsi="Times New Roman" w:cs="Times New Roman"/>
          <w:b/>
          <w:sz w:val="24"/>
          <w:szCs w:val="24"/>
        </w:rPr>
      </w:pPr>
    </w:p>
    <w:p w14:paraId="21092558" w14:textId="77777777" w:rsidR="00BD35F3" w:rsidRPr="009200DD" w:rsidRDefault="00BD35F3" w:rsidP="00BD35F3">
      <w:pPr>
        <w:jc w:val="center"/>
        <w:rPr>
          <w:rFonts w:ascii="Times New Roman" w:hAnsi="Times New Roman" w:cs="Times New Roman"/>
          <w:b/>
          <w:bCs/>
          <w:sz w:val="24"/>
          <w:szCs w:val="24"/>
        </w:rPr>
      </w:pPr>
      <w:r w:rsidRPr="009200DD">
        <w:rPr>
          <w:rFonts w:ascii="Times New Roman" w:hAnsi="Times New Roman" w:cs="Times New Roman"/>
          <w:b/>
          <w:bCs/>
          <w:sz w:val="24"/>
          <w:szCs w:val="24"/>
        </w:rPr>
        <w:t>Članak 1.</w:t>
      </w:r>
    </w:p>
    <w:p w14:paraId="76EA770F" w14:textId="1418AE76" w:rsidR="00BD35F3" w:rsidRPr="009200DD" w:rsidRDefault="00BD35F3" w:rsidP="00BD35F3">
      <w:pPr>
        <w:jc w:val="both"/>
        <w:rPr>
          <w:rFonts w:ascii="Times New Roman" w:hAnsi="Times New Roman" w:cs="Times New Roman"/>
          <w:sz w:val="24"/>
          <w:szCs w:val="24"/>
        </w:rPr>
      </w:pPr>
      <w:r w:rsidRPr="009200DD">
        <w:rPr>
          <w:rFonts w:ascii="Times New Roman" w:hAnsi="Times New Roman" w:cs="Times New Roman"/>
          <w:sz w:val="24"/>
          <w:szCs w:val="24"/>
        </w:rPr>
        <w:tab/>
        <w:t xml:space="preserve">Ovom </w:t>
      </w:r>
      <w:r>
        <w:rPr>
          <w:rFonts w:ascii="Times New Roman" w:hAnsi="Times New Roman" w:cs="Times New Roman"/>
          <w:sz w:val="24"/>
          <w:szCs w:val="24"/>
        </w:rPr>
        <w:t>Od</w:t>
      </w:r>
      <w:r w:rsidRPr="009200DD">
        <w:rPr>
          <w:rFonts w:ascii="Times New Roman" w:hAnsi="Times New Roman" w:cs="Times New Roman"/>
          <w:sz w:val="24"/>
          <w:szCs w:val="24"/>
        </w:rPr>
        <w:t>lukom utvrđuj</w:t>
      </w:r>
      <w:r>
        <w:rPr>
          <w:rFonts w:ascii="Times New Roman" w:hAnsi="Times New Roman" w:cs="Times New Roman"/>
          <w:sz w:val="24"/>
          <w:szCs w:val="24"/>
        </w:rPr>
        <w:t>u se</w:t>
      </w:r>
      <w:r w:rsidRPr="009200DD">
        <w:rPr>
          <w:rFonts w:ascii="Times New Roman" w:hAnsi="Times New Roman" w:cs="Times New Roman"/>
          <w:sz w:val="24"/>
          <w:szCs w:val="24"/>
        </w:rPr>
        <w:t xml:space="preserve"> visin</w:t>
      </w:r>
      <w:r>
        <w:rPr>
          <w:rFonts w:ascii="Times New Roman" w:hAnsi="Times New Roman" w:cs="Times New Roman"/>
          <w:sz w:val="24"/>
          <w:szCs w:val="24"/>
        </w:rPr>
        <w:t>e</w:t>
      </w:r>
      <w:r w:rsidRPr="009200DD">
        <w:rPr>
          <w:rFonts w:ascii="Times New Roman" w:hAnsi="Times New Roman" w:cs="Times New Roman"/>
          <w:sz w:val="24"/>
          <w:szCs w:val="24"/>
        </w:rPr>
        <w:t xml:space="preserve"> </w:t>
      </w:r>
      <w:r>
        <w:rPr>
          <w:rFonts w:ascii="Times New Roman" w:hAnsi="Times New Roman" w:cs="Times New Roman"/>
          <w:sz w:val="24"/>
          <w:szCs w:val="24"/>
        </w:rPr>
        <w:t xml:space="preserve">poreznih stopa godišnjeg poreza na dohodak za porezne obveznike </w:t>
      </w:r>
      <w:r w:rsidRPr="009200DD">
        <w:rPr>
          <w:rFonts w:ascii="Times New Roman" w:hAnsi="Times New Roman" w:cs="Times New Roman"/>
          <w:sz w:val="24"/>
          <w:szCs w:val="24"/>
        </w:rPr>
        <w:t xml:space="preserve">na području Grada </w:t>
      </w:r>
      <w:r w:rsidR="007218B2">
        <w:rPr>
          <w:rFonts w:ascii="Times New Roman" w:hAnsi="Times New Roman" w:cs="Times New Roman"/>
          <w:sz w:val="24"/>
          <w:szCs w:val="24"/>
        </w:rPr>
        <w:t>Sinja</w:t>
      </w:r>
      <w:r w:rsidRPr="009200DD">
        <w:rPr>
          <w:rFonts w:ascii="Times New Roman" w:hAnsi="Times New Roman" w:cs="Times New Roman"/>
          <w:sz w:val="24"/>
          <w:szCs w:val="24"/>
        </w:rPr>
        <w:t>.</w:t>
      </w:r>
    </w:p>
    <w:p w14:paraId="1BE66F57" w14:textId="77777777" w:rsidR="00BD35F3" w:rsidRPr="009200DD" w:rsidRDefault="00BD35F3" w:rsidP="00BD35F3">
      <w:pPr>
        <w:jc w:val="center"/>
        <w:rPr>
          <w:rFonts w:ascii="Times New Roman" w:hAnsi="Times New Roman" w:cs="Times New Roman"/>
          <w:b/>
          <w:bCs/>
          <w:sz w:val="24"/>
          <w:szCs w:val="24"/>
        </w:rPr>
      </w:pPr>
      <w:r w:rsidRPr="009200DD">
        <w:rPr>
          <w:rFonts w:ascii="Times New Roman" w:hAnsi="Times New Roman" w:cs="Times New Roman"/>
          <w:b/>
          <w:bCs/>
          <w:sz w:val="24"/>
          <w:szCs w:val="24"/>
        </w:rPr>
        <w:t>Članak 2.</w:t>
      </w:r>
    </w:p>
    <w:p w14:paraId="724A1DDE" w14:textId="77777777" w:rsidR="00BD35F3" w:rsidRDefault="00BD35F3" w:rsidP="00BD35F3">
      <w:pPr>
        <w:ind w:firstLine="708"/>
        <w:jc w:val="both"/>
        <w:rPr>
          <w:rFonts w:ascii="Times New Roman" w:hAnsi="Times New Roman" w:cs="Times New Roman"/>
          <w:sz w:val="24"/>
          <w:szCs w:val="24"/>
        </w:rPr>
      </w:pPr>
      <w:r>
        <w:rPr>
          <w:rFonts w:ascii="Times New Roman" w:hAnsi="Times New Roman" w:cs="Times New Roman"/>
          <w:sz w:val="24"/>
          <w:szCs w:val="24"/>
        </w:rPr>
        <w:t>Porezne stope iz članka 1. ove Odluke utvrđuju se kako slijedi:</w:t>
      </w:r>
    </w:p>
    <w:p w14:paraId="2068AF82" w14:textId="27749E6D" w:rsidR="00BD35F3" w:rsidRPr="0081492C" w:rsidRDefault="00BD35F3" w:rsidP="00BD35F3">
      <w:pPr>
        <w:pStyle w:val="ListParagraph"/>
        <w:numPr>
          <w:ilvl w:val="0"/>
          <w:numId w:val="1"/>
        </w:numPr>
        <w:jc w:val="both"/>
        <w:rPr>
          <w:rFonts w:ascii="Times New Roman" w:hAnsi="Times New Roman" w:cs="Times New Roman"/>
          <w:sz w:val="24"/>
          <w:szCs w:val="24"/>
        </w:rPr>
      </w:pPr>
      <w:r w:rsidRPr="0081492C">
        <w:rPr>
          <w:rFonts w:ascii="Times New Roman" w:hAnsi="Times New Roman" w:cs="Times New Roman"/>
          <w:sz w:val="24"/>
          <w:szCs w:val="24"/>
        </w:rPr>
        <w:t xml:space="preserve">niža porezna stopa </w:t>
      </w:r>
      <w:r w:rsidR="007C1657" w:rsidRPr="0081492C">
        <w:rPr>
          <w:rFonts w:ascii="Times New Roman" w:hAnsi="Times New Roman" w:cs="Times New Roman"/>
          <w:sz w:val="24"/>
          <w:szCs w:val="24"/>
        </w:rPr>
        <w:t xml:space="preserve">od </w:t>
      </w:r>
      <w:r w:rsidR="007218B2" w:rsidRPr="0081492C">
        <w:rPr>
          <w:rFonts w:ascii="Times New Roman" w:hAnsi="Times New Roman" w:cs="Times New Roman"/>
          <w:sz w:val="24"/>
          <w:szCs w:val="24"/>
        </w:rPr>
        <w:t>18</w:t>
      </w:r>
      <w:r w:rsidRPr="0081492C">
        <w:rPr>
          <w:rFonts w:ascii="Times New Roman" w:hAnsi="Times New Roman" w:cs="Times New Roman"/>
          <w:sz w:val="24"/>
          <w:szCs w:val="24"/>
        </w:rPr>
        <w:t>,</w:t>
      </w:r>
      <w:r w:rsidR="007218B2" w:rsidRPr="0081492C">
        <w:rPr>
          <w:rFonts w:ascii="Times New Roman" w:hAnsi="Times New Roman" w:cs="Times New Roman"/>
          <w:sz w:val="24"/>
          <w:szCs w:val="24"/>
        </w:rPr>
        <w:t>0</w:t>
      </w:r>
      <w:r w:rsidRPr="0081492C">
        <w:rPr>
          <w:rFonts w:ascii="Times New Roman" w:hAnsi="Times New Roman" w:cs="Times New Roman"/>
          <w:sz w:val="24"/>
          <w:szCs w:val="24"/>
        </w:rPr>
        <w:t>0%,</w:t>
      </w:r>
    </w:p>
    <w:p w14:paraId="1068B8A7" w14:textId="60BB9131" w:rsidR="0081492C" w:rsidRPr="0081492C" w:rsidRDefault="0081492C" w:rsidP="00BD35F3">
      <w:pPr>
        <w:pStyle w:val="ListParagraph"/>
        <w:numPr>
          <w:ilvl w:val="0"/>
          <w:numId w:val="1"/>
        </w:numPr>
        <w:jc w:val="both"/>
        <w:rPr>
          <w:rFonts w:ascii="Times New Roman" w:hAnsi="Times New Roman" w:cs="Times New Roman"/>
          <w:sz w:val="24"/>
          <w:szCs w:val="24"/>
        </w:rPr>
      </w:pPr>
      <w:r w:rsidRPr="0081492C">
        <w:rPr>
          <w:rFonts w:ascii="Times New Roman" w:hAnsi="Times New Roman" w:cs="Times New Roman"/>
          <w:sz w:val="24"/>
          <w:szCs w:val="24"/>
        </w:rPr>
        <w:t>viša porezna stopa od 30%.</w:t>
      </w:r>
    </w:p>
    <w:p w14:paraId="0A5E5910" w14:textId="77777777" w:rsidR="00BD35F3" w:rsidRPr="009200DD" w:rsidRDefault="00BD35F3" w:rsidP="00BD35F3">
      <w:pPr>
        <w:jc w:val="center"/>
        <w:rPr>
          <w:rFonts w:ascii="Times New Roman" w:hAnsi="Times New Roman" w:cs="Times New Roman"/>
          <w:b/>
          <w:bCs/>
          <w:sz w:val="24"/>
          <w:szCs w:val="24"/>
        </w:rPr>
      </w:pPr>
      <w:r w:rsidRPr="009200DD">
        <w:rPr>
          <w:rFonts w:ascii="Times New Roman" w:hAnsi="Times New Roman" w:cs="Times New Roman"/>
          <w:b/>
          <w:bCs/>
          <w:sz w:val="24"/>
          <w:szCs w:val="24"/>
        </w:rPr>
        <w:t>Članak 3.</w:t>
      </w:r>
    </w:p>
    <w:p w14:paraId="608B82AB" w14:textId="2B32F009" w:rsidR="00BD35F3" w:rsidRPr="00C53771" w:rsidRDefault="00BD35F3" w:rsidP="00BD35F3">
      <w:pPr>
        <w:jc w:val="both"/>
        <w:rPr>
          <w:rFonts w:ascii="Times New Roman" w:hAnsi="Times New Roman" w:cs="Times New Roman"/>
          <w:sz w:val="24"/>
          <w:szCs w:val="24"/>
        </w:rPr>
      </w:pPr>
      <w:r w:rsidRPr="00C53771">
        <w:rPr>
          <w:rFonts w:ascii="Times New Roman" w:hAnsi="Times New Roman" w:cs="Times New Roman"/>
          <w:sz w:val="24"/>
          <w:szCs w:val="24"/>
        </w:rPr>
        <w:tab/>
        <w:t xml:space="preserve">Ova </w:t>
      </w:r>
      <w:r>
        <w:rPr>
          <w:rFonts w:ascii="Times New Roman" w:hAnsi="Times New Roman" w:cs="Times New Roman"/>
          <w:sz w:val="24"/>
          <w:szCs w:val="24"/>
        </w:rPr>
        <w:t>O</w:t>
      </w:r>
      <w:r w:rsidRPr="00C53771">
        <w:rPr>
          <w:rFonts w:ascii="Times New Roman" w:hAnsi="Times New Roman" w:cs="Times New Roman"/>
          <w:sz w:val="24"/>
          <w:szCs w:val="24"/>
        </w:rPr>
        <w:t xml:space="preserve">dluka </w:t>
      </w:r>
      <w:r>
        <w:rPr>
          <w:rFonts w:ascii="Times New Roman" w:hAnsi="Times New Roman" w:cs="Times New Roman"/>
          <w:sz w:val="24"/>
          <w:szCs w:val="24"/>
        </w:rPr>
        <w:t>objavit će se u S</w:t>
      </w:r>
      <w:r w:rsidRPr="00C53771">
        <w:rPr>
          <w:rFonts w:ascii="Times New Roman" w:hAnsi="Times New Roman" w:cs="Times New Roman"/>
          <w:sz w:val="24"/>
          <w:szCs w:val="24"/>
        </w:rPr>
        <w:t xml:space="preserve">lužbenom glasniku Grada </w:t>
      </w:r>
      <w:r w:rsidR="007218B2">
        <w:rPr>
          <w:rFonts w:ascii="Times New Roman" w:hAnsi="Times New Roman" w:cs="Times New Roman"/>
          <w:sz w:val="24"/>
          <w:szCs w:val="24"/>
        </w:rPr>
        <w:t xml:space="preserve">Sinja </w:t>
      </w:r>
      <w:r w:rsidRPr="00C53771">
        <w:rPr>
          <w:rFonts w:ascii="Times New Roman" w:hAnsi="Times New Roman" w:cs="Times New Roman"/>
          <w:sz w:val="24"/>
          <w:szCs w:val="24"/>
        </w:rPr>
        <w:t xml:space="preserve"> i Narodnim novinama, a stupa na snagu 1. siječnja 202</w:t>
      </w:r>
      <w:r>
        <w:rPr>
          <w:rFonts w:ascii="Times New Roman" w:hAnsi="Times New Roman" w:cs="Times New Roman"/>
          <w:sz w:val="24"/>
          <w:szCs w:val="24"/>
        </w:rPr>
        <w:t>4</w:t>
      </w:r>
      <w:r w:rsidRPr="00C53771">
        <w:rPr>
          <w:rFonts w:ascii="Times New Roman" w:hAnsi="Times New Roman" w:cs="Times New Roman"/>
          <w:sz w:val="24"/>
          <w:szCs w:val="24"/>
        </w:rPr>
        <w:t>.</w:t>
      </w:r>
    </w:p>
    <w:p w14:paraId="6320BB60" w14:textId="77777777" w:rsidR="00BD35F3" w:rsidRPr="009200DD" w:rsidRDefault="00BD35F3" w:rsidP="00BD35F3">
      <w:pPr>
        <w:spacing w:after="0" w:line="240" w:lineRule="auto"/>
        <w:rPr>
          <w:rFonts w:ascii="Times New Roman" w:hAnsi="Times New Roman" w:cs="Times New Roman"/>
          <w:sz w:val="24"/>
          <w:szCs w:val="24"/>
        </w:rPr>
      </w:pPr>
    </w:p>
    <w:p w14:paraId="79C1493C" w14:textId="0C5525BD" w:rsidR="00BD35F3" w:rsidRPr="009200DD" w:rsidRDefault="00BD35F3" w:rsidP="007218B2">
      <w:pPr>
        <w:spacing w:after="0" w:line="240" w:lineRule="auto"/>
        <w:jc w:val="center"/>
        <w:rPr>
          <w:rFonts w:ascii="Times New Roman" w:hAnsi="Times New Roman" w:cs="Times New Roman"/>
          <w:sz w:val="24"/>
          <w:szCs w:val="24"/>
        </w:rPr>
      </w:pPr>
      <w:r w:rsidRPr="009200DD">
        <w:rPr>
          <w:rFonts w:ascii="Times New Roman" w:hAnsi="Times New Roman" w:cs="Times New Roman"/>
          <w:sz w:val="24"/>
          <w:szCs w:val="24"/>
        </w:rPr>
        <w:t>KLASA:</w:t>
      </w:r>
    </w:p>
    <w:p w14:paraId="07236A34" w14:textId="39957FD4" w:rsidR="00BD35F3" w:rsidRPr="009200DD" w:rsidRDefault="00BD35F3" w:rsidP="007218B2">
      <w:pPr>
        <w:spacing w:after="0" w:line="240" w:lineRule="auto"/>
        <w:jc w:val="center"/>
        <w:rPr>
          <w:rFonts w:ascii="Times New Roman" w:hAnsi="Times New Roman" w:cs="Times New Roman"/>
          <w:sz w:val="24"/>
          <w:szCs w:val="24"/>
        </w:rPr>
      </w:pPr>
      <w:r w:rsidRPr="009200DD">
        <w:rPr>
          <w:rFonts w:ascii="Times New Roman" w:hAnsi="Times New Roman" w:cs="Times New Roman"/>
          <w:sz w:val="24"/>
          <w:szCs w:val="24"/>
        </w:rPr>
        <w:t>URBROJ:</w:t>
      </w:r>
    </w:p>
    <w:p w14:paraId="74ADF37A" w14:textId="3755BC63" w:rsidR="00BD35F3" w:rsidRPr="009200DD" w:rsidRDefault="007218B2" w:rsidP="00721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Sinj</w:t>
      </w:r>
      <w:r w:rsidR="00BD35F3" w:rsidRPr="009200DD">
        <w:rPr>
          <w:rFonts w:ascii="Times New Roman" w:hAnsi="Times New Roman" w:cs="Times New Roman"/>
          <w:sz w:val="24"/>
          <w:szCs w:val="24"/>
        </w:rPr>
        <w:t>,</w:t>
      </w:r>
    </w:p>
    <w:p w14:paraId="50627E10" w14:textId="77777777" w:rsidR="00BD35F3" w:rsidRPr="009200DD" w:rsidRDefault="00BD35F3" w:rsidP="00BD35F3">
      <w:pPr>
        <w:spacing w:after="0" w:line="240" w:lineRule="auto"/>
        <w:jc w:val="both"/>
        <w:rPr>
          <w:rFonts w:ascii="Times New Roman" w:hAnsi="Times New Roman" w:cs="Times New Roman"/>
          <w:sz w:val="24"/>
          <w:szCs w:val="24"/>
        </w:rPr>
      </w:pPr>
    </w:p>
    <w:p w14:paraId="6D8B17A2" w14:textId="77777777" w:rsidR="00BD35F3" w:rsidRPr="009200DD" w:rsidRDefault="00BD35F3" w:rsidP="00BD35F3">
      <w:pPr>
        <w:spacing w:after="0" w:line="240" w:lineRule="auto"/>
        <w:jc w:val="both"/>
        <w:rPr>
          <w:rFonts w:ascii="Times New Roman" w:hAnsi="Times New Roman" w:cs="Times New Roman"/>
          <w:sz w:val="24"/>
          <w:szCs w:val="24"/>
        </w:rPr>
      </w:pPr>
    </w:p>
    <w:p w14:paraId="0C168A4E" w14:textId="77777777" w:rsidR="00BD35F3" w:rsidRPr="009200DD" w:rsidRDefault="00BD35F3" w:rsidP="00BD35F3">
      <w:pPr>
        <w:spacing w:after="0" w:line="240" w:lineRule="auto"/>
        <w:jc w:val="both"/>
        <w:rPr>
          <w:rFonts w:ascii="Times New Roman" w:hAnsi="Times New Roman" w:cs="Times New Roman"/>
          <w:sz w:val="24"/>
          <w:szCs w:val="24"/>
        </w:rPr>
      </w:pPr>
    </w:p>
    <w:p w14:paraId="57C48DE7" w14:textId="77777777" w:rsidR="00BD35F3" w:rsidRPr="009200DD" w:rsidRDefault="00BD35F3" w:rsidP="00BD35F3">
      <w:pPr>
        <w:spacing w:after="0" w:line="240" w:lineRule="auto"/>
        <w:ind w:left="4200"/>
        <w:jc w:val="center"/>
        <w:rPr>
          <w:rFonts w:ascii="Times New Roman" w:hAnsi="Times New Roman" w:cs="Times New Roman"/>
          <w:sz w:val="24"/>
          <w:szCs w:val="24"/>
        </w:rPr>
      </w:pPr>
      <w:r w:rsidRPr="009200DD">
        <w:rPr>
          <w:rFonts w:ascii="Times New Roman" w:hAnsi="Times New Roman" w:cs="Times New Roman"/>
          <w:sz w:val="24"/>
          <w:szCs w:val="24"/>
        </w:rPr>
        <w:t>Predsjednik</w:t>
      </w:r>
    </w:p>
    <w:p w14:paraId="6D1E86D6" w14:textId="77777777" w:rsidR="007218B2" w:rsidRDefault="00BD35F3" w:rsidP="007218B2">
      <w:pPr>
        <w:spacing w:after="0" w:line="240" w:lineRule="auto"/>
        <w:ind w:left="4200"/>
        <w:jc w:val="center"/>
        <w:rPr>
          <w:rFonts w:ascii="Times New Roman" w:hAnsi="Times New Roman" w:cs="Times New Roman"/>
          <w:sz w:val="24"/>
          <w:szCs w:val="24"/>
        </w:rPr>
      </w:pPr>
      <w:r w:rsidRPr="009200DD">
        <w:rPr>
          <w:rFonts w:ascii="Times New Roman" w:hAnsi="Times New Roman" w:cs="Times New Roman"/>
          <w:sz w:val="24"/>
          <w:szCs w:val="24"/>
        </w:rPr>
        <w:t>Gradsk</w:t>
      </w:r>
      <w:r w:rsidR="007218B2">
        <w:rPr>
          <w:rFonts w:ascii="Times New Roman" w:hAnsi="Times New Roman" w:cs="Times New Roman"/>
          <w:sz w:val="24"/>
          <w:szCs w:val="24"/>
        </w:rPr>
        <w:t>og vijeća</w:t>
      </w:r>
    </w:p>
    <w:p w14:paraId="41D0D961" w14:textId="6E271A08" w:rsidR="00BD35F3" w:rsidRPr="009200DD" w:rsidRDefault="00BD35F3" w:rsidP="007218B2">
      <w:pPr>
        <w:spacing w:after="0" w:line="240" w:lineRule="auto"/>
        <w:ind w:left="4200"/>
        <w:jc w:val="center"/>
        <w:rPr>
          <w:rFonts w:ascii="Times New Roman" w:hAnsi="Times New Roman" w:cs="Times New Roman"/>
          <w:b/>
        </w:rPr>
      </w:pPr>
      <w:r w:rsidRPr="009200DD">
        <w:rPr>
          <w:rFonts w:ascii="Times New Roman" w:hAnsi="Times New Roman" w:cs="Times New Roman"/>
          <w:b/>
        </w:rPr>
        <w:t xml:space="preserve"> </w:t>
      </w:r>
    </w:p>
    <w:p w14:paraId="04302E91" w14:textId="452FD183" w:rsidR="00BD35F3" w:rsidRPr="009200DD" w:rsidRDefault="00BD35F3" w:rsidP="00BD35F3">
      <w:pPr>
        <w:spacing w:after="0" w:line="240" w:lineRule="auto"/>
        <w:ind w:left="705"/>
        <w:jc w:val="both"/>
        <w:rPr>
          <w:rFonts w:ascii="Times New Roman" w:hAnsi="Times New Roman" w:cs="Times New Roman"/>
          <w:sz w:val="24"/>
          <w:szCs w:val="24"/>
        </w:rPr>
      </w:pPr>
      <w:r w:rsidRPr="009200DD">
        <w:rPr>
          <w:rFonts w:ascii="Times New Roman" w:hAnsi="Times New Roman" w:cs="Times New Roman"/>
          <w:b/>
        </w:rPr>
        <w:tab/>
      </w:r>
      <w:r w:rsidRPr="009200DD">
        <w:rPr>
          <w:rFonts w:ascii="Times New Roman" w:hAnsi="Times New Roman" w:cs="Times New Roman"/>
          <w:b/>
        </w:rPr>
        <w:tab/>
      </w:r>
      <w:r w:rsidRPr="009200DD">
        <w:rPr>
          <w:rFonts w:ascii="Times New Roman" w:hAnsi="Times New Roman" w:cs="Times New Roman"/>
          <w:b/>
        </w:rPr>
        <w:tab/>
      </w:r>
      <w:r w:rsidRPr="009200DD">
        <w:rPr>
          <w:rFonts w:ascii="Times New Roman" w:hAnsi="Times New Roman" w:cs="Times New Roman"/>
          <w:b/>
        </w:rPr>
        <w:tab/>
      </w:r>
      <w:r w:rsidRPr="009200DD">
        <w:rPr>
          <w:rFonts w:ascii="Times New Roman" w:hAnsi="Times New Roman" w:cs="Times New Roman"/>
          <w:b/>
        </w:rPr>
        <w:tab/>
      </w:r>
      <w:r w:rsidRPr="009200DD">
        <w:rPr>
          <w:rFonts w:ascii="Times New Roman" w:hAnsi="Times New Roman" w:cs="Times New Roman"/>
          <w:b/>
        </w:rPr>
        <w:tab/>
      </w:r>
      <w:r w:rsidRPr="009200DD">
        <w:rPr>
          <w:rFonts w:ascii="Times New Roman" w:hAnsi="Times New Roman" w:cs="Times New Roman"/>
          <w:b/>
        </w:rPr>
        <w:tab/>
      </w:r>
      <w:r w:rsidRPr="009200DD">
        <w:rPr>
          <w:rFonts w:ascii="Times New Roman" w:hAnsi="Times New Roman" w:cs="Times New Roman"/>
          <w:b/>
        </w:rPr>
        <w:tab/>
      </w:r>
      <w:r w:rsidRPr="009200DD">
        <w:rPr>
          <w:rFonts w:ascii="Times New Roman" w:hAnsi="Times New Roman" w:cs="Times New Roman"/>
        </w:rPr>
        <w:t xml:space="preserve">   </w:t>
      </w:r>
      <w:r w:rsidR="007218B2">
        <w:rPr>
          <w:rFonts w:ascii="Times New Roman" w:hAnsi="Times New Roman" w:cs="Times New Roman"/>
        </w:rPr>
        <w:t>Petar Župić</w:t>
      </w:r>
    </w:p>
    <w:p w14:paraId="4777195D" w14:textId="77777777" w:rsidR="00BD35F3" w:rsidRPr="009200DD" w:rsidRDefault="00BD35F3" w:rsidP="00BD35F3">
      <w:pPr>
        <w:rPr>
          <w:rFonts w:ascii="Times New Roman" w:hAnsi="Times New Roman" w:cs="Times New Roman"/>
          <w:sz w:val="24"/>
          <w:szCs w:val="24"/>
        </w:rPr>
      </w:pPr>
    </w:p>
    <w:p w14:paraId="0000000C" w14:textId="3F14D077" w:rsidR="0064383B" w:rsidRDefault="0064383B">
      <w:pPr>
        <w:spacing w:before="120" w:after="120"/>
        <w:jc w:val="both"/>
        <w:rPr>
          <w:rFonts w:ascii="Arial" w:eastAsia="Arial" w:hAnsi="Arial" w:cs="Arial"/>
          <w:sz w:val="24"/>
          <w:szCs w:val="24"/>
        </w:rPr>
      </w:pPr>
    </w:p>
    <w:p w14:paraId="0000000D" w14:textId="77777777" w:rsidR="0064383B" w:rsidRDefault="00E633C0">
      <w:pPr>
        <w:spacing w:before="120" w:after="120"/>
        <w:jc w:val="both"/>
        <w:rPr>
          <w:rFonts w:ascii="Arial" w:eastAsia="Arial" w:hAnsi="Arial" w:cs="Arial"/>
          <w:sz w:val="24"/>
          <w:szCs w:val="24"/>
        </w:rPr>
      </w:pPr>
      <w:r>
        <w:rPr>
          <w:rFonts w:ascii="Arial" w:eastAsia="Arial" w:hAnsi="Arial" w:cs="Arial"/>
          <w:sz w:val="24"/>
          <w:szCs w:val="24"/>
        </w:rPr>
        <w:tab/>
        <w:t xml:space="preserve"> </w:t>
      </w:r>
    </w:p>
    <w:p w14:paraId="0000000E" w14:textId="77777777" w:rsidR="0064383B" w:rsidRDefault="00E633C0">
      <w:pPr>
        <w:spacing w:before="120" w:after="120"/>
        <w:jc w:val="both"/>
        <w:rPr>
          <w:rFonts w:ascii="Arial" w:eastAsia="Arial" w:hAnsi="Arial" w:cs="Arial"/>
          <w:sz w:val="24"/>
          <w:szCs w:val="24"/>
        </w:rPr>
      </w:pPr>
      <w:r>
        <w:rPr>
          <w:rFonts w:ascii="Arial" w:eastAsia="Arial" w:hAnsi="Arial" w:cs="Arial"/>
          <w:sz w:val="24"/>
          <w:szCs w:val="24"/>
        </w:rPr>
        <w:t xml:space="preserve">  </w:t>
      </w:r>
    </w:p>
    <w:sectPr w:rsidR="0064383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FD9"/>
    <w:multiLevelType w:val="hybridMultilevel"/>
    <w:tmpl w:val="F8685D0A"/>
    <w:lvl w:ilvl="0" w:tplc="D756933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A66264"/>
    <w:multiLevelType w:val="hybridMultilevel"/>
    <w:tmpl w:val="B4CA48A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29E90DF2"/>
    <w:multiLevelType w:val="hybridMultilevel"/>
    <w:tmpl w:val="9C3EA4E4"/>
    <w:lvl w:ilvl="0" w:tplc="28B62296">
      <w:start w:val="1"/>
      <w:numFmt w:val="decimal"/>
      <w:lvlText w:val="%1."/>
      <w:lvlJc w:val="left"/>
      <w:pPr>
        <w:ind w:left="360" w:hanging="360"/>
      </w:pPr>
      <w:rPr>
        <w:rFonts w:hint="default"/>
        <w:b/>
        <w:bCs/>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3" w15:restartNumberingAfterBreak="0">
    <w:nsid w:val="69484590"/>
    <w:multiLevelType w:val="hybridMultilevel"/>
    <w:tmpl w:val="60A62FEC"/>
    <w:lvl w:ilvl="0" w:tplc="9BD00140">
      <w:start w:val="4"/>
      <w:numFmt w:val="upperRoman"/>
      <w:lvlText w:val="%1."/>
      <w:lvlJc w:val="left"/>
      <w:pPr>
        <w:ind w:left="1080" w:hanging="720"/>
      </w:pPr>
      <w:rPr>
        <w:rFonts w:ascii="Times New Roman" w:hAnsi="Times New Roman" w:hint="default"/>
        <w:b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D7A727C"/>
    <w:multiLevelType w:val="hybridMultilevel"/>
    <w:tmpl w:val="2B56E2C0"/>
    <w:lvl w:ilvl="0" w:tplc="4D8C45C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3B"/>
    <w:rsid w:val="00182FF7"/>
    <w:rsid w:val="00463E73"/>
    <w:rsid w:val="0064383B"/>
    <w:rsid w:val="006C36AD"/>
    <w:rsid w:val="007218B2"/>
    <w:rsid w:val="007C1657"/>
    <w:rsid w:val="0081492C"/>
    <w:rsid w:val="009C383D"/>
    <w:rsid w:val="00BD35F3"/>
    <w:rsid w:val="00E22EA3"/>
    <w:rsid w:val="00E633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8BBE"/>
  <w15:docId w15:val="{938EC5E8-6B23-ED41-9693-91BF31FC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D35F3"/>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Ured</dc:creator>
  <cp:lastModifiedBy>PC</cp:lastModifiedBy>
  <cp:revision>2</cp:revision>
  <dcterms:created xsi:type="dcterms:W3CDTF">2023-11-06T14:33:00Z</dcterms:created>
  <dcterms:modified xsi:type="dcterms:W3CDTF">2023-11-06T14:33:00Z</dcterms:modified>
</cp:coreProperties>
</file>