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4191" w14:textId="77777777" w:rsidR="00132BC2" w:rsidRDefault="00132BC2" w:rsidP="009B605E">
      <w:pPr>
        <w:overflowPunct w:val="0"/>
        <w:autoSpaceDE w:val="0"/>
        <w:autoSpaceDN w:val="0"/>
        <w:adjustRightInd w:val="0"/>
        <w:spacing w:line="276" w:lineRule="auto"/>
        <w:jc w:val="center"/>
        <w:rPr>
          <w:b/>
          <w:sz w:val="22"/>
          <w:szCs w:val="22"/>
        </w:rPr>
      </w:pPr>
      <w:r>
        <w:rPr>
          <w:b/>
          <w:sz w:val="22"/>
          <w:szCs w:val="22"/>
        </w:rPr>
        <w:t>OPIS USLUGE I TEHNIČKE SPECIFIKACIJE</w:t>
      </w:r>
    </w:p>
    <w:p w14:paraId="62275603" w14:textId="77777777" w:rsidR="00132BC2" w:rsidRDefault="00132BC2" w:rsidP="004F666F">
      <w:pPr>
        <w:overflowPunct w:val="0"/>
        <w:autoSpaceDE w:val="0"/>
        <w:autoSpaceDN w:val="0"/>
        <w:adjustRightInd w:val="0"/>
        <w:spacing w:line="276" w:lineRule="auto"/>
        <w:jc w:val="both"/>
        <w:rPr>
          <w:b/>
          <w:sz w:val="22"/>
          <w:szCs w:val="22"/>
        </w:rPr>
      </w:pPr>
    </w:p>
    <w:p w14:paraId="38531CFF" w14:textId="77777777" w:rsidR="004F666F" w:rsidRPr="004F666F" w:rsidRDefault="004F666F" w:rsidP="004F666F">
      <w:pPr>
        <w:spacing w:line="276" w:lineRule="auto"/>
        <w:jc w:val="both"/>
        <w:rPr>
          <w:b/>
          <w:sz w:val="22"/>
          <w:szCs w:val="22"/>
        </w:rPr>
      </w:pPr>
      <w:r w:rsidRPr="004F666F">
        <w:rPr>
          <w:b/>
          <w:sz w:val="22"/>
          <w:szCs w:val="22"/>
        </w:rPr>
        <w:t>SPECIFIKACIJA JAVNIH GOVORNIH USLUGA U NEPOKRETNOJ ELEKTRONIČKOJ KOMUNIKACIJSKOJ MREŽI</w:t>
      </w:r>
    </w:p>
    <w:p w14:paraId="678C314F" w14:textId="77777777" w:rsidR="004F666F" w:rsidRPr="004F666F" w:rsidRDefault="004F666F" w:rsidP="004F666F">
      <w:pPr>
        <w:spacing w:line="276" w:lineRule="auto"/>
        <w:jc w:val="both"/>
        <w:rPr>
          <w:sz w:val="22"/>
          <w:szCs w:val="22"/>
        </w:rPr>
      </w:pPr>
    </w:p>
    <w:p w14:paraId="084C9944" w14:textId="4E2B4CF2" w:rsidR="004F666F" w:rsidRPr="004F666F" w:rsidRDefault="004F666F" w:rsidP="004F666F">
      <w:pPr>
        <w:spacing w:line="276" w:lineRule="auto"/>
        <w:jc w:val="both"/>
        <w:rPr>
          <w:bCs/>
          <w:sz w:val="22"/>
          <w:szCs w:val="22"/>
        </w:rPr>
      </w:pPr>
      <w:r w:rsidRPr="004F666F">
        <w:rPr>
          <w:bCs/>
          <w:sz w:val="22"/>
          <w:szCs w:val="22"/>
        </w:rPr>
        <w:t>Usluga se mora realizirati putem žičane bakrene parice i/ili svjetlovodnog prijenosnog medija</w:t>
      </w:r>
      <w:r w:rsidR="00F701B5">
        <w:rPr>
          <w:bCs/>
          <w:sz w:val="22"/>
          <w:szCs w:val="22"/>
        </w:rPr>
        <w:t xml:space="preserve"> ili jednako vrijednim načinom</w:t>
      </w:r>
      <w:r w:rsidRPr="004F666F">
        <w:rPr>
          <w:bCs/>
          <w:sz w:val="22"/>
          <w:szCs w:val="22"/>
        </w:rPr>
        <w:t xml:space="preserve">. </w:t>
      </w:r>
    </w:p>
    <w:p w14:paraId="72BC78B7" w14:textId="77777777" w:rsidR="00612DED" w:rsidRDefault="00612DED" w:rsidP="004F666F">
      <w:pPr>
        <w:spacing w:line="276" w:lineRule="auto"/>
        <w:jc w:val="both"/>
        <w:rPr>
          <w:sz w:val="22"/>
          <w:szCs w:val="22"/>
        </w:rPr>
      </w:pPr>
    </w:p>
    <w:p w14:paraId="7DA078F3" w14:textId="373476C0" w:rsidR="004F666F" w:rsidRDefault="004F666F" w:rsidP="004F666F">
      <w:pPr>
        <w:spacing w:line="276" w:lineRule="auto"/>
        <w:jc w:val="both"/>
        <w:rPr>
          <w:sz w:val="22"/>
          <w:szCs w:val="22"/>
          <w:lang w:eastAsia="en-US"/>
        </w:rPr>
      </w:pPr>
      <w:r w:rsidRPr="004F666F">
        <w:rPr>
          <w:sz w:val="22"/>
          <w:szCs w:val="22"/>
        </w:rPr>
        <w:t xml:space="preserve">Ponuditelj je dužan uslugu prijenosa govora realizirati </w:t>
      </w:r>
      <w:r w:rsidRPr="007E659B">
        <w:rPr>
          <w:b/>
          <w:bCs/>
          <w:sz w:val="22"/>
          <w:szCs w:val="22"/>
        </w:rPr>
        <w:t>najkasnije u roku</w:t>
      </w:r>
      <w:r w:rsidRPr="004F666F">
        <w:rPr>
          <w:sz w:val="22"/>
          <w:szCs w:val="22"/>
        </w:rPr>
        <w:t xml:space="preserve"> </w:t>
      </w:r>
      <w:r w:rsidRPr="007E659B">
        <w:rPr>
          <w:b/>
          <w:bCs/>
          <w:sz w:val="22"/>
          <w:szCs w:val="22"/>
        </w:rPr>
        <w:t xml:space="preserve">od </w:t>
      </w:r>
      <w:r w:rsidR="0090440A">
        <w:rPr>
          <w:b/>
          <w:bCs/>
          <w:sz w:val="22"/>
          <w:szCs w:val="22"/>
        </w:rPr>
        <w:t>7</w:t>
      </w:r>
      <w:r w:rsidRPr="007E659B">
        <w:rPr>
          <w:b/>
          <w:bCs/>
          <w:sz w:val="22"/>
          <w:szCs w:val="22"/>
        </w:rPr>
        <w:t xml:space="preserve"> dana</w:t>
      </w:r>
      <w:r w:rsidRPr="004F666F">
        <w:rPr>
          <w:sz w:val="22"/>
          <w:szCs w:val="22"/>
        </w:rPr>
        <w:t xml:space="preserve"> od dana potpisa </w:t>
      </w:r>
      <w:r w:rsidRPr="004F666F">
        <w:rPr>
          <w:sz w:val="22"/>
          <w:szCs w:val="22"/>
          <w:lang w:eastAsia="en-US"/>
        </w:rPr>
        <w:t>ugovora o nabavi. Ponuditelj mora osigurati mogućnost nepromjenjivosti brojeva (LNP) koji se koriste u trenutku sklapanja Ugovora.</w:t>
      </w:r>
    </w:p>
    <w:p w14:paraId="04976B5B" w14:textId="77777777" w:rsidR="004F666F" w:rsidRDefault="004F666F" w:rsidP="004F666F">
      <w:pPr>
        <w:spacing w:line="276" w:lineRule="auto"/>
        <w:jc w:val="both"/>
        <w:rPr>
          <w:sz w:val="22"/>
          <w:szCs w:val="22"/>
          <w:lang w:eastAsia="en-US"/>
        </w:rPr>
      </w:pPr>
    </w:p>
    <w:p w14:paraId="2D58C6E1" w14:textId="77777777" w:rsidR="007E659B" w:rsidRDefault="007E659B" w:rsidP="007E659B">
      <w:pPr>
        <w:spacing w:line="276" w:lineRule="auto"/>
        <w:jc w:val="both"/>
        <w:rPr>
          <w:sz w:val="22"/>
          <w:szCs w:val="22"/>
          <w:lang w:eastAsia="en-US"/>
        </w:rPr>
      </w:pPr>
      <w:r>
        <w:rPr>
          <w:sz w:val="22"/>
          <w:szCs w:val="22"/>
          <w:lang w:eastAsia="en-US"/>
        </w:rPr>
        <w:t xml:space="preserve">Ponuditelj mora ponuditi u potpunosti georedundatno rješenje za glasovnu jezgrenu platformu. Svaka komponenta ponuditeljeve glasovne platforme koja sudjeluje u procesiranju poziva mora biti georedundantna. Svaka georedundantna lokacija glasovne platforme mora imati kapaciteta procesirati sve dolazne i odlazne pozive. Redundantna govorna platforma mora biti smještena u dva Ponuditeljeva, vlastita, geografski različita DATA centra, a navedeno mora biti jasno vidljivo iz izvedbene sheme i opisa govorne platforme s točno navedenim lokacijama DATA centara, a navedeno Ponuditelj potvrđuje ovjerenom </w:t>
      </w:r>
      <w:r w:rsidRPr="004025D3">
        <w:rPr>
          <w:b/>
          <w:bCs/>
          <w:sz w:val="22"/>
          <w:szCs w:val="22"/>
          <w:u w:val="single"/>
          <w:lang w:eastAsia="en-US"/>
        </w:rPr>
        <w:t>izjavom</w:t>
      </w:r>
      <w:r w:rsidRPr="004025D3">
        <w:rPr>
          <w:b/>
          <w:bCs/>
          <w:sz w:val="22"/>
          <w:szCs w:val="22"/>
          <w:lang w:eastAsia="en-US"/>
        </w:rPr>
        <w:t xml:space="preserve"> koja mora biti priložena kao sastavni dio ponude. Ujedno je prilikom dostave ponude potrebno priložiti </w:t>
      </w:r>
      <w:r w:rsidRPr="004025D3">
        <w:rPr>
          <w:b/>
          <w:bCs/>
          <w:sz w:val="22"/>
          <w:szCs w:val="22"/>
          <w:u w:val="single"/>
          <w:lang w:eastAsia="en-US"/>
        </w:rPr>
        <w:t>dokumentaciju (tlocrt, nacrt, napajanja i sl.)</w:t>
      </w:r>
      <w:r>
        <w:rPr>
          <w:sz w:val="22"/>
          <w:szCs w:val="22"/>
          <w:lang w:eastAsia="en-US"/>
        </w:rPr>
        <w:t xml:space="preserve"> vezanu uz redundanciju govorne platforme te uvjete podatkovnih centara gdje se jasno ispunjavaju uvjeti za redundantan UPS sustav s nadzorom i minimalno 30 minuta autonomije pod punim opterećenjem; redundantan klimatizacijski sustav s nadzorom rada, vatrodojavni sustav, video-nadzor. </w:t>
      </w:r>
    </w:p>
    <w:p w14:paraId="1880819D" w14:textId="77777777" w:rsidR="004F666F" w:rsidRPr="004F666F" w:rsidRDefault="004F666F" w:rsidP="004F666F">
      <w:pPr>
        <w:spacing w:line="276" w:lineRule="auto"/>
        <w:jc w:val="both"/>
        <w:rPr>
          <w:sz w:val="22"/>
          <w:szCs w:val="22"/>
          <w:lang w:eastAsia="en-US"/>
        </w:rPr>
      </w:pPr>
    </w:p>
    <w:p w14:paraId="104D0BC6" w14:textId="77777777" w:rsidR="004F666F" w:rsidRPr="004F666F" w:rsidRDefault="004F666F" w:rsidP="004F666F">
      <w:pPr>
        <w:spacing w:line="276" w:lineRule="auto"/>
        <w:jc w:val="both"/>
        <w:rPr>
          <w:sz w:val="22"/>
          <w:szCs w:val="22"/>
          <w:lang w:eastAsia="en-US"/>
        </w:rPr>
      </w:pPr>
    </w:p>
    <w:p w14:paraId="76C96A64" w14:textId="77777777" w:rsidR="004F666F" w:rsidRDefault="004F666F" w:rsidP="004F666F">
      <w:pPr>
        <w:spacing w:line="276" w:lineRule="auto"/>
        <w:jc w:val="both"/>
        <w:rPr>
          <w:sz w:val="22"/>
          <w:szCs w:val="22"/>
          <w:lang w:eastAsia="en-US"/>
        </w:rPr>
      </w:pPr>
      <w:r w:rsidRPr="004F666F">
        <w:rPr>
          <w:sz w:val="22"/>
          <w:szCs w:val="22"/>
          <w:lang w:eastAsia="en-US"/>
        </w:rPr>
        <w:t>Priključke je potrebno realizirati u skladu s sljedećim protokolima:</w:t>
      </w:r>
    </w:p>
    <w:p w14:paraId="51399401" w14:textId="77777777" w:rsidR="007220D6" w:rsidRDefault="007220D6" w:rsidP="004F666F">
      <w:pPr>
        <w:spacing w:line="276" w:lineRule="auto"/>
        <w:jc w:val="both"/>
        <w:rPr>
          <w:sz w:val="22"/>
          <w:szCs w:val="22"/>
          <w:lang w:eastAsia="en-US"/>
        </w:rPr>
      </w:pPr>
    </w:p>
    <w:p w14:paraId="2AD6E934" w14:textId="77777777" w:rsidR="007220D6" w:rsidRPr="007220D6" w:rsidRDefault="007220D6" w:rsidP="007220D6">
      <w:pPr>
        <w:spacing w:line="276" w:lineRule="auto"/>
        <w:jc w:val="both"/>
        <w:rPr>
          <w:bCs/>
          <w:iCs/>
          <w:sz w:val="22"/>
          <w:szCs w:val="22"/>
          <w:lang w:eastAsia="en-US"/>
        </w:rPr>
      </w:pPr>
      <w:r w:rsidRPr="007220D6">
        <w:rPr>
          <w:b/>
          <w:bCs/>
          <w:iCs/>
          <w:sz w:val="22"/>
          <w:szCs w:val="22"/>
          <w:lang w:eastAsia="en-US"/>
        </w:rPr>
        <w:t xml:space="preserve">ISDN BRA glasovni priključak </w:t>
      </w:r>
      <w:r w:rsidRPr="007220D6">
        <w:rPr>
          <w:bCs/>
          <w:iCs/>
          <w:sz w:val="22"/>
          <w:szCs w:val="22"/>
          <w:lang w:eastAsia="en-US"/>
        </w:rPr>
        <w:t xml:space="preserve">- </w:t>
      </w:r>
      <w:r w:rsidRPr="007220D6">
        <w:rPr>
          <w:bCs/>
          <w:i/>
          <w:iCs/>
          <w:sz w:val="22"/>
          <w:szCs w:val="22"/>
          <w:lang w:eastAsia="en-US"/>
        </w:rPr>
        <w:t>točka-točka i točka–više točaka</w:t>
      </w:r>
      <w:r w:rsidRPr="007220D6">
        <w:rPr>
          <w:bCs/>
          <w:iCs/>
          <w:sz w:val="22"/>
          <w:szCs w:val="22"/>
          <w:lang w:eastAsia="en-US"/>
        </w:rPr>
        <w:t xml:space="preserve"> (</w:t>
      </w:r>
      <w:r w:rsidRPr="007220D6">
        <w:rPr>
          <w:b/>
          <w:bCs/>
          <w:iCs/>
          <w:sz w:val="22"/>
          <w:szCs w:val="22"/>
          <w:lang w:eastAsia="en-US"/>
        </w:rPr>
        <w:t>ISDN BRA</w:t>
      </w:r>
      <w:r w:rsidRPr="007220D6">
        <w:rPr>
          <w:bCs/>
          <w:iCs/>
          <w:sz w:val="22"/>
          <w:szCs w:val="22"/>
          <w:lang w:eastAsia="en-US"/>
        </w:rPr>
        <w:t xml:space="preserve"> 2B+D) koji zadovoljava sljedeće protokole:</w:t>
      </w:r>
    </w:p>
    <w:p w14:paraId="11BD4157" w14:textId="77777777" w:rsidR="007220D6" w:rsidRPr="007220D6" w:rsidRDefault="007220D6" w:rsidP="007220D6">
      <w:pPr>
        <w:numPr>
          <w:ilvl w:val="0"/>
          <w:numId w:val="8"/>
        </w:numPr>
        <w:spacing w:line="276" w:lineRule="auto"/>
        <w:jc w:val="both"/>
        <w:rPr>
          <w:bCs/>
          <w:iCs/>
          <w:sz w:val="22"/>
          <w:szCs w:val="22"/>
          <w:lang w:val="en-US" w:eastAsia="en-US"/>
        </w:rPr>
      </w:pPr>
      <w:r w:rsidRPr="007220D6">
        <w:rPr>
          <w:bCs/>
          <w:iCs/>
          <w:sz w:val="22"/>
          <w:szCs w:val="22"/>
          <w:lang w:val="en-US" w:eastAsia="en-US"/>
        </w:rPr>
        <w:t>ITU-T I.320</w:t>
      </w:r>
    </w:p>
    <w:p w14:paraId="24806B18" w14:textId="77777777" w:rsidR="007220D6" w:rsidRPr="007220D6" w:rsidRDefault="007220D6" w:rsidP="007220D6">
      <w:pPr>
        <w:numPr>
          <w:ilvl w:val="0"/>
          <w:numId w:val="8"/>
        </w:numPr>
        <w:spacing w:line="276" w:lineRule="auto"/>
        <w:jc w:val="both"/>
        <w:rPr>
          <w:bCs/>
          <w:iCs/>
          <w:sz w:val="22"/>
          <w:szCs w:val="22"/>
          <w:lang w:val="en-US" w:eastAsia="en-US"/>
        </w:rPr>
      </w:pPr>
      <w:r w:rsidRPr="007220D6">
        <w:rPr>
          <w:bCs/>
          <w:iCs/>
          <w:sz w:val="22"/>
          <w:szCs w:val="22"/>
          <w:lang w:val="en-US" w:eastAsia="en-US"/>
        </w:rPr>
        <w:t>ITU-T I.420</w:t>
      </w:r>
    </w:p>
    <w:p w14:paraId="6D992BF1" w14:textId="77777777" w:rsidR="007220D6" w:rsidRPr="007220D6" w:rsidRDefault="007220D6" w:rsidP="007220D6">
      <w:pPr>
        <w:numPr>
          <w:ilvl w:val="0"/>
          <w:numId w:val="8"/>
        </w:numPr>
        <w:spacing w:line="276" w:lineRule="auto"/>
        <w:jc w:val="both"/>
        <w:rPr>
          <w:bCs/>
          <w:iCs/>
          <w:sz w:val="22"/>
          <w:szCs w:val="22"/>
          <w:lang w:val="en-US" w:eastAsia="en-US"/>
        </w:rPr>
      </w:pPr>
      <w:r w:rsidRPr="007220D6">
        <w:rPr>
          <w:bCs/>
          <w:iCs/>
          <w:sz w:val="22"/>
          <w:szCs w:val="22"/>
          <w:lang w:val="en-US" w:eastAsia="en-US"/>
        </w:rPr>
        <w:t>ITU-T I.430</w:t>
      </w:r>
    </w:p>
    <w:p w14:paraId="2837AD8B" w14:textId="77777777" w:rsidR="007220D6" w:rsidRDefault="007220D6" w:rsidP="007220D6">
      <w:pPr>
        <w:numPr>
          <w:ilvl w:val="0"/>
          <w:numId w:val="8"/>
        </w:numPr>
        <w:spacing w:line="276" w:lineRule="auto"/>
        <w:jc w:val="both"/>
        <w:rPr>
          <w:bCs/>
          <w:iCs/>
          <w:sz w:val="22"/>
          <w:szCs w:val="22"/>
          <w:lang w:val="en-US" w:eastAsia="en-US"/>
        </w:rPr>
      </w:pPr>
      <w:r w:rsidRPr="007220D6">
        <w:rPr>
          <w:bCs/>
          <w:iCs/>
          <w:sz w:val="22"/>
          <w:szCs w:val="22"/>
          <w:lang w:val="en-US" w:eastAsia="en-US"/>
        </w:rPr>
        <w:t>EuroDSS1 (NET5) signalni protokol.</w:t>
      </w:r>
    </w:p>
    <w:p w14:paraId="6519F2AC" w14:textId="77777777" w:rsidR="00594422" w:rsidRDefault="00594422" w:rsidP="00594422">
      <w:pPr>
        <w:spacing w:line="276" w:lineRule="auto"/>
        <w:jc w:val="both"/>
        <w:rPr>
          <w:bCs/>
          <w:iCs/>
          <w:sz w:val="22"/>
          <w:szCs w:val="22"/>
          <w:lang w:val="en-US" w:eastAsia="en-US"/>
        </w:rPr>
      </w:pPr>
    </w:p>
    <w:p w14:paraId="78129A81" w14:textId="02A04E93" w:rsidR="00594422" w:rsidRPr="00594422" w:rsidRDefault="00594422" w:rsidP="00594422">
      <w:pPr>
        <w:spacing w:line="276" w:lineRule="auto"/>
        <w:jc w:val="both"/>
        <w:rPr>
          <w:sz w:val="22"/>
          <w:szCs w:val="22"/>
          <w:lang w:eastAsia="en-US"/>
        </w:rPr>
      </w:pPr>
      <w:r w:rsidRPr="00594422">
        <w:rPr>
          <w:sz w:val="22"/>
          <w:szCs w:val="22"/>
          <w:lang w:eastAsia="en-US"/>
        </w:rPr>
        <w:t xml:space="preserve">Naručitelj ima potrebu za uslugom govorne pošte na </w:t>
      </w:r>
      <w:bookmarkStart w:id="0" w:name="OLE_LINK23"/>
      <w:r w:rsidRPr="00594422">
        <w:rPr>
          <w:sz w:val="22"/>
          <w:szCs w:val="22"/>
          <w:lang w:eastAsia="en-US"/>
        </w:rPr>
        <w:t xml:space="preserve">ISDN BRA </w:t>
      </w:r>
      <w:bookmarkEnd w:id="0"/>
      <w:r w:rsidRPr="00594422">
        <w:rPr>
          <w:sz w:val="22"/>
          <w:szCs w:val="22"/>
          <w:lang w:eastAsia="en-US"/>
        </w:rPr>
        <w:t xml:space="preserve">priključcima. Ponuditelj je dužan uslugu govorne pošte realizirati na vlastitoj govornoj platformi odnosno omogućiti korištenje usluge bez dodatnih ulaganja Naručitelja u vlastite PBX sustave. Ponuditelj  mora omogućiti korisnički web portal na hrvatskom jeziku putem kojeg će se upravljati uslugom govorne pošte. </w:t>
      </w:r>
    </w:p>
    <w:p w14:paraId="7CBE4B7C" w14:textId="77777777" w:rsidR="00594422" w:rsidRPr="00594422" w:rsidRDefault="00594422" w:rsidP="00594422">
      <w:pPr>
        <w:spacing w:line="276" w:lineRule="auto"/>
        <w:jc w:val="both"/>
        <w:rPr>
          <w:sz w:val="22"/>
          <w:szCs w:val="22"/>
          <w:lang w:eastAsia="en-US"/>
        </w:rPr>
      </w:pPr>
      <w:r w:rsidRPr="00594422">
        <w:rPr>
          <w:sz w:val="22"/>
          <w:szCs w:val="22"/>
          <w:lang w:eastAsia="en-US"/>
        </w:rPr>
        <w:t>Korisnički Web portal za upravljanje uslugom govorne pošte mora podržavati minimalno sljedeće funkcionalnosti:</w:t>
      </w:r>
    </w:p>
    <w:p w14:paraId="2B62C15E" w14:textId="77777777" w:rsidR="00594422" w:rsidRPr="00594422" w:rsidRDefault="00594422" w:rsidP="00594422">
      <w:pPr>
        <w:numPr>
          <w:ilvl w:val="0"/>
          <w:numId w:val="9"/>
        </w:numPr>
        <w:spacing w:line="276" w:lineRule="auto"/>
        <w:jc w:val="both"/>
        <w:rPr>
          <w:bCs/>
          <w:iCs/>
          <w:sz w:val="22"/>
          <w:szCs w:val="22"/>
          <w:lang w:val="en-US" w:eastAsia="en-US" w:bidi="hr-HR"/>
        </w:rPr>
      </w:pPr>
      <w:bookmarkStart w:id="1" w:name="OLE_LINK20"/>
      <w:r w:rsidRPr="00594422">
        <w:rPr>
          <w:bCs/>
          <w:iCs/>
          <w:sz w:val="22"/>
          <w:szCs w:val="22"/>
          <w:lang w:val="en-US" w:eastAsia="en-US" w:bidi="hr-HR"/>
        </w:rPr>
        <w:t xml:space="preserve">preslušavanje govorne pošte putem web portala bez korištenja IP telefona, </w:t>
      </w:r>
    </w:p>
    <w:p w14:paraId="06A10D97" w14:textId="77777777" w:rsidR="00594422" w:rsidRPr="00594422" w:rsidRDefault="00594422" w:rsidP="00594422">
      <w:pPr>
        <w:numPr>
          <w:ilvl w:val="0"/>
          <w:numId w:val="9"/>
        </w:numPr>
        <w:spacing w:line="276" w:lineRule="auto"/>
        <w:jc w:val="both"/>
        <w:rPr>
          <w:bCs/>
          <w:iCs/>
          <w:sz w:val="22"/>
          <w:szCs w:val="22"/>
          <w:lang w:val="en-US" w:eastAsia="en-US" w:bidi="hr-HR"/>
        </w:rPr>
      </w:pPr>
      <w:r w:rsidRPr="00594422">
        <w:rPr>
          <w:bCs/>
          <w:iCs/>
          <w:sz w:val="22"/>
          <w:szCs w:val="22"/>
          <w:lang w:val="en-US" w:eastAsia="en-US" w:bidi="hr-HR"/>
        </w:rPr>
        <w:t xml:space="preserve">mogućnost automatskog prosljeđivanja poruka govorne pošte na e-mail, </w:t>
      </w:r>
    </w:p>
    <w:p w14:paraId="6B93168C" w14:textId="77777777" w:rsidR="00594422" w:rsidRPr="00594422" w:rsidRDefault="00594422" w:rsidP="00594422">
      <w:pPr>
        <w:numPr>
          <w:ilvl w:val="0"/>
          <w:numId w:val="9"/>
        </w:numPr>
        <w:spacing w:line="276" w:lineRule="auto"/>
        <w:jc w:val="both"/>
        <w:rPr>
          <w:bCs/>
          <w:iCs/>
          <w:sz w:val="22"/>
          <w:szCs w:val="22"/>
          <w:lang w:val="en-US" w:eastAsia="en-US" w:bidi="hr-HR"/>
        </w:rPr>
      </w:pPr>
      <w:r w:rsidRPr="00594422">
        <w:rPr>
          <w:bCs/>
          <w:iCs/>
          <w:sz w:val="22"/>
          <w:szCs w:val="22"/>
          <w:lang w:val="en-US" w:eastAsia="en-US" w:bidi="hr-HR"/>
        </w:rPr>
        <w:t xml:space="preserve">mogućnost snimanja pozdravnih poruka putem PC računala, </w:t>
      </w:r>
    </w:p>
    <w:p w14:paraId="04D4D7A6" w14:textId="77777777" w:rsidR="00594422" w:rsidRPr="00594422" w:rsidRDefault="00594422" w:rsidP="00594422">
      <w:pPr>
        <w:numPr>
          <w:ilvl w:val="0"/>
          <w:numId w:val="9"/>
        </w:numPr>
        <w:spacing w:line="276" w:lineRule="auto"/>
        <w:jc w:val="both"/>
        <w:rPr>
          <w:bCs/>
          <w:iCs/>
          <w:sz w:val="22"/>
          <w:szCs w:val="22"/>
          <w:lang w:val="en-US" w:eastAsia="en-US" w:bidi="hr-HR"/>
        </w:rPr>
      </w:pPr>
      <w:r w:rsidRPr="00594422">
        <w:rPr>
          <w:bCs/>
          <w:iCs/>
          <w:sz w:val="22"/>
          <w:szCs w:val="22"/>
          <w:lang w:val="en-US" w:eastAsia="en-US" w:bidi="hr-HR"/>
        </w:rPr>
        <w:t xml:space="preserve">učitavanje snimljenih pozdravnih poruka putem PC računala, </w:t>
      </w:r>
    </w:p>
    <w:p w14:paraId="7461A63C" w14:textId="77777777" w:rsidR="00594422" w:rsidRPr="00594422" w:rsidRDefault="00594422" w:rsidP="00594422">
      <w:pPr>
        <w:numPr>
          <w:ilvl w:val="0"/>
          <w:numId w:val="9"/>
        </w:numPr>
        <w:spacing w:line="276" w:lineRule="auto"/>
        <w:jc w:val="both"/>
        <w:rPr>
          <w:bCs/>
          <w:iCs/>
          <w:sz w:val="22"/>
          <w:szCs w:val="22"/>
          <w:lang w:val="en-US" w:eastAsia="en-US" w:bidi="hr-HR"/>
        </w:rPr>
      </w:pPr>
      <w:r w:rsidRPr="00594422">
        <w:rPr>
          <w:bCs/>
          <w:iCs/>
          <w:sz w:val="22"/>
          <w:szCs w:val="22"/>
          <w:lang w:val="en-US" w:eastAsia="en-US" w:bidi="hr-HR"/>
        </w:rPr>
        <w:t>mogućnost izbora predefiniranih pozdravnih poruka na hrvatskom jeziku,</w:t>
      </w:r>
    </w:p>
    <w:p w14:paraId="226A1945" w14:textId="77777777" w:rsidR="007E659B" w:rsidRDefault="00594422" w:rsidP="007E659B">
      <w:pPr>
        <w:numPr>
          <w:ilvl w:val="0"/>
          <w:numId w:val="9"/>
        </w:numPr>
        <w:spacing w:line="276" w:lineRule="auto"/>
        <w:jc w:val="both"/>
        <w:rPr>
          <w:bCs/>
          <w:iCs/>
          <w:sz w:val="22"/>
          <w:szCs w:val="22"/>
          <w:lang w:val="en-US" w:eastAsia="en-US" w:bidi="hr-HR"/>
        </w:rPr>
      </w:pPr>
      <w:r w:rsidRPr="00594422">
        <w:rPr>
          <w:bCs/>
          <w:iCs/>
          <w:sz w:val="22"/>
          <w:szCs w:val="22"/>
          <w:lang w:val="en-US" w:eastAsia="en-US" w:bidi="hr-HR"/>
        </w:rPr>
        <w:t>mogućnost različitih pozdravnih poruka u slučaju zauzeća linije i izvan radnog vremena.</w:t>
      </w:r>
      <w:bookmarkEnd w:id="1"/>
    </w:p>
    <w:p w14:paraId="730FB9A9" w14:textId="77777777" w:rsidR="007E659B" w:rsidRDefault="007E659B" w:rsidP="007E659B">
      <w:pPr>
        <w:spacing w:line="276" w:lineRule="auto"/>
        <w:ind w:firstLine="360"/>
        <w:jc w:val="both"/>
        <w:rPr>
          <w:bCs/>
          <w:iCs/>
          <w:sz w:val="22"/>
          <w:szCs w:val="22"/>
          <w:lang w:val="en-US" w:eastAsia="en-US" w:bidi="hr-HR"/>
        </w:rPr>
      </w:pPr>
    </w:p>
    <w:p w14:paraId="5F44D829" w14:textId="3D527DF5" w:rsidR="007E659B" w:rsidRPr="007E659B" w:rsidRDefault="007E659B" w:rsidP="00B80061">
      <w:pPr>
        <w:spacing w:line="276" w:lineRule="auto"/>
        <w:jc w:val="both"/>
        <w:rPr>
          <w:bCs/>
          <w:iCs/>
          <w:sz w:val="22"/>
          <w:szCs w:val="22"/>
          <w:lang w:val="en-US" w:eastAsia="en-US" w:bidi="hr-HR"/>
        </w:rPr>
      </w:pPr>
      <w:r w:rsidRPr="007E659B">
        <w:rPr>
          <w:bCs/>
          <w:iCs/>
          <w:sz w:val="22"/>
          <w:szCs w:val="22"/>
          <w:lang w:eastAsia="en-US" w:bidi="hr-HR"/>
        </w:rPr>
        <w:lastRenderedPageBreak/>
        <w:t xml:space="preserve">Ponuditelj kao sastavni dio ponude mora dostaviti </w:t>
      </w:r>
      <w:r w:rsidRPr="00BB379B">
        <w:rPr>
          <w:b/>
          <w:iCs/>
          <w:sz w:val="22"/>
          <w:szCs w:val="22"/>
          <w:u w:val="single"/>
          <w:lang w:eastAsia="en-US" w:bidi="hr-HR"/>
        </w:rPr>
        <w:t>presliku izgled zaslona korisničkog web portala</w:t>
      </w:r>
      <w:r w:rsidRPr="007E659B">
        <w:rPr>
          <w:bCs/>
          <w:iCs/>
          <w:sz w:val="22"/>
          <w:szCs w:val="22"/>
          <w:lang w:eastAsia="en-US" w:bidi="hr-HR"/>
        </w:rPr>
        <w:t xml:space="preserve"> za upravljanje govornom poštom iz kojeg su vidljive navedene funkcionalnosti.</w:t>
      </w:r>
    </w:p>
    <w:p w14:paraId="4CFB4C07" w14:textId="77777777" w:rsidR="00594422" w:rsidRPr="007220D6" w:rsidRDefault="00594422" w:rsidP="00594422">
      <w:pPr>
        <w:spacing w:line="276" w:lineRule="auto"/>
        <w:jc w:val="both"/>
        <w:rPr>
          <w:bCs/>
          <w:iCs/>
          <w:sz w:val="22"/>
          <w:szCs w:val="22"/>
          <w:lang w:val="en-US" w:eastAsia="en-US"/>
        </w:rPr>
      </w:pPr>
    </w:p>
    <w:p w14:paraId="126643A2" w14:textId="77777777" w:rsidR="007220D6" w:rsidRPr="004F666F" w:rsidRDefault="007220D6" w:rsidP="004F666F">
      <w:pPr>
        <w:spacing w:line="276" w:lineRule="auto"/>
        <w:jc w:val="both"/>
        <w:rPr>
          <w:sz w:val="22"/>
          <w:szCs w:val="22"/>
          <w:lang w:eastAsia="en-US"/>
        </w:rPr>
      </w:pPr>
    </w:p>
    <w:p w14:paraId="557C4063" w14:textId="77777777" w:rsidR="004F666F" w:rsidRPr="004F666F" w:rsidRDefault="004F666F" w:rsidP="004F666F">
      <w:pPr>
        <w:widowControl w:val="0"/>
        <w:autoSpaceDN w:val="0"/>
        <w:adjustRightInd w:val="0"/>
        <w:spacing w:line="276" w:lineRule="auto"/>
        <w:jc w:val="both"/>
        <w:rPr>
          <w:sz w:val="22"/>
          <w:szCs w:val="22"/>
          <w:lang w:eastAsia="en-US"/>
        </w:rPr>
      </w:pPr>
    </w:p>
    <w:p w14:paraId="7FC24DE6" w14:textId="77777777" w:rsidR="007E659B" w:rsidRDefault="007E659B" w:rsidP="007E659B">
      <w:pPr>
        <w:widowControl w:val="0"/>
        <w:autoSpaceDN w:val="0"/>
        <w:adjustRightInd w:val="0"/>
        <w:spacing w:line="276" w:lineRule="auto"/>
        <w:jc w:val="both"/>
        <w:rPr>
          <w:b/>
          <w:i/>
          <w:iCs/>
          <w:noProof/>
          <w:sz w:val="22"/>
          <w:szCs w:val="22"/>
          <w:lang w:eastAsia="en-US"/>
        </w:rPr>
      </w:pPr>
      <w:r>
        <w:rPr>
          <w:iCs/>
          <w:noProof/>
          <w:sz w:val="22"/>
          <w:szCs w:val="22"/>
          <w:lang w:eastAsia="en-US"/>
        </w:rPr>
        <w:t>Ponuditelj je dužan ponuditi rješenje koje omogućava jedinstvenu integriranu VPN govornu uslugu između usluga pokretne i nepokretne telefonije tj. povezivanje naručiteljevih fiksnih telefona prema mobilnim telefonima u govorni VPN uz obvezu korištenja skraćenih brojeva</w:t>
      </w:r>
      <w:r>
        <w:rPr>
          <w:iCs/>
          <w:sz w:val="22"/>
          <w:lang w:eastAsia="en-US"/>
        </w:rPr>
        <w:t xml:space="preserve"> </w:t>
      </w:r>
      <w:r>
        <w:rPr>
          <w:iCs/>
          <w:noProof/>
          <w:sz w:val="22"/>
          <w:szCs w:val="22"/>
          <w:lang w:eastAsia="en-US"/>
        </w:rPr>
        <w:t>(fiksni-mobilni, mobilni-fiksni).</w:t>
      </w:r>
      <w:r>
        <w:rPr>
          <w:rFonts w:eastAsiaTheme="minorHAnsi" w:cstheme="minorBidi"/>
          <w:b/>
          <w:i/>
          <w:iCs/>
          <w:sz w:val="22"/>
          <w:szCs w:val="22"/>
          <w:lang w:eastAsia="en-US"/>
        </w:rPr>
        <w:t xml:space="preserve"> </w:t>
      </w:r>
      <w:r>
        <w:rPr>
          <w:iCs/>
          <w:noProof/>
          <w:sz w:val="22"/>
          <w:szCs w:val="22"/>
          <w:lang w:eastAsia="en-US"/>
        </w:rPr>
        <w:t xml:space="preserve">Ponuditelj je obvezan prilikom dostave ponude priložiti i </w:t>
      </w:r>
      <w:r>
        <w:rPr>
          <w:iCs/>
          <w:noProof/>
          <w:sz w:val="22"/>
          <w:szCs w:val="22"/>
          <w:u w:val="single"/>
          <w:lang w:eastAsia="en-US"/>
        </w:rPr>
        <w:t>dokument tehničkog opisa usluge VPN govorne telefonije</w:t>
      </w:r>
      <w:r>
        <w:rPr>
          <w:iCs/>
          <w:noProof/>
          <w:sz w:val="22"/>
          <w:szCs w:val="22"/>
          <w:lang w:eastAsia="en-US"/>
        </w:rPr>
        <w:t>.</w:t>
      </w:r>
    </w:p>
    <w:p w14:paraId="63B3F493" w14:textId="23643853" w:rsidR="004F666F" w:rsidRPr="004F666F" w:rsidRDefault="004F666F" w:rsidP="004F666F">
      <w:pPr>
        <w:widowControl w:val="0"/>
        <w:autoSpaceDN w:val="0"/>
        <w:adjustRightInd w:val="0"/>
        <w:spacing w:line="276" w:lineRule="auto"/>
        <w:jc w:val="both"/>
        <w:rPr>
          <w:iCs/>
          <w:sz w:val="22"/>
          <w:lang w:eastAsia="en-US"/>
        </w:rPr>
      </w:pPr>
    </w:p>
    <w:p w14:paraId="4A093A05" w14:textId="77777777" w:rsidR="004F666F" w:rsidRPr="004F666F" w:rsidRDefault="004F666F" w:rsidP="004F666F">
      <w:pPr>
        <w:widowControl w:val="0"/>
        <w:autoSpaceDN w:val="0"/>
        <w:adjustRightInd w:val="0"/>
        <w:spacing w:line="276" w:lineRule="auto"/>
        <w:jc w:val="both"/>
        <w:rPr>
          <w:iCs/>
          <w:sz w:val="22"/>
          <w:szCs w:val="22"/>
          <w:lang w:eastAsia="en-US"/>
        </w:rPr>
      </w:pPr>
    </w:p>
    <w:p w14:paraId="20AB2A10" w14:textId="77777777" w:rsidR="00D42F94" w:rsidRPr="008E050B" w:rsidRDefault="00D42F94" w:rsidP="00D42F94">
      <w:pPr>
        <w:rPr>
          <w:rFonts w:ascii="Arial" w:hAnsi="Arial" w:cs="Arial"/>
          <w:sz w:val="20"/>
          <w:szCs w:val="20"/>
        </w:rPr>
      </w:pPr>
    </w:p>
    <w:p w14:paraId="3C002B57" w14:textId="77777777" w:rsidR="004F666F" w:rsidRPr="004F666F" w:rsidRDefault="004F666F" w:rsidP="004F666F">
      <w:pPr>
        <w:rPr>
          <w:b/>
          <w:sz w:val="22"/>
          <w:szCs w:val="22"/>
          <w:lang w:eastAsia="en-US"/>
        </w:rPr>
      </w:pPr>
      <w:r w:rsidRPr="004F666F">
        <w:rPr>
          <w:b/>
          <w:sz w:val="22"/>
          <w:szCs w:val="22"/>
          <w:lang w:eastAsia="en-US"/>
        </w:rPr>
        <w:t>ZAHTJEVI PREDMETA NADMETANJA JAVNIH GOVORNIH USLUGA U NEPOKRETNOJ ELEKTRONIČKOJ KOMUNIKACIJSKOJ MREŽI</w:t>
      </w:r>
    </w:p>
    <w:p w14:paraId="6D8B7FBF" w14:textId="77777777" w:rsidR="004F666F" w:rsidRPr="004F666F" w:rsidRDefault="004F666F" w:rsidP="004F666F">
      <w:pPr>
        <w:widowControl w:val="0"/>
        <w:adjustRightInd w:val="0"/>
        <w:spacing w:line="276" w:lineRule="auto"/>
        <w:jc w:val="both"/>
        <w:rPr>
          <w:sz w:val="22"/>
          <w:szCs w:val="22"/>
          <w:lang w:eastAsia="en-US"/>
        </w:rPr>
      </w:pPr>
    </w:p>
    <w:p w14:paraId="1BB0A5BF" w14:textId="7EE94F04"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 xml:space="preserve">U nastavku je detaljan popis zahtjeva predmeta nadmetanja. </w:t>
      </w:r>
      <w:r w:rsidR="007E659B">
        <w:rPr>
          <w:sz w:val="22"/>
          <w:szCs w:val="22"/>
          <w:lang w:eastAsia="en-US"/>
        </w:rPr>
        <w:t xml:space="preserve">Ponuditelj je dužan </w:t>
      </w:r>
      <w:r w:rsidR="007E659B">
        <w:rPr>
          <w:sz w:val="22"/>
          <w:szCs w:val="22"/>
          <w:u w:val="single"/>
          <w:lang w:eastAsia="en-US"/>
        </w:rPr>
        <w:t>niže popunjenu tablicu kao dokument</w:t>
      </w:r>
      <w:r w:rsidR="007E659B">
        <w:rPr>
          <w:sz w:val="22"/>
          <w:szCs w:val="22"/>
          <w:lang w:eastAsia="en-US"/>
        </w:rPr>
        <w:t xml:space="preserve"> priložiti u Ponudi. </w:t>
      </w:r>
      <w:r w:rsidRPr="004F666F">
        <w:rPr>
          <w:sz w:val="22"/>
          <w:szCs w:val="22"/>
          <w:lang w:eastAsia="en-US"/>
        </w:rPr>
        <w:t>U tablici je obvezno za svaku točku zahtjeva naznačiti da li Ponuditelj zadovoljava ili ne zadovoljava traženi zahtjev. Ako Ponuditelj ne zadovoljava sve eliminacijske zahtjeve, ponuda istoga će se smatrati neprihvatljivom.</w:t>
      </w:r>
    </w:p>
    <w:p w14:paraId="62D33E77" w14:textId="77777777" w:rsidR="004F666F" w:rsidRPr="004F666F" w:rsidRDefault="004F666F" w:rsidP="004F666F">
      <w:pPr>
        <w:widowControl w:val="0"/>
        <w:adjustRightInd w:val="0"/>
        <w:spacing w:line="276" w:lineRule="auto"/>
        <w:jc w:val="both"/>
        <w:rPr>
          <w:sz w:val="22"/>
          <w:szCs w:val="22"/>
          <w:lang w:eastAsia="en-US"/>
        </w:rPr>
      </w:pPr>
    </w:p>
    <w:tbl>
      <w:tblPr>
        <w:tblW w:w="9060"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762"/>
        <w:gridCol w:w="6599"/>
        <w:gridCol w:w="850"/>
        <w:gridCol w:w="849"/>
      </w:tblGrid>
      <w:tr w:rsidR="004F666F" w:rsidRPr="004F666F" w14:paraId="14000E8F" w14:textId="77777777" w:rsidTr="007220D6">
        <w:trPr>
          <w:trHeight w:val="684"/>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D105044" w14:textId="77777777" w:rsidR="004F666F" w:rsidRPr="004F666F" w:rsidRDefault="004F666F" w:rsidP="004F666F">
            <w:pPr>
              <w:widowControl w:val="0"/>
              <w:adjustRightInd w:val="0"/>
              <w:spacing w:line="276" w:lineRule="auto"/>
              <w:jc w:val="both"/>
              <w:rPr>
                <w:b/>
                <w:iCs/>
                <w:lang w:eastAsia="en-US"/>
              </w:rPr>
            </w:pPr>
            <w:r w:rsidRPr="004F666F">
              <w:rPr>
                <w:b/>
                <w:iCs/>
                <w:sz w:val="22"/>
                <w:szCs w:val="22"/>
                <w:lang w:eastAsia="en-US"/>
              </w:rPr>
              <w:t>R.br.</w:t>
            </w:r>
          </w:p>
        </w:tc>
        <w:tc>
          <w:tcPr>
            <w:tcW w:w="659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5E43644" w14:textId="77777777" w:rsidR="004F666F" w:rsidRPr="004F666F" w:rsidRDefault="004F666F" w:rsidP="004F666F">
            <w:pPr>
              <w:widowControl w:val="0"/>
              <w:adjustRightInd w:val="0"/>
              <w:spacing w:line="276" w:lineRule="auto"/>
              <w:jc w:val="both"/>
              <w:rPr>
                <w:b/>
                <w:iCs/>
                <w:lang w:eastAsia="en-US"/>
              </w:rPr>
            </w:pPr>
            <w:r w:rsidRPr="004F666F">
              <w:rPr>
                <w:b/>
                <w:iCs/>
                <w:sz w:val="22"/>
                <w:szCs w:val="22"/>
                <w:lang w:eastAsia="en-US"/>
              </w:rPr>
              <w:t>MINIMALNI TEHNIČKI UVJETI KOJE PONUDITELJ TREBA ZADOVOLJITI</w:t>
            </w:r>
          </w:p>
        </w:tc>
        <w:tc>
          <w:tcPr>
            <w:tcW w:w="1699" w:type="dxa"/>
            <w:gridSpan w:val="2"/>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F02A852" w14:textId="77777777" w:rsidR="004F666F" w:rsidRPr="004F666F" w:rsidRDefault="004F666F" w:rsidP="004F666F">
            <w:pPr>
              <w:widowControl w:val="0"/>
              <w:adjustRightInd w:val="0"/>
              <w:spacing w:line="276" w:lineRule="auto"/>
              <w:jc w:val="center"/>
              <w:rPr>
                <w:b/>
                <w:iCs/>
                <w:lang w:eastAsia="en-US"/>
              </w:rPr>
            </w:pPr>
            <w:r w:rsidRPr="004F666F">
              <w:rPr>
                <w:b/>
                <w:iCs/>
                <w:sz w:val="22"/>
                <w:szCs w:val="22"/>
                <w:lang w:eastAsia="en-US"/>
              </w:rPr>
              <w:t>ZAOKRUŽITI jedan odgovor: DA ili NE</w:t>
            </w:r>
          </w:p>
        </w:tc>
      </w:tr>
      <w:tr w:rsidR="004F666F" w:rsidRPr="004F666F" w14:paraId="4EFF2D5B" w14:textId="77777777" w:rsidTr="007220D6">
        <w:trPr>
          <w:trHeight w:val="52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13B4356"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39932DB5"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Realizacija glasovnih usluga na svim lokacijama Naručitelja putem žičane bakrene parice i/ili svjetlovodnog prijenosnog medija.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E4D4F12"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6DF48F8"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4EE41C7D" w14:textId="77777777" w:rsidTr="007220D6">
        <w:trPr>
          <w:trHeight w:val="52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E7BDF0A"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1285A72"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Možete li ponuditi CLIP uslugu na svakoj lokaciji Naručitelja iz predmeta nabave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422C31E"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4A451D5"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51B7C80E" w14:textId="77777777" w:rsidTr="007220D6">
        <w:trPr>
          <w:trHeight w:val="528"/>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025C586"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4175E8C"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Možete li ponuditi CLIR uslugu na svakoj lokaciji Naručitelja iz predmeta nabave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F931BE4"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79A1DD68"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1403524D" w14:textId="77777777" w:rsidTr="007220D6">
        <w:trPr>
          <w:trHeight w:val="53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1282A2DF"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38AEFA10" w14:textId="77777777" w:rsidR="004F666F" w:rsidRPr="004F666F" w:rsidRDefault="004F666F" w:rsidP="004F666F">
            <w:pPr>
              <w:widowControl w:val="0"/>
              <w:adjustRightInd w:val="0"/>
              <w:spacing w:line="276" w:lineRule="auto"/>
              <w:jc w:val="both"/>
              <w:rPr>
                <w:iCs/>
                <w:lang w:eastAsia="en-US"/>
              </w:rPr>
            </w:pPr>
            <w:r w:rsidRPr="004F666F">
              <w:rPr>
                <w:iCs/>
                <w:sz w:val="22"/>
                <w:szCs w:val="22"/>
                <w:lang w:eastAsia="en-US"/>
              </w:rPr>
              <w:t xml:space="preserve">Možete li ponuditi uslugu preusmjeravanja poziva na svakoj lokaciji Naručitelja iz predmeta nabave </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BBC025E"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6B39FB8"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3BD25CCB" w14:textId="77777777" w:rsidTr="007220D6">
        <w:trPr>
          <w:trHeight w:val="61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5E79227F"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82D49C3" w14:textId="77777777" w:rsidR="004F666F" w:rsidRPr="004F666F" w:rsidRDefault="004F666F" w:rsidP="004F666F">
            <w:pPr>
              <w:widowControl w:val="0"/>
              <w:adjustRightInd w:val="0"/>
              <w:spacing w:line="276" w:lineRule="auto"/>
              <w:jc w:val="both"/>
              <w:rPr>
                <w:iCs/>
                <w:lang w:eastAsia="en-US"/>
              </w:rPr>
            </w:pPr>
            <w:r w:rsidRPr="004F666F">
              <w:rPr>
                <w:iCs/>
                <w:sz w:val="22"/>
                <w:szCs w:val="22"/>
                <w:lang w:eastAsia="en-US"/>
              </w:rPr>
              <w:t xml:space="preserve">Osigurana stručna i tehnička podrška 24 sata na dan (uključujući nedjelje, praznike i blagdane) </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C739FB3"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AC2520B"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3FC79774" w14:textId="77777777" w:rsidTr="007220D6">
        <w:trPr>
          <w:trHeight w:val="352"/>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103EA7B3"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4EB42A3C" w14:textId="77777777" w:rsidR="004F666F" w:rsidRPr="004F666F" w:rsidRDefault="004F666F" w:rsidP="004F666F">
            <w:pPr>
              <w:widowControl w:val="0"/>
              <w:adjustRightInd w:val="0"/>
              <w:spacing w:line="276" w:lineRule="auto"/>
              <w:jc w:val="both"/>
              <w:rPr>
                <w:iCs/>
                <w:lang w:eastAsia="en-US"/>
              </w:rPr>
            </w:pPr>
            <w:r w:rsidRPr="004F666F">
              <w:rPr>
                <w:iCs/>
                <w:sz w:val="22"/>
                <w:szCs w:val="22"/>
                <w:lang w:eastAsia="en-US"/>
              </w:rPr>
              <w:t>Jedna kontakt osoba za sve potrebne informacije Naručitelja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70C52014"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56C88C4"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10C8AC2B" w14:textId="77777777" w:rsidTr="007220D6">
        <w:trPr>
          <w:trHeight w:val="70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70A0538"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06772B82" w14:textId="77777777" w:rsidR="004F666F" w:rsidRPr="004F666F" w:rsidRDefault="004F666F" w:rsidP="004F666F">
            <w:pPr>
              <w:widowControl w:val="0"/>
              <w:adjustRightInd w:val="0"/>
              <w:spacing w:line="276" w:lineRule="auto"/>
              <w:jc w:val="both"/>
              <w:rPr>
                <w:iCs/>
                <w:lang w:eastAsia="en-US"/>
              </w:rPr>
            </w:pPr>
            <w:r w:rsidRPr="004F666F">
              <w:rPr>
                <w:iCs/>
                <w:sz w:val="22"/>
                <w:szCs w:val="22"/>
                <w:lang w:eastAsia="en-US"/>
              </w:rPr>
              <w:t>Mogućnost tajnosti pretplatničkog broja na zahtjev Naručitelja (odnosno da nije dostupan na službi informacije i telefonskom imeniku)</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4CCDEDD"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28E8672"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6540286E" w14:textId="77777777" w:rsidTr="007220D6">
        <w:trPr>
          <w:trHeight w:val="546"/>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7D819E8C"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70AC5226" w14:textId="77777777" w:rsidR="004F666F" w:rsidRPr="004F666F" w:rsidRDefault="004F666F" w:rsidP="004F666F">
            <w:pPr>
              <w:widowControl w:val="0"/>
              <w:adjustRightInd w:val="0"/>
              <w:spacing w:line="276" w:lineRule="auto"/>
              <w:jc w:val="both"/>
              <w:rPr>
                <w:iCs/>
                <w:lang w:eastAsia="en-US"/>
              </w:rPr>
            </w:pPr>
            <w:r w:rsidRPr="004F666F">
              <w:rPr>
                <w:iCs/>
                <w:sz w:val="22"/>
                <w:szCs w:val="22"/>
                <w:lang w:eastAsia="en-US"/>
              </w:rPr>
              <w:t>Govorna usluga i telefonski priključak mora podržavati analogne fax uređaje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DD86E39"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3094246"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75C76DDF" w14:textId="77777777" w:rsidTr="007220D6">
        <w:trPr>
          <w:trHeight w:val="546"/>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95BFC38"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08E7DEA4" w14:textId="77777777" w:rsidR="004F666F" w:rsidRPr="004F666F" w:rsidRDefault="004F666F" w:rsidP="004F666F">
            <w:pPr>
              <w:widowControl w:val="0"/>
              <w:adjustRightInd w:val="0"/>
              <w:spacing w:line="276" w:lineRule="auto"/>
              <w:jc w:val="both"/>
              <w:rPr>
                <w:iCs/>
                <w:lang w:eastAsia="en-US"/>
              </w:rPr>
            </w:pPr>
            <w:r w:rsidRPr="00594422">
              <w:rPr>
                <w:iCs/>
                <w:sz w:val="22"/>
                <w:szCs w:val="22"/>
                <w:lang w:eastAsia="en-US"/>
              </w:rPr>
              <w:t>Ponuditelj mora ponuditi u potpunosti georedundatno rješenje za glasovnu jezgrenu platformu što znači da svaka komponenta ponuditeljeve glasovne platforme koja sudjeluje u procesiranju poziva mora biti georedundantna. Svaka georedundantna lokacija glasovne platforme mora imati kapaciteta procesirati sve dolazne i odlazne pozive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254FB71"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13EEAED"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5E44CC4E" w14:textId="77777777" w:rsidTr="007220D6">
        <w:trPr>
          <w:trHeight w:val="44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32F16084"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71106FF5" w14:textId="77777777" w:rsidR="004F666F" w:rsidRPr="004F666F" w:rsidRDefault="004F666F" w:rsidP="004F666F">
            <w:pPr>
              <w:widowControl w:val="0"/>
              <w:adjustRightInd w:val="0"/>
              <w:spacing w:line="276" w:lineRule="auto"/>
              <w:jc w:val="both"/>
              <w:rPr>
                <w:lang w:eastAsia="en-US"/>
              </w:rPr>
            </w:pPr>
            <w:r w:rsidRPr="004F666F">
              <w:rPr>
                <w:sz w:val="22"/>
                <w:lang w:eastAsia="en-US"/>
              </w:rPr>
              <w:t>Možete li ponuditi glasovni VPN između lokacija po popisu Naručitelja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EA3F933"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39BE249"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E713AD" w:rsidRPr="004F666F" w14:paraId="7FB6A76B" w14:textId="77777777" w:rsidTr="007220D6">
        <w:trPr>
          <w:trHeight w:val="44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C0EA166" w14:textId="77777777" w:rsidR="00E713AD" w:rsidRPr="004F666F" w:rsidRDefault="00E713AD"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tcPr>
          <w:p w14:paraId="48527E07" w14:textId="670A36C6" w:rsidR="00E713AD" w:rsidRPr="004F666F" w:rsidRDefault="00E713AD" w:rsidP="004F666F">
            <w:pPr>
              <w:widowControl w:val="0"/>
              <w:adjustRightInd w:val="0"/>
              <w:spacing w:line="276" w:lineRule="auto"/>
              <w:jc w:val="both"/>
              <w:rPr>
                <w:lang w:eastAsia="en-US"/>
              </w:rPr>
            </w:pPr>
            <w:r w:rsidRPr="00E713AD">
              <w:rPr>
                <w:iCs/>
                <w:sz w:val="22"/>
                <w:lang w:eastAsia="en-US"/>
              </w:rPr>
              <w:t xml:space="preserve">Možete li ponuditi rješenje koje omogućava jedinstvenu integriranu VPN govornu uslugu između usluga pokretne i nepokretne telefonije tj. povezivanje naručiteljevih </w:t>
            </w:r>
            <w:r w:rsidR="00EF5674">
              <w:rPr>
                <w:iCs/>
                <w:sz w:val="22"/>
                <w:lang w:eastAsia="en-US"/>
              </w:rPr>
              <w:t>fiksnih</w:t>
            </w:r>
            <w:r w:rsidRPr="00E713AD">
              <w:rPr>
                <w:iCs/>
                <w:sz w:val="22"/>
                <w:lang w:eastAsia="en-US"/>
              </w:rPr>
              <w:t xml:space="preserve"> telefona prema </w:t>
            </w:r>
            <w:r w:rsidR="00EF5674">
              <w:rPr>
                <w:iCs/>
                <w:sz w:val="22"/>
                <w:lang w:eastAsia="en-US"/>
              </w:rPr>
              <w:t>mobilnim</w:t>
            </w:r>
            <w:r w:rsidRPr="00E713AD">
              <w:rPr>
                <w:iCs/>
                <w:sz w:val="22"/>
                <w:lang w:eastAsia="en-US"/>
              </w:rPr>
              <w:t xml:space="preserve"> telefonima u govorni VPN uz obvezu korištenja skraćenih brojeva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1FB9A052" w14:textId="12DFF71E" w:rsidR="00E713AD" w:rsidRPr="004F666F" w:rsidRDefault="00E713AD" w:rsidP="004F666F">
            <w:pPr>
              <w:widowControl w:val="0"/>
              <w:adjustRightInd w:val="0"/>
              <w:spacing w:line="276" w:lineRule="auto"/>
              <w:jc w:val="center"/>
              <w:rPr>
                <w:iCs/>
                <w:lang w:eastAsia="en-US"/>
              </w:rPr>
            </w:pPr>
            <w:r>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F483219" w14:textId="748F6FCD" w:rsidR="00E713AD" w:rsidRPr="004F666F" w:rsidRDefault="00E713AD" w:rsidP="004F666F">
            <w:pPr>
              <w:widowControl w:val="0"/>
              <w:adjustRightInd w:val="0"/>
              <w:spacing w:line="276" w:lineRule="auto"/>
              <w:jc w:val="center"/>
              <w:rPr>
                <w:iCs/>
                <w:lang w:eastAsia="en-US"/>
              </w:rPr>
            </w:pPr>
            <w:r>
              <w:rPr>
                <w:iCs/>
                <w:sz w:val="22"/>
                <w:szCs w:val="22"/>
                <w:lang w:eastAsia="en-US"/>
              </w:rPr>
              <w:t>NE</w:t>
            </w:r>
          </w:p>
        </w:tc>
      </w:tr>
      <w:tr w:rsidR="00781B71" w:rsidRPr="004F666F" w14:paraId="121A8F58" w14:textId="77777777" w:rsidTr="007220D6">
        <w:trPr>
          <w:trHeight w:val="44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47E70764" w14:textId="77777777" w:rsidR="00781B71" w:rsidRPr="004F666F" w:rsidRDefault="00781B71"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tcPr>
          <w:p w14:paraId="05136943" w14:textId="09091168" w:rsidR="00781B71" w:rsidRPr="00E713AD" w:rsidRDefault="00974068" w:rsidP="004F666F">
            <w:pPr>
              <w:widowControl w:val="0"/>
              <w:adjustRightInd w:val="0"/>
              <w:spacing w:line="276" w:lineRule="auto"/>
              <w:jc w:val="both"/>
              <w:rPr>
                <w:iCs/>
                <w:lang w:eastAsia="en-US"/>
              </w:rPr>
            </w:pPr>
            <w:r w:rsidRPr="00974068">
              <w:rPr>
                <w:iCs/>
                <w:sz w:val="22"/>
                <w:lang w:eastAsia="en-US"/>
              </w:rPr>
              <w:t>S</w:t>
            </w:r>
            <w:r w:rsidR="00781B71" w:rsidRPr="00974068">
              <w:rPr>
                <w:iCs/>
                <w:sz w:val="22"/>
                <w:lang w:eastAsia="en-US"/>
              </w:rPr>
              <w:t>kraćeno biranje unutar VPN mreže Naručitelja/korisnika (fiksni-</w:t>
            </w:r>
            <w:r w:rsidR="00781B71" w:rsidRPr="00660A83">
              <w:rPr>
                <w:iCs/>
                <w:sz w:val="22"/>
                <w:lang w:eastAsia="en-US"/>
              </w:rPr>
              <w:t>mobilni, mobilni-fiksni).</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54B9F253" w14:textId="4D53E80D" w:rsidR="00781B71" w:rsidRDefault="00781B71" w:rsidP="004F666F">
            <w:pPr>
              <w:widowControl w:val="0"/>
              <w:adjustRightInd w:val="0"/>
              <w:spacing w:line="276" w:lineRule="auto"/>
              <w:jc w:val="center"/>
              <w:rPr>
                <w:iCs/>
                <w:lang w:eastAsia="en-US"/>
              </w:rPr>
            </w:pPr>
            <w:r>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7C9242D3" w14:textId="60FF807C" w:rsidR="00781B71" w:rsidRDefault="00781B71" w:rsidP="004F666F">
            <w:pPr>
              <w:widowControl w:val="0"/>
              <w:adjustRightInd w:val="0"/>
              <w:spacing w:line="276" w:lineRule="auto"/>
              <w:jc w:val="center"/>
              <w:rPr>
                <w:iCs/>
                <w:lang w:eastAsia="en-US"/>
              </w:rPr>
            </w:pPr>
            <w:r>
              <w:rPr>
                <w:iCs/>
                <w:sz w:val="22"/>
                <w:szCs w:val="22"/>
                <w:lang w:eastAsia="en-US"/>
              </w:rPr>
              <w:t>NE</w:t>
            </w:r>
          </w:p>
        </w:tc>
      </w:tr>
      <w:tr w:rsidR="004F666F" w:rsidRPr="004F666F" w14:paraId="080CFF4B" w14:textId="77777777" w:rsidTr="007220D6">
        <w:trPr>
          <w:trHeight w:val="41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F8E0201"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35EFDA46" w14:textId="6B51F04D" w:rsidR="004F666F" w:rsidRPr="004F666F" w:rsidRDefault="00594422" w:rsidP="004F666F">
            <w:pPr>
              <w:widowControl w:val="0"/>
              <w:adjustRightInd w:val="0"/>
              <w:spacing w:line="276" w:lineRule="auto"/>
              <w:jc w:val="both"/>
              <w:rPr>
                <w:rFonts w:eastAsia="Arial"/>
                <w:lang w:eastAsia="ar-SA"/>
              </w:rPr>
            </w:pPr>
            <w:r w:rsidRPr="00594422">
              <w:rPr>
                <w:rFonts w:eastAsia="Arial"/>
                <w:bCs/>
                <w:iCs/>
                <w:sz w:val="22"/>
                <w:szCs w:val="22"/>
                <w:lang w:eastAsia="ar-SA"/>
              </w:rPr>
              <w:t>Upravljanje uslugom govorne pošte putem korisničkog web portala na hrvatskom jeziku</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D957749"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7A0E0CC6"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594422" w:rsidRPr="004F666F" w14:paraId="08531164" w14:textId="77777777" w:rsidTr="007220D6">
        <w:trPr>
          <w:trHeight w:val="41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48B7AD3" w14:textId="77777777" w:rsidR="00594422" w:rsidRPr="004F666F" w:rsidRDefault="00594422"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tcPr>
          <w:p w14:paraId="380798A7" w14:textId="77777777" w:rsidR="00594422" w:rsidRPr="00594422" w:rsidRDefault="00594422" w:rsidP="00594422">
            <w:pPr>
              <w:widowControl w:val="0"/>
              <w:adjustRightInd w:val="0"/>
              <w:spacing w:line="276" w:lineRule="auto"/>
              <w:jc w:val="both"/>
              <w:rPr>
                <w:rFonts w:eastAsia="Arial"/>
                <w:bCs/>
                <w:iCs/>
                <w:lang w:eastAsia="ar-SA"/>
              </w:rPr>
            </w:pPr>
            <w:r w:rsidRPr="00594422">
              <w:rPr>
                <w:rFonts w:eastAsia="Arial"/>
                <w:bCs/>
                <w:iCs/>
                <w:sz w:val="22"/>
                <w:szCs w:val="22"/>
                <w:lang w:eastAsia="ar-SA"/>
              </w:rPr>
              <w:t>Usluga govorne pošte podržava minimalno sljedeće funkcionalnosti:</w:t>
            </w:r>
          </w:p>
          <w:p w14:paraId="16780015" w14:textId="21253C18" w:rsidR="00594422" w:rsidRPr="00594422" w:rsidRDefault="00594422" w:rsidP="0059442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preslušavanje govorne pošte putem web portala bez korištenja IP telefona, </w:t>
            </w:r>
          </w:p>
          <w:p w14:paraId="14A7EF10" w14:textId="22F56628" w:rsidR="00594422" w:rsidRPr="00594422" w:rsidRDefault="00594422" w:rsidP="0059442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mogućnost automatskog prosljeđivanja poruka govorne pošte na e-mail, </w:t>
            </w:r>
          </w:p>
          <w:p w14:paraId="098AEC97" w14:textId="73A5D736" w:rsidR="00594422" w:rsidRPr="00594422" w:rsidRDefault="00594422" w:rsidP="0059442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mogućnost snimanja pozdravnih poruka putem PC računala, </w:t>
            </w:r>
          </w:p>
          <w:p w14:paraId="31A3240A" w14:textId="35F77914" w:rsidR="00594422" w:rsidRPr="00594422" w:rsidRDefault="00594422" w:rsidP="0059442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učitavanje snimljenih pozdravnih poruka putem PC računala, </w:t>
            </w:r>
          </w:p>
          <w:p w14:paraId="5AAA5C89" w14:textId="23A05F83" w:rsidR="00594422" w:rsidRPr="00594422" w:rsidRDefault="00594422" w:rsidP="0059442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mogućnost izbora predefiniranih pozdravnih poruka na hrvatskom jeziku,</w:t>
            </w:r>
          </w:p>
          <w:p w14:paraId="15F3AD6C" w14:textId="025D1725" w:rsidR="00594422" w:rsidRPr="00594422" w:rsidRDefault="00594422" w:rsidP="0059442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mogućnost različitih pozdravnih poruka u slučaju zauzeća linije i izvan radnog vremena.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4050C7A0" w14:textId="0CF5CB32" w:rsidR="00594422" w:rsidRPr="004F666F" w:rsidRDefault="00594422" w:rsidP="004F666F">
            <w:pPr>
              <w:widowControl w:val="0"/>
              <w:adjustRightInd w:val="0"/>
              <w:spacing w:line="276" w:lineRule="auto"/>
              <w:jc w:val="center"/>
              <w:rPr>
                <w:iCs/>
                <w:lang w:eastAsia="en-US"/>
              </w:rPr>
            </w:pPr>
            <w:r>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76071239" w14:textId="0CE9AF3B" w:rsidR="00594422" w:rsidRPr="004F666F" w:rsidRDefault="00594422" w:rsidP="004F666F">
            <w:pPr>
              <w:widowControl w:val="0"/>
              <w:adjustRightInd w:val="0"/>
              <w:spacing w:line="276" w:lineRule="auto"/>
              <w:jc w:val="center"/>
              <w:rPr>
                <w:iCs/>
                <w:lang w:eastAsia="en-US"/>
              </w:rPr>
            </w:pPr>
            <w:r>
              <w:rPr>
                <w:iCs/>
                <w:sz w:val="22"/>
                <w:szCs w:val="22"/>
                <w:lang w:eastAsia="en-US"/>
              </w:rPr>
              <w:t>NE</w:t>
            </w:r>
          </w:p>
        </w:tc>
      </w:tr>
      <w:tr w:rsidR="004F666F" w:rsidRPr="004F666F" w14:paraId="55DD32B5" w14:textId="77777777" w:rsidTr="007220D6">
        <w:trPr>
          <w:trHeight w:val="633"/>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39BB7790"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7E691FF" w14:textId="77777777" w:rsidR="004F666F" w:rsidRPr="004F666F" w:rsidRDefault="004F666F" w:rsidP="004F666F">
            <w:pPr>
              <w:widowControl w:val="0"/>
              <w:adjustRightInd w:val="0"/>
              <w:spacing w:line="276" w:lineRule="auto"/>
              <w:jc w:val="both"/>
              <w:rPr>
                <w:lang w:eastAsia="en-US"/>
              </w:rPr>
            </w:pPr>
            <w:r w:rsidRPr="004F666F">
              <w:rPr>
                <w:rFonts w:eastAsia="Arial"/>
                <w:sz w:val="22"/>
                <w:szCs w:val="22"/>
                <w:lang w:eastAsia="ar-SA"/>
              </w:rPr>
              <w:t>Mogućnost uspostave konferencijskih poziva i razgovora s više pretplatničkih brojeva na svim lokacijama Naručitelja iz predmeta nabave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37BD6CE"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0EC5749"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0441AE6D" w14:textId="77777777" w:rsidTr="007220D6">
        <w:trPr>
          <w:trHeight w:val="633"/>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1EF2385" w14:textId="77777777" w:rsidR="004F666F" w:rsidRPr="004F666F" w:rsidRDefault="004F666F" w:rsidP="004F666F">
            <w:pPr>
              <w:widowControl w:val="0"/>
              <w:numPr>
                <w:ilvl w:val="0"/>
                <w:numId w:val="7"/>
              </w:numPr>
              <w:adjustRightInd w:val="0"/>
              <w:spacing w:after="200" w:line="276" w:lineRule="auto"/>
              <w:contextualSpacing/>
              <w:jc w:val="center"/>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E327004" w14:textId="7A99C646" w:rsidR="004F666F" w:rsidRPr="004F666F" w:rsidRDefault="004F666F" w:rsidP="004F666F">
            <w:pPr>
              <w:widowControl w:val="0"/>
              <w:adjustRightInd w:val="0"/>
              <w:spacing w:line="276" w:lineRule="auto"/>
              <w:jc w:val="both"/>
              <w:rPr>
                <w:lang w:eastAsia="en-US"/>
              </w:rPr>
            </w:pPr>
            <w:r w:rsidRPr="004F666F">
              <w:rPr>
                <w:sz w:val="22"/>
                <w:lang w:eastAsia="en-US"/>
              </w:rPr>
              <w:t>Spajanje govornih usluga traženih u dokumentaciji neće iziskivati nikakve dodatne troškove Naručitelju niti nova ulaganja u opremu, što zna</w:t>
            </w:r>
            <w:r w:rsidR="00974068">
              <w:rPr>
                <w:sz w:val="22"/>
                <w:lang w:eastAsia="en-US"/>
              </w:rPr>
              <w:t>č</w:t>
            </w:r>
            <w:r w:rsidRPr="004F666F">
              <w:rPr>
                <w:sz w:val="22"/>
                <w:lang w:eastAsia="en-US"/>
              </w:rPr>
              <w:t>i da je dužnost Ponuditelja uključiti sve troškove u priključne pristojbe i mjesečne naknade po svakom priključku.</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0004D54"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6A35D5E"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r w:rsidR="004F666F" w:rsidRPr="004F666F" w14:paraId="2AB4094B" w14:textId="77777777" w:rsidTr="00745EFF">
        <w:trPr>
          <w:trHeight w:val="633"/>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6CD45D1" w14:textId="51813F42" w:rsidR="004F666F" w:rsidRPr="004F666F" w:rsidRDefault="00745EFF" w:rsidP="00745EFF">
            <w:pPr>
              <w:widowControl w:val="0"/>
              <w:numPr>
                <w:ilvl w:val="0"/>
                <w:numId w:val="7"/>
              </w:numPr>
              <w:adjustRightInd w:val="0"/>
              <w:spacing w:after="200" w:line="276" w:lineRule="auto"/>
              <w:contextualSpacing/>
              <w:jc w:val="center"/>
              <w:rPr>
                <w:iCs/>
                <w:lang w:eastAsia="en-US"/>
              </w:rPr>
            </w:pPr>
            <w:r>
              <w:rPr>
                <w:iCs/>
                <w:sz w:val="22"/>
                <w:szCs w:val="22"/>
                <w:lang w:eastAsia="en-US"/>
              </w:rPr>
              <w:t>14.</w:t>
            </w: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BFC41EF" w14:textId="77777777" w:rsidR="004F666F" w:rsidRPr="004F666F" w:rsidRDefault="004F666F" w:rsidP="004F666F">
            <w:pPr>
              <w:widowControl w:val="0"/>
              <w:adjustRightInd w:val="0"/>
              <w:spacing w:line="276" w:lineRule="auto"/>
              <w:jc w:val="both"/>
              <w:rPr>
                <w:lang w:eastAsia="en-US"/>
              </w:rPr>
            </w:pPr>
            <w:r w:rsidRPr="004F666F">
              <w:rPr>
                <w:rFonts w:eastAsia="Arial"/>
                <w:sz w:val="22"/>
                <w:szCs w:val="22"/>
                <w:lang w:eastAsia="ar-SA"/>
              </w:rPr>
              <w:t>Odvajanje glasovnog prometa od lokacije korisnika do centralizirane hostane glasovne platforme korištenjem privatne podatkovne mreže (tipa MetroEthernet ili MPLS VPN privatna mreža ili jednakovrijedno) kako bi bio potpuno odijeljen od Internet prometa.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77A53F4"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3AF3814C" w14:textId="77777777" w:rsidR="004F666F" w:rsidRPr="004F666F" w:rsidRDefault="004F666F" w:rsidP="004F666F">
            <w:pPr>
              <w:widowControl w:val="0"/>
              <w:adjustRightInd w:val="0"/>
              <w:spacing w:line="276" w:lineRule="auto"/>
              <w:jc w:val="center"/>
              <w:rPr>
                <w:iCs/>
                <w:lang w:eastAsia="en-US"/>
              </w:rPr>
            </w:pPr>
            <w:r w:rsidRPr="004F666F">
              <w:rPr>
                <w:iCs/>
                <w:sz w:val="22"/>
                <w:szCs w:val="22"/>
                <w:lang w:eastAsia="en-US"/>
              </w:rPr>
              <w:t>NE</w:t>
            </w:r>
          </w:p>
        </w:tc>
      </w:tr>
    </w:tbl>
    <w:p w14:paraId="7D514DD1" w14:textId="77777777" w:rsidR="004F666F" w:rsidRDefault="004F666F" w:rsidP="00D42F94">
      <w:pPr>
        <w:rPr>
          <w:rFonts w:ascii="Arial" w:hAnsi="Arial" w:cs="Arial"/>
          <w:sz w:val="20"/>
          <w:szCs w:val="20"/>
        </w:rPr>
      </w:pPr>
    </w:p>
    <w:p w14:paraId="1E6866C1" w14:textId="77777777" w:rsidR="00942E09" w:rsidRDefault="00942E09" w:rsidP="004F666F">
      <w:pPr>
        <w:widowControl w:val="0"/>
        <w:adjustRightInd w:val="0"/>
        <w:spacing w:line="276" w:lineRule="auto"/>
        <w:jc w:val="both"/>
        <w:rPr>
          <w:b/>
          <w:iCs/>
          <w:sz w:val="22"/>
          <w:szCs w:val="22"/>
        </w:rPr>
      </w:pPr>
    </w:p>
    <w:p w14:paraId="37164984" w14:textId="77777777" w:rsidR="00942E09" w:rsidRDefault="00942E09" w:rsidP="004F666F">
      <w:pPr>
        <w:widowControl w:val="0"/>
        <w:adjustRightInd w:val="0"/>
        <w:spacing w:line="276" w:lineRule="auto"/>
        <w:jc w:val="both"/>
        <w:rPr>
          <w:b/>
          <w:iCs/>
          <w:sz w:val="22"/>
          <w:szCs w:val="22"/>
        </w:rPr>
      </w:pPr>
    </w:p>
    <w:p w14:paraId="77CBFCE0" w14:textId="77777777" w:rsidR="00942E09" w:rsidRDefault="00942E09" w:rsidP="004F666F">
      <w:pPr>
        <w:widowControl w:val="0"/>
        <w:adjustRightInd w:val="0"/>
        <w:spacing w:line="276" w:lineRule="auto"/>
        <w:jc w:val="both"/>
        <w:rPr>
          <w:b/>
          <w:iCs/>
          <w:sz w:val="22"/>
          <w:szCs w:val="22"/>
        </w:rPr>
      </w:pPr>
    </w:p>
    <w:p w14:paraId="0DDD2A24" w14:textId="77777777" w:rsidR="00942E09" w:rsidRDefault="00942E09" w:rsidP="004F666F">
      <w:pPr>
        <w:widowControl w:val="0"/>
        <w:adjustRightInd w:val="0"/>
        <w:spacing w:line="276" w:lineRule="auto"/>
        <w:jc w:val="both"/>
        <w:rPr>
          <w:b/>
          <w:iCs/>
          <w:sz w:val="22"/>
          <w:szCs w:val="22"/>
        </w:rPr>
      </w:pPr>
    </w:p>
    <w:p w14:paraId="217F64AA" w14:textId="77777777" w:rsidR="00942E09" w:rsidRDefault="00942E09" w:rsidP="004F666F">
      <w:pPr>
        <w:widowControl w:val="0"/>
        <w:adjustRightInd w:val="0"/>
        <w:spacing w:line="276" w:lineRule="auto"/>
        <w:jc w:val="both"/>
        <w:rPr>
          <w:b/>
          <w:iCs/>
          <w:sz w:val="22"/>
          <w:szCs w:val="22"/>
        </w:rPr>
      </w:pPr>
    </w:p>
    <w:p w14:paraId="1B6CCA97" w14:textId="77777777" w:rsidR="00942E09" w:rsidRDefault="00942E09" w:rsidP="004F666F">
      <w:pPr>
        <w:widowControl w:val="0"/>
        <w:adjustRightInd w:val="0"/>
        <w:spacing w:line="276" w:lineRule="auto"/>
        <w:jc w:val="both"/>
        <w:rPr>
          <w:b/>
          <w:iCs/>
          <w:sz w:val="22"/>
          <w:szCs w:val="22"/>
        </w:rPr>
      </w:pPr>
    </w:p>
    <w:p w14:paraId="440DB6E6" w14:textId="77777777" w:rsidR="00942E09" w:rsidRDefault="00942E09" w:rsidP="004F666F">
      <w:pPr>
        <w:widowControl w:val="0"/>
        <w:adjustRightInd w:val="0"/>
        <w:spacing w:line="276" w:lineRule="auto"/>
        <w:jc w:val="both"/>
        <w:rPr>
          <w:b/>
          <w:iCs/>
          <w:sz w:val="22"/>
          <w:szCs w:val="22"/>
        </w:rPr>
      </w:pPr>
    </w:p>
    <w:p w14:paraId="570D230A" w14:textId="77777777" w:rsidR="00942E09" w:rsidRDefault="00942E09" w:rsidP="004F666F">
      <w:pPr>
        <w:widowControl w:val="0"/>
        <w:adjustRightInd w:val="0"/>
        <w:spacing w:line="276" w:lineRule="auto"/>
        <w:jc w:val="both"/>
        <w:rPr>
          <w:b/>
          <w:iCs/>
          <w:sz w:val="22"/>
          <w:szCs w:val="22"/>
        </w:rPr>
      </w:pPr>
    </w:p>
    <w:p w14:paraId="3990452E" w14:textId="77777777" w:rsidR="00942E09" w:rsidRDefault="00942E09" w:rsidP="004F666F">
      <w:pPr>
        <w:widowControl w:val="0"/>
        <w:adjustRightInd w:val="0"/>
        <w:spacing w:line="276" w:lineRule="auto"/>
        <w:jc w:val="both"/>
        <w:rPr>
          <w:b/>
          <w:iCs/>
          <w:sz w:val="22"/>
          <w:szCs w:val="22"/>
        </w:rPr>
      </w:pPr>
    </w:p>
    <w:p w14:paraId="11515389" w14:textId="77777777" w:rsidR="00942E09" w:rsidRDefault="00942E09" w:rsidP="004F666F">
      <w:pPr>
        <w:widowControl w:val="0"/>
        <w:adjustRightInd w:val="0"/>
        <w:spacing w:line="276" w:lineRule="auto"/>
        <w:jc w:val="both"/>
        <w:rPr>
          <w:b/>
          <w:iCs/>
          <w:sz w:val="22"/>
          <w:szCs w:val="22"/>
        </w:rPr>
      </w:pPr>
    </w:p>
    <w:p w14:paraId="7384EE25" w14:textId="77777777" w:rsidR="00942E09" w:rsidRDefault="00942E09" w:rsidP="004F666F">
      <w:pPr>
        <w:widowControl w:val="0"/>
        <w:adjustRightInd w:val="0"/>
        <w:spacing w:line="276" w:lineRule="auto"/>
        <w:jc w:val="both"/>
        <w:rPr>
          <w:b/>
          <w:iCs/>
          <w:sz w:val="22"/>
          <w:szCs w:val="22"/>
        </w:rPr>
      </w:pPr>
    </w:p>
    <w:p w14:paraId="184E8313" w14:textId="77777777" w:rsidR="00942E09" w:rsidRDefault="00942E09" w:rsidP="004F666F">
      <w:pPr>
        <w:widowControl w:val="0"/>
        <w:adjustRightInd w:val="0"/>
        <w:spacing w:line="276" w:lineRule="auto"/>
        <w:jc w:val="both"/>
        <w:rPr>
          <w:b/>
          <w:iCs/>
          <w:sz w:val="22"/>
          <w:szCs w:val="22"/>
        </w:rPr>
      </w:pPr>
    </w:p>
    <w:p w14:paraId="0860AC5A" w14:textId="77777777" w:rsidR="00942E09" w:rsidRDefault="00942E09" w:rsidP="004F666F">
      <w:pPr>
        <w:widowControl w:val="0"/>
        <w:adjustRightInd w:val="0"/>
        <w:spacing w:line="276" w:lineRule="auto"/>
        <w:jc w:val="both"/>
        <w:rPr>
          <w:b/>
          <w:iCs/>
          <w:sz w:val="22"/>
          <w:szCs w:val="22"/>
        </w:rPr>
      </w:pPr>
    </w:p>
    <w:p w14:paraId="1FB92D37" w14:textId="77777777" w:rsidR="00942E09" w:rsidRDefault="00942E09" w:rsidP="004F666F">
      <w:pPr>
        <w:widowControl w:val="0"/>
        <w:adjustRightInd w:val="0"/>
        <w:spacing w:line="276" w:lineRule="auto"/>
        <w:jc w:val="both"/>
        <w:rPr>
          <w:b/>
          <w:iCs/>
          <w:sz w:val="22"/>
          <w:szCs w:val="22"/>
        </w:rPr>
      </w:pPr>
    </w:p>
    <w:p w14:paraId="43110EA7" w14:textId="77777777" w:rsidR="00942E09" w:rsidRDefault="00942E09" w:rsidP="004F666F">
      <w:pPr>
        <w:widowControl w:val="0"/>
        <w:adjustRightInd w:val="0"/>
        <w:spacing w:line="276" w:lineRule="auto"/>
        <w:jc w:val="both"/>
        <w:rPr>
          <w:b/>
          <w:iCs/>
          <w:sz w:val="22"/>
          <w:szCs w:val="22"/>
        </w:rPr>
      </w:pPr>
    </w:p>
    <w:p w14:paraId="5D203BB8" w14:textId="130F29D8" w:rsidR="004F666F" w:rsidRPr="004F666F" w:rsidRDefault="004F666F" w:rsidP="004F666F">
      <w:pPr>
        <w:widowControl w:val="0"/>
        <w:adjustRightInd w:val="0"/>
        <w:spacing w:line="276" w:lineRule="auto"/>
        <w:jc w:val="both"/>
        <w:rPr>
          <w:b/>
          <w:iCs/>
          <w:sz w:val="22"/>
          <w:szCs w:val="22"/>
        </w:rPr>
      </w:pPr>
      <w:r w:rsidRPr="004F666F">
        <w:rPr>
          <w:b/>
          <w:iCs/>
          <w:sz w:val="22"/>
          <w:szCs w:val="22"/>
        </w:rPr>
        <w:lastRenderedPageBreak/>
        <w:t>SPECIFIKACIJA USLUGA PRISTUPA INTERNETU</w:t>
      </w:r>
    </w:p>
    <w:p w14:paraId="389FEABE" w14:textId="77777777" w:rsidR="004F666F" w:rsidRPr="004F666F" w:rsidRDefault="004F666F" w:rsidP="004F666F">
      <w:pPr>
        <w:widowControl w:val="0"/>
        <w:adjustRightInd w:val="0"/>
        <w:spacing w:line="276" w:lineRule="auto"/>
        <w:jc w:val="both"/>
        <w:rPr>
          <w:iCs/>
        </w:rPr>
      </w:pPr>
    </w:p>
    <w:p w14:paraId="69FD6040" w14:textId="66871A96"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Usluga podrazumijeva pristup Internet mreži putem žičane bakrene parice i/ili svjetlovodnog prijenosnog medija</w:t>
      </w:r>
      <w:r w:rsidR="00F701B5">
        <w:rPr>
          <w:sz w:val="22"/>
          <w:szCs w:val="22"/>
          <w:lang w:eastAsia="en-US"/>
        </w:rPr>
        <w:t xml:space="preserve"> ili jednakovrijednim načinom.</w:t>
      </w:r>
    </w:p>
    <w:p w14:paraId="3862604D" w14:textId="77777777" w:rsidR="004F666F" w:rsidRPr="004F666F" w:rsidRDefault="004F666F" w:rsidP="004F666F">
      <w:pPr>
        <w:widowControl w:val="0"/>
        <w:adjustRightInd w:val="0"/>
        <w:spacing w:line="276" w:lineRule="auto"/>
        <w:jc w:val="both"/>
        <w:rPr>
          <w:sz w:val="22"/>
          <w:szCs w:val="22"/>
          <w:lang w:eastAsia="en-US"/>
        </w:rPr>
      </w:pPr>
    </w:p>
    <w:p w14:paraId="311536C7" w14:textId="77777777"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Ponuditelj je obvezan usluge realizirati krajnjom opremom za spajanje i usmjeravanje (CPE) koja je u sustavu nadziranja i održavanja, zbog podizanja pouzdanosti i sigurnosti cjelokupnog podatkovno - komunikacijskog sustava Naručitelja na najvišu moguću razinu.</w:t>
      </w:r>
    </w:p>
    <w:p w14:paraId="15E32ABD" w14:textId="77777777"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Usluga podrazumijeva instalaciju i konfiguraciju potrebne krajnje opreme (CPE) po načelu «ključ u ruke», uz implementaciju svih funkcionalnosti koje su navedene u specifikaciji usluga.</w:t>
      </w:r>
    </w:p>
    <w:p w14:paraId="46EB6236" w14:textId="77777777" w:rsidR="004F666F" w:rsidRPr="004F666F" w:rsidRDefault="004F666F" w:rsidP="004F666F">
      <w:pPr>
        <w:widowControl w:val="0"/>
        <w:adjustRightInd w:val="0"/>
        <w:spacing w:line="276" w:lineRule="auto"/>
        <w:jc w:val="both"/>
        <w:rPr>
          <w:sz w:val="22"/>
          <w:szCs w:val="22"/>
          <w:lang w:eastAsia="en-US"/>
        </w:rPr>
      </w:pPr>
    </w:p>
    <w:p w14:paraId="4F238B61" w14:textId="77777777"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 xml:space="preserve">Ponuditelj se obavezuje osigurati uslugu primarnog ili sekundarnog DNS-a za registrirane Internet domene Naručitelja. </w:t>
      </w:r>
    </w:p>
    <w:p w14:paraId="21A6F94F" w14:textId="77777777"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Održavanje opreme i linkova koje utječe na dostupnost usluge može se izvoditi isključivo po dogovoru s Naručiteljem i po rasporedu kojeg odredi Naručitelj.</w:t>
      </w:r>
    </w:p>
    <w:p w14:paraId="1DB702D9" w14:textId="77777777" w:rsidR="004F666F" w:rsidRPr="004F666F" w:rsidRDefault="004F666F" w:rsidP="004F666F">
      <w:pPr>
        <w:widowControl w:val="0"/>
        <w:adjustRightInd w:val="0"/>
        <w:spacing w:line="276" w:lineRule="auto"/>
        <w:jc w:val="both"/>
        <w:rPr>
          <w:iCs/>
          <w:sz w:val="22"/>
          <w:szCs w:val="22"/>
          <w:lang w:eastAsia="en-US"/>
        </w:rPr>
      </w:pPr>
    </w:p>
    <w:p w14:paraId="10F50CB0" w14:textId="37C16239" w:rsidR="004F666F" w:rsidRPr="004F666F" w:rsidRDefault="004F666F" w:rsidP="004F666F">
      <w:pPr>
        <w:widowControl w:val="0"/>
        <w:adjustRightInd w:val="0"/>
        <w:spacing w:line="276" w:lineRule="auto"/>
        <w:jc w:val="both"/>
        <w:rPr>
          <w:iCs/>
          <w:sz w:val="22"/>
          <w:szCs w:val="22"/>
          <w:lang w:eastAsia="en-US"/>
        </w:rPr>
      </w:pPr>
      <w:r w:rsidRPr="004F666F">
        <w:rPr>
          <w:iCs/>
          <w:sz w:val="22"/>
          <w:szCs w:val="22"/>
          <w:lang w:eastAsia="en-US"/>
        </w:rPr>
        <w:t>Radi osiguranja pouzdanosti i raspoloživosti internet pristupa te garantirane brzine pristupa do internet okosnice</w:t>
      </w:r>
      <w:r w:rsidRPr="004F666F">
        <w:rPr>
          <w:sz w:val="22"/>
          <w:szCs w:val="22"/>
          <w:lang w:eastAsia="en-US"/>
        </w:rPr>
        <w:t xml:space="preserve"> Ponuditelj mora dokazati da je spojen na globalnu Internet mrežu putem minimalno dva Tier 1/Tier 2 međusobno neovisna i međunarodna pružatelja usluga telekomunikacijskim vezama visoke raspoloživosti sa minimalnim ukupnim zakupljenim kapacitetom ne manjim od </w:t>
      </w:r>
      <w:r w:rsidR="007220D6">
        <w:rPr>
          <w:sz w:val="22"/>
          <w:szCs w:val="22"/>
          <w:lang w:eastAsia="en-US"/>
        </w:rPr>
        <w:t>6</w:t>
      </w:r>
      <w:r w:rsidRPr="004F666F">
        <w:rPr>
          <w:sz w:val="22"/>
          <w:szCs w:val="22"/>
          <w:lang w:eastAsia="en-US"/>
        </w:rPr>
        <w:t xml:space="preserve">0 Gbps te uključenom zaštitom od DDoS napada na oba Tier 1/Tier 2 Internet pružatelja usluga </w:t>
      </w:r>
      <w:bookmarkStart w:id="2" w:name="OLE_LINK8"/>
      <w:r w:rsidRPr="004F666F">
        <w:rPr>
          <w:iCs/>
          <w:sz w:val="22"/>
          <w:szCs w:val="22"/>
          <w:lang w:eastAsia="en-US"/>
        </w:rPr>
        <w:t xml:space="preserve">Ponuditelj također mora dostaviti potvrde od svakog </w:t>
      </w:r>
      <w:r w:rsidRPr="004F666F">
        <w:rPr>
          <w:sz w:val="22"/>
          <w:szCs w:val="22"/>
          <w:lang w:eastAsia="en-US"/>
        </w:rPr>
        <w:t xml:space="preserve">Tier 1/Tier 2 </w:t>
      </w:r>
      <w:r w:rsidRPr="004F666F">
        <w:rPr>
          <w:iCs/>
          <w:sz w:val="22"/>
          <w:szCs w:val="22"/>
          <w:lang w:eastAsia="en-US"/>
        </w:rPr>
        <w:t xml:space="preserve">međunarodnog pružatelja Internet usluga iz kojih je vidljivo da se radi o </w:t>
      </w:r>
      <w:bookmarkStart w:id="3" w:name="OLE_LINK5"/>
      <w:r w:rsidRPr="004F666F">
        <w:rPr>
          <w:sz w:val="22"/>
          <w:szCs w:val="22"/>
          <w:lang w:eastAsia="en-US"/>
        </w:rPr>
        <w:t xml:space="preserve">Tier 1/Tier 2 </w:t>
      </w:r>
      <w:bookmarkEnd w:id="3"/>
      <w:r w:rsidRPr="004F666F">
        <w:rPr>
          <w:iCs/>
          <w:sz w:val="22"/>
          <w:szCs w:val="22"/>
          <w:lang w:eastAsia="en-US"/>
        </w:rPr>
        <w:t>pružatelju usluga</w:t>
      </w:r>
      <w:bookmarkEnd w:id="2"/>
      <w:r w:rsidRPr="004F666F">
        <w:rPr>
          <w:iCs/>
          <w:sz w:val="22"/>
          <w:szCs w:val="22"/>
          <w:lang w:eastAsia="en-US"/>
        </w:rPr>
        <w:t>, kapacitetom kojim Ponuditelj raspolaže i uključenom DDoS zaštitom.</w:t>
      </w:r>
    </w:p>
    <w:p w14:paraId="025620A3" w14:textId="77777777" w:rsidR="004F666F" w:rsidRDefault="004F666F" w:rsidP="00D42F94">
      <w:pPr>
        <w:rPr>
          <w:rFonts w:ascii="Arial" w:hAnsi="Arial" w:cs="Arial"/>
          <w:sz w:val="20"/>
          <w:szCs w:val="20"/>
        </w:rPr>
      </w:pPr>
    </w:p>
    <w:p w14:paraId="0CE9AF47" w14:textId="77777777" w:rsidR="00BB4100" w:rsidRDefault="00BB4100" w:rsidP="00BB4100">
      <w:pPr>
        <w:widowControl w:val="0"/>
        <w:adjustRightInd w:val="0"/>
        <w:spacing w:line="276" w:lineRule="auto"/>
        <w:jc w:val="both"/>
        <w:rPr>
          <w:sz w:val="22"/>
          <w:szCs w:val="22"/>
          <w:lang w:eastAsia="en-US"/>
        </w:rPr>
      </w:pPr>
      <w:r>
        <w:rPr>
          <w:sz w:val="22"/>
          <w:szCs w:val="22"/>
          <w:lang w:eastAsia="en-US"/>
        </w:rPr>
        <w:t xml:space="preserve">Ponuditelj je dužan uslugu pristupa Internet mreži realizirati </w:t>
      </w:r>
      <w:r>
        <w:rPr>
          <w:b/>
          <w:bCs/>
          <w:sz w:val="22"/>
          <w:szCs w:val="22"/>
          <w:lang w:eastAsia="en-US"/>
        </w:rPr>
        <w:t>najkasnije</w:t>
      </w:r>
      <w:r>
        <w:rPr>
          <w:b/>
          <w:bCs/>
          <w:iCs/>
          <w:sz w:val="22"/>
          <w:szCs w:val="22"/>
        </w:rPr>
        <w:t xml:space="preserve"> u roku 7 dana</w:t>
      </w:r>
      <w:r>
        <w:rPr>
          <w:iCs/>
          <w:sz w:val="22"/>
          <w:szCs w:val="22"/>
        </w:rPr>
        <w:t xml:space="preserve"> od dana potpisa </w:t>
      </w:r>
      <w:r>
        <w:rPr>
          <w:sz w:val="22"/>
          <w:szCs w:val="22"/>
          <w:lang w:eastAsia="en-US"/>
        </w:rPr>
        <w:t>ugovora.</w:t>
      </w:r>
    </w:p>
    <w:p w14:paraId="35957D9E" w14:textId="77777777" w:rsidR="00F950C0" w:rsidRDefault="00F950C0" w:rsidP="004F666F">
      <w:pPr>
        <w:widowControl w:val="0"/>
        <w:adjustRightInd w:val="0"/>
        <w:spacing w:line="276" w:lineRule="auto"/>
        <w:jc w:val="both"/>
        <w:rPr>
          <w:sz w:val="22"/>
          <w:szCs w:val="22"/>
          <w:lang w:eastAsia="en-US"/>
        </w:rPr>
      </w:pPr>
    </w:p>
    <w:p w14:paraId="138C22AD" w14:textId="77777777" w:rsidR="00F950C0" w:rsidRDefault="00F950C0" w:rsidP="004F666F">
      <w:pPr>
        <w:widowControl w:val="0"/>
        <w:adjustRightInd w:val="0"/>
        <w:spacing w:line="276" w:lineRule="auto"/>
        <w:jc w:val="both"/>
        <w:rPr>
          <w:sz w:val="22"/>
          <w:szCs w:val="22"/>
          <w:lang w:eastAsia="en-US"/>
        </w:rPr>
      </w:pPr>
    </w:p>
    <w:p w14:paraId="5FAEB793" w14:textId="77777777" w:rsidR="00F950C0" w:rsidRDefault="00F950C0" w:rsidP="004F666F">
      <w:pPr>
        <w:widowControl w:val="0"/>
        <w:adjustRightInd w:val="0"/>
        <w:spacing w:line="276" w:lineRule="auto"/>
        <w:jc w:val="both"/>
        <w:rPr>
          <w:sz w:val="22"/>
          <w:szCs w:val="22"/>
          <w:lang w:eastAsia="en-US"/>
        </w:rPr>
      </w:pPr>
    </w:p>
    <w:p w14:paraId="4B08F858" w14:textId="77777777" w:rsidR="00F950C0" w:rsidRDefault="00F950C0" w:rsidP="004F666F">
      <w:pPr>
        <w:widowControl w:val="0"/>
        <w:adjustRightInd w:val="0"/>
        <w:spacing w:line="276" w:lineRule="auto"/>
        <w:jc w:val="both"/>
        <w:rPr>
          <w:sz w:val="22"/>
          <w:szCs w:val="22"/>
          <w:lang w:eastAsia="en-US"/>
        </w:rPr>
      </w:pPr>
    </w:p>
    <w:p w14:paraId="62700FFD" w14:textId="77777777" w:rsidR="00F950C0" w:rsidRDefault="00F950C0" w:rsidP="004F666F">
      <w:pPr>
        <w:widowControl w:val="0"/>
        <w:adjustRightInd w:val="0"/>
        <w:spacing w:line="276" w:lineRule="auto"/>
        <w:jc w:val="both"/>
        <w:rPr>
          <w:sz w:val="22"/>
          <w:szCs w:val="22"/>
          <w:lang w:eastAsia="en-US"/>
        </w:rPr>
      </w:pPr>
    </w:p>
    <w:p w14:paraId="400202BA" w14:textId="77777777" w:rsidR="00F950C0" w:rsidRDefault="00F950C0" w:rsidP="004F666F">
      <w:pPr>
        <w:widowControl w:val="0"/>
        <w:adjustRightInd w:val="0"/>
        <w:spacing w:line="276" w:lineRule="auto"/>
        <w:jc w:val="both"/>
        <w:rPr>
          <w:sz w:val="22"/>
          <w:szCs w:val="22"/>
          <w:lang w:eastAsia="en-US"/>
        </w:rPr>
      </w:pPr>
    </w:p>
    <w:p w14:paraId="3EB92B39" w14:textId="77777777" w:rsidR="00F950C0" w:rsidRDefault="00F950C0" w:rsidP="004F666F">
      <w:pPr>
        <w:widowControl w:val="0"/>
        <w:adjustRightInd w:val="0"/>
        <w:spacing w:line="276" w:lineRule="auto"/>
        <w:jc w:val="both"/>
        <w:rPr>
          <w:sz w:val="22"/>
          <w:szCs w:val="22"/>
          <w:lang w:eastAsia="en-US"/>
        </w:rPr>
      </w:pPr>
    </w:p>
    <w:p w14:paraId="25238317" w14:textId="77777777" w:rsidR="00F950C0" w:rsidRDefault="00F950C0" w:rsidP="004F666F">
      <w:pPr>
        <w:widowControl w:val="0"/>
        <w:adjustRightInd w:val="0"/>
        <w:spacing w:line="276" w:lineRule="auto"/>
        <w:jc w:val="both"/>
        <w:rPr>
          <w:sz w:val="22"/>
          <w:szCs w:val="22"/>
          <w:lang w:eastAsia="en-US"/>
        </w:rPr>
      </w:pPr>
    </w:p>
    <w:p w14:paraId="74463BDB" w14:textId="77777777" w:rsidR="00F950C0" w:rsidRDefault="00F950C0" w:rsidP="004F666F">
      <w:pPr>
        <w:widowControl w:val="0"/>
        <w:adjustRightInd w:val="0"/>
        <w:spacing w:line="276" w:lineRule="auto"/>
        <w:jc w:val="both"/>
        <w:rPr>
          <w:sz w:val="22"/>
          <w:szCs w:val="22"/>
          <w:lang w:eastAsia="en-US"/>
        </w:rPr>
      </w:pPr>
    </w:p>
    <w:p w14:paraId="71B64884" w14:textId="77777777" w:rsidR="00F950C0" w:rsidRDefault="00F950C0" w:rsidP="004F666F">
      <w:pPr>
        <w:widowControl w:val="0"/>
        <w:adjustRightInd w:val="0"/>
        <w:spacing w:line="276" w:lineRule="auto"/>
        <w:jc w:val="both"/>
        <w:rPr>
          <w:sz w:val="22"/>
          <w:szCs w:val="22"/>
          <w:lang w:eastAsia="en-US"/>
        </w:rPr>
      </w:pPr>
    </w:p>
    <w:p w14:paraId="63CA44B1" w14:textId="77777777" w:rsidR="00F950C0" w:rsidRDefault="00F950C0" w:rsidP="004F666F">
      <w:pPr>
        <w:widowControl w:val="0"/>
        <w:adjustRightInd w:val="0"/>
        <w:spacing w:line="276" w:lineRule="auto"/>
        <w:jc w:val="both"/>
        <w:rPr>
          <w:sz w:val="22"/>
          <w:szCs w:val="22"/>
          <w:lang w:eastAsia="en-US"/>
        </w:rPr>
      </w:pPr>
    </w:p>
    <w:p w14:paraId="3DBCD70E" w14:textId="77777777" w:rsidR="00F950C0" w:rsidRDefault="00F950C0" w:rsidP="004F666F">
      <w:pPr>
        <w:widowControl w:val="0"/>
        <w:adjustRightInd w:val="0"/>
        <w:spacing w:line="276" w:lineRule="auto"/>
        <w:jc w:val="both"/>
        <w:rPr>
          <w:sz w:val="22"/>
          <w:szCs w:val="22"/>
          <w:lang w:eastAsia="en-US"/>
        </w:rPr>
      </w:pPr>
    </w:p>
    <w:p w14:paraId="767E3844" w14:textId="77777777" w:rsidR="00F950C0" w:rsidRDefault="00F950C0" w:rsidP="004F666F">
      <w:pPr>
        <w:widowControl w:val="0"/>
        <w:adjustRightInd w:val="0"/>
        <w:spacing w:line="276" w:lineRule="auto"/>
        <w:jc w:val="both"/>
        <w:rPr>
          <w:sz w:val="22"/>
          <w:szCs w:val="22"/>
          <w:lang w:eastAsia="en-US"/>
        </w:rPr>
      </w:pPr>
    </w:p>
    <w:p w14:paraId="60232C95" w14:textId="77777777" w:rsidR="00F950C0" w:rsidRDefault="00F950C0" w:rsidP="004F666F">
      <w:pPr>
        <w:widowControl w:val="0"/>
        <w:adjustRightInd w:val="0"/>
        <w:spacing w:line="276" w:lineRule="auto"/>
        <w:jc w:val="both"/>
        <w:rPr>
          <w:sz w:val="22"/>
          <w:szCs w:val="22"/>
          <w:lang w:eastAsia="en-US"/>
        </w:rPr>
      </w:pPr>
    </w:p>
    <w:p w14:paraId="7B97C906" w14:textId="77777777" w:rsidR="00F950C0" w:rsidRDefault="00F950C0" w:rsidP="004F666F">
      <w:pPr>
        <w:widowControl w:val="0"/>
        <w:adjustRightInd w:val="0"/>
        <w:spacing w:line="276" w:lineRule="auto"/>
        <w:jc w:val="both"/>
        <w:rPr>
          <w:sz w:val="22"/>
          <w:szCs w:val="22"/>
          <w:lang w:eastAsia="en-US"/>
        </w:rPr>
      </w:pPr>
    </w:p>
    <w:p w14:paraId="0E14D4D7" w14:textId="77777777" w:rsidR="00F950C0" w:rsidRDefault="00F950C0" w:rsidP="004F666F">
      <w:pPr>
        <w:widowControl w:val="0"/>
        <w:adjustRightInd w:val="0"/>
        <w:spacing w:line="276" w:lineRule="auto"/>
        <w:jc w:val="both"/>
        <w:rPr>
          <w:sz w:val="22"/>
          <w:szCs w:val="22"/>
          <w:lang w:eastAsia="en-US"/>
        </w:rPr>
      </w:pPr>
    </w:p>
    <w:p w14:paraId="417684CF" w14:textId="77777777" w:rsidR="00404D0E" w:rsidRDefault="00404D0E" w:rsidP="004F666F">
      <w:pPr>
        <w:widowControl w:val="0"/>
        <w:adjustRightInd w:val="0"/>
        <w:spacing w:line="276" w:lineRule="auto"/>
        <w:jc w:val="both"/>
        <w:rPr>
          <w:sz w:val="22"/>
          <w:szCs w:val="22"/>
          <w:lang w:eastAsia="en-US"/>
        </w:rPr>
      </w:pPr>
    </w:p>
    <w:p w14:paraId="5E691A80" w14:textId="77777777" w:rsidR="00404D0E" w:rsidRDefault="00404D0E" w:rsidP="004F666F">
      <w:pPr>
        <w:widowControl w:val="0"/>
        <w:adjustRightInd w:val="0"/>
        <w:spacing w:line="276" w:lineRule="auto"/>
        <w:jc w:val="both"/>
        <w:rPr>
          <w:sz w:val="22"/>
          <w:szCs w:val="22"/>
          <w:lang w:eastAsia="en-US"/>
        </w:rPr>
      </w:pPr>
    </w:p>
    <w:p w14:paraId="40999446" w14:textId="77777777" w:rsidR="00F950C0" w:rsidRDefault="00F950C0" w:rsidP="004F666F">
      <w:pPr>
        <w:widowControl w:val="0"/>
        <w:adjustRightInd w:val="0"/>
        <w:spacing w:line="276" w:lineRule="auto"/>
        <w:jc w:val="both"/>
        <w:rPr>
          <w:sz w:val="22"/>
          <w:szCs w:val="22"/>
          <w:lang w:eastAsia="en-US"/>
        </w:rPr>
      </w:pPr>
    </w:p>
    <w:p w14:paraId="65E7C6C9" w14:textId="77777777" w:rsidR="004F666F" w:rsidRDefault="004F666F" w:rsidP="004F666F">
      <w:pPr>
        <w:widowControl w:val="0"/>
        <w:adjustRightInd w:val="0"/>
        <w:spacing w:line="276" w:lineRule="auto"/>
        <w:jc w:val="both"/>
        <w:rPr>
          <w:sz w:val="22"/>
          <w:szCs w:val="22"/>
          <w:lang w:eastAsia="en-US"/>
        </w:rPr>
      </w:pPr>
    </w:p>
    <w:p w14:paraId="5053A50A" w14:textId="77777777" w:rsidR="00CF42CB" w:rsidRDefault="00CF42CB" w:rsidP="004F666F">
      <w:pPr>
        <w:widowControl w:val="0"/>
        <w:adjustRightInd w:val="0"/>
        <w:spacing w:line="276" w:lineRule="auto"/>
        <w:jc w:val="both"/>
        <w:rPr>
          <w:b/>
          <w:iCs/>
          <w:sz w:val="22"/>
          <w:szCs w:val="22"/>
        </w:rPr>
      </w:pPr>
    </w:p>
    <w:p w14:paraId="02F09BFA" w14:textId="7FC8AAF6" w:rsidR="004F666F" w:rsidRPr="004F666F" w:rsidRDefault="004F666F" w:rsidP="004F666F">
      <w:pPr>
        <w:widowControl w:val="0"/>
        <w:adjustRightInd w:val="0"/>
        <w:spacing w:line="276" w:lineRule="auto"/>
        <w:jc w:val="both"/>
        <w:rPr>
          <w:b/>
          <w:iCs/>
          <w:sz w:val="22"/>
          <w:szCs w:val="22"/>
        </w:rPr>
      </w:pPr>
      <w:r w:rsidRPr="004F666F">
        <w:rPr>
          <w:b/>
          <w:iCs/>
          <w:sz w:val="22"/>
          <w:szCs w:val="22"/>
        </w:rPr>
        <w:lastRenderedPageBreak/>
        <w:t>ZAHTJEVI PREDMETA NADMETANJA USLUGE PRISTUPA INTERNETU</w:t>
      </w:r>
    </w:p>
    <w:p w14:paraId="639C71CD" w14:textId="77777777" w:rsidR="004F666F" w:rsidRPr="004F666F" w:rsidRDefault="004F666F" w:rsidP="004F666F">
      <w:pPr>
        <w:widowControl w:val="0"/>
        <w:adjustRightInd w:val="0"/>
        <w:spacing w:line="276" w:lineRule="auto"/>
        <w:jc w:val="both"/>
        <w:rPr>
          <w:b/>
          <w:iCs/>
          <w:sz w:val="22"/>
          <w:szCs w:val="22"/>
        </w:rPr>
      </w:pPr>
    </w:p>
    <w:p w14:paraId="03C6B738" w14:textId="5B81F9F8" w:rsidR="004F666F" w:rsidRPr="004F666F" w:rsidRDefault="004F666F" w:rsidP="004F666F">
      <w:pPr>
        <w:widowControl w:val="0"/>
        <w:adjustRightInd w:val="0"/>
        <w:spacing w:line="276" w:lineRule="auto"/>
        <w:jc w:val="both"/>
        <w:rPr>
          <w:sz w:val="22"/>
          <w:szCs w:val="22"/>
          <w:lang w:eastAsia="en-US"/>
        </w:rPr>
      </w:pPr>
      <w:r w:rsidRPr="004F666F">
        <w:rPr>
          <w:sz w:val="22"/>
          <w:szCs w:val="22"/>
          <w:lang w:eastAsia="en-US"/>
        </w:rPr>
        <w:t xml:space="preserve">U nastavku je detaljan popis zahtjeva predmeta nadmetanja. </w:t>
      </w:r>
      <w:r w:rsidR="00BB4100">
        <w:rPr>
          <w:sz w:val="22"/>
          <w:szCs w:val="22"/>
          <w:lang w:eastAsia="en-US"/>
        </w:rPr>
        <w:t xml:space="preserve">Ponuditelj je dužan </w:t>
      </w:r>
      <w:r w:rsidR="00BB4100">
        <w:rPr>
          <w:sz w:val="22"/>
          <w:szCs w:val="22"/>
          <w:u w:val="single"/>
          <w:lang w:eastAsia="en-US"/>
        </w:rPr>
        <w:t>niže popunjenu tablicu kao dokument</w:t>
      </w:r>
      <w:r w:rsidR="00BB4100">
        <w:rPr>
          <w:sz w:val="22"/>
          <w:szCs w:val="22"/>
          <w:lang w:eastAsia="en-US"/>
        </w:rPr>
        <w:t xml:space="preserve"> priložiti u Ponudi</w:t>
      </w:r>
      <w:r w:rsidRPr="004F666F">
        <w:rPr>
          <w:sz w:val="22"/>
          <w:szCs w:val="22"/>
          <w:lang w:eastAsia="en-US"/>
        </w:rPr>
        <w:t>. U tablici je obvezno za svaki zahtjev predmeta nadmetanja naznačiti je li ponuđena usluga zadovoljava zahtjev. Ako ponuditelj ne zadovoljava sve zahtjeve, ponuda istoga će se smatrati neprihvatljivom.</w:t>
      </w:r>
    </w:p>
    <w:p w14:paraId="796F9F7B" w14:textId="77777777" w:rsidR="004F666F" w:rsidRPr="004F666F" w:rsidRDefault="004F666F" w:rsidP="004F666F">
      <w:pPr>
        <w:widowControl w:val="0"/>
        <w:adjustRightInd w:val="0"/>
        <w:spacing w:line="276" w:lineRule="auto"/>
        <w:jc w:val="both"/>
        <w:rPr>
          <w:b/>
          <w:iCs/>
          <w:sz w:val="22"/>
          <w:szCs w:val="22"/>
        </w:rPr>
      </w:pPr>
    </w:p>
    <w:tbl>
      <w:tblPr>
        <w:tblW w:w="9210" w:type="dxa"/>
        <w:tblInd w:w="-147" w:type="dxa"/>
        <w:tblLayout w:type="fixed"/>
        <w:tblLook w:val="04A0" w:firstRow="1" w:lastRow="0" w:firstColumn="1" w:lastColumn="0" w:noHBand="0" w:noVBand="1"/>
      </w:tblPr>
      <w:tblGrid>
        <w:gridCol w:w="964"/>
        <w:gridCol w:w="6545"/>
        <w:gridCol w:w="851"/>
        <w:gridCol w:w="850"/>
      </w:tblGrid>
      <w:tr w:rsidR="007220D6" w:rsidRPr="004F666F" w14:paraId="6A32418B" w14:textId="77777777" w:rsidTr="007220D6">
        <w:trPr>
          <w:trHeight w:val="99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461E1B" w14:textId="77777777" w:rsidR="004F666F" w:rsidRPr="004F666F" w:rsidRDefault="004F666F" w:rsidP="004F666F">
            <w:pPr>
              <w:widowControl w:val="0"/>
              <w:adjustRightInd w:val="0"/>
              <w:spacing w:line="276" w:lineRule="auto"/>
              <w:ind w:left="-107" w:firstLine="107"/>
              <w:jc w:val="both"/>
              <w:rPr>
                <w:b/>
                <w:lang w:eastAsia="en-US"/>
              </w:rPr>
            </w:pPr>
            <w:r w:rsidRPr="004F666F">
              <w:rPr>
                <w:b/>
                <w:iCs/>
                <w:sz w:val="22"/>
                <w:szCs w:val="22"/>
                <w:lang w:eastAsia="en-US"/>
              </w:rPr>
              <w:t>R.br.</w:t>
            </w:r>
          </w:p>
        </w:tc>
        <w:tc>
          <w:tcPr>
            <w:tcW w:w="6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FDC55A" w14:textId="77777777" w:rsidR="004F666F" w:rsidRPr="004F666F" w:rsidRDefault="004F666F" w:rsidP="004F666F">
            <w:pPr>
              <w:widowControl w:val="0"/>
              <w:adjustRightInd w:val="0"/>
              <w:spacing w:line="276" w:lineRule="auto"/>
              <w:jc w:val="both"/>
              <w:rPr>
                <w:b/>
                <w:lang w:eastAsia="en-US"/>
              </w:rPr>
            </w:pPr>
            <w:r w:rsidRPr="004F666F">
              <w:rPr>
                <w:b/>
                <w:sz w:val="22"/>
                <w:szCs w:val="22"/>
                <w:lang w:eastAsia="en-US"/>
              </w:rPr>
              <w:t xml:space="preserve"> </w:t>
            </w:r>
            <w:r w:rsidRPr="004F666F">
              <w:rPr>
                <w:b/>
                <w:iCs/>
                <w:sz w:val="22"/>
                <w:szCs w:val="22"/>
                <w:lang w:eastAsia="en-US"/>
              </w:rPr>
              <w:t>MINIMALNI TEHNIČKI UVJETI KOJE PONUDITELJ TREBA ZADOVOLJITI</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88FBD6" w14:textId="77777777" w:rsidR="004F666F" w:rsidRPr="004F666F" w:rsidRDefault="004F666F" w:rsidP="004F666F">
            <w:pPr>
              <w:widowControl w:val="0"/>
              <w:adjustRightInd w:val="0"/>
              <w:spacing w:line="276" w:lineRule="auto"/>
              <w:jc w:val="center"/>
              <w:rPr>
                <w:b/>
                <w:lang w:eastAsia="en-US"/>
              </w:rPr>
            </w:pPr>
            <w:r w:rsidRPr="004F666F">
              <w:rPr>
                <w:b/>
                <w:sz w:val="22"/>
                <w:szCs w:val="22"/>
                <w:lang w:eastAsia="en-US"/>
              </w:rPr>
              <w:t>ZAOKRUŽITI jedan odgovor; DA ili NE</w:t>
            </w:r>
          </w:p>
        </w:tc>
      </w:tr>
      <w:tr w:rsidR="004F666F" w:rsidRPr="004F666F" w14:paraId="6F41E44B" w14:textId="77777777" w:rsidTr="007220D6">
        <w:trPr>
          <w:trHeight w:val="520"/>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9548E" w14:textId="4F6128E0" w:rsidR="004F666F" w:rsidRPr="007220D6" w:rsidRDefault="007220D6" w:rsidP="007220D6">
            <w:pPr>
              <w:widowControl w:val="0"/>
              <w:adjustRightInd w:val="0"/>
              <w:spacing w:line="276" w:lineRule="auto"/>
              <w:ind w:left="360"/>
              <w:jc w:val="center"/>
              <w:rPr>
                <w:lang w:eastAsia="en-US"/>
              </w:rPr>
            </w:pPr>
            <w:r w:rsidRPr="007220D6">
              <w:rPr>
                <w:sz w:val="22"/>
                <w:szCs w:val="22"/>
                <w:lang w:eastAsia="en-US"/>
              </w:rPr>
              <w:t>1.</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71FD8401"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Pristup Internet mreži na svim lokacijama putem žičane bakrene parice i/ili svjetlovodnog prijenosnog medija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BE11F3"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C36D39"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697CBC58" w14:textId="77777777" w:rsidTr="007220D6">
        <w:trPr>
          <w:trHeight w:val="53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E0011D" w14:textId="7815C56F" w:rsidR="004F666F" w:rsidRPr="007220D6" w:rsidRDefault="007220D6" w:rsidP="007220D6">
            <w:pPr>
              <w:widowControl w:val="0"/>
              <w:adjustRightInd w:val="0"/>
              <w:spacing w:line="276" w:lineRule="auto"/>
              <w:ind w:left="360"/>
              <w:jc w:val="center"/>
              <w:rPr>
                <w:lang w:eastAsia="en-US"/>
              </w:rPr>
            </w:pPr>
            <w:r w:rsidRPr="007220D6">
              <w:rPr>
                <w:sz w:val="22"/>
                <w:szCs w:val="22"/>
                <w:lang w:eastAsia="en-US"/>
              </w:rPr>
              <w:t>2.</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259796B8"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Stalni pristup Internet mreži ima simetričnu brzinu bez ograničenja prometa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7DDADF"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28889"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3F44FEFD" w14:textId="77777777" w:rsidTr="007220D6">
        <w:trPr>
          <w:trHeight w:val="53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26E3B" w14:textId="5C663126" w:rsidR="004F666F" w:rsidRPr="007220D6" w:rsidRDefault="007220D6" w:rsidP="007220D6">
            <w:pPr>
              <w:widowControl w:val="0"/>
              <w:adjustRightInd w:val="0"/>
              <w:spacing w:line="276" w:lineRule="auto"/>
              <w:ind w:left="360"/>
              <w:jc w:val="center"/>
              <w:rPr>
                <w:lang w:eastAsia="en-US"/>
              </w:rPr>
            </w:pPr>
            <w:r>
              <w:rPr>
                <w:sz w:val="22"/>
                <w:szCs w:val="22"/>
                <w:lang w:eastAsia="en-US"/>
              </w:rPr>
              <w:t>3.</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025BCDB7" w14:textId="77777777" w:rsidR="004F666F" w:rsidRPr="004F666F" w:rsidRDefault="004F666F" w:rsidP="004F666F">
            <w:pPr>
              <w:widowControl w:val="0"/>
              <w:adjustRightInd w:val="0"/>
              <w:spacing w:line="276" w:lineRule="auto"/>
              <w:jc w:val="both"/>
              <w:rPr>
                <w:b/>
                <w:lang w:eastAsia="en-US"/>
              </w:rPr>
            </w:pPr>
            <w:r w:rsidRPr="004F666F">
              <w:rPr>
                <w:sz w:val="22"/>
                <w:szCs w:val="22"/>
              </w:rPr>
              <w:t>Ponuditelj treba osigurati za simetričan pristup Internetu osiguravanje stalnih javnih IP adresa koje će biti na WAN ili LAN sučelju CPE opreme u sklopu usluge  (minimalno 1, a maksimalno 8 javnih IP adresa)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EF97C3"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9DC2C0"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408A58F0" w14:textId="77777777" w:rsidTr="007220D6">
        <w:trPr>
          <w:trHeight w:val="53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2A789D" w14:textId="42A7D8AD" w:rsidR="004F666F" w:rsidRPr="007220D6" w:rsidRDefault="007220D6" w:rsidP="007220D6">
            <w:pPr>
              <w:widowControl w:val="0"/>
              <w:adjustRightInd w:val="0"/>
              <w:spacing w:line="276" w:lineRule="auto"/>
              <w:ind w:left="360"/>
              <w:jc w:val="center"/>
              <w:rPr>
                <w:lang w:eastAsia="en-US"/>
              </w:rPr>
            </w:pPr>
            <w:r>
              <w:rPr>
                <w:sz w:val="22"/>
                <w:szCs w:val="22"/>
                <w:lang w:eastAsia="en-US"/>
              </w:rPr>
              <w:t>4.</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066210DB"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Obaviti sve administrativne poslove vezane uz registraciju i promjenu primarnog i sekundarnog DNS poslužitelja za registrirane Internet domene Naručitelja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2D51A9"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A2B1C4"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7E0ACB82" w14:textId="77777777" w:rsidTr="007220D6">
        <w:trPr>
          <w:trHeight w:val="547"/>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2B386" w14:textId="23BEE225" w:rsidR="004F666F" w:rsidRPr="007220D6" w:rsidRDefault="007220D6" w:rsidP="007220D6">
            <w:pPr>
              <w:widowControl w:val="0"/>
              <w:adjustRightInd w:val="0"/>
              <w:spacing w:line="276" w:lineRule="auto"/>
              <w:ind w:left="360"/>
              <w:jc w:val="center"/>
              <w:rPr>
                <w:lang w:eastAsia="en-US"/>
              </w:rPr>
            </w:pPr>
            <w:r>
              <w:rPr>
                <w:sz w:val="22"/>
                <w:szCs w:val="22"/>
                <w:lang w:eastAsia="en-US"/>
              </w:rPr>
              <w:t>5.</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2F2DE855"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Isporuka, konfiguriranje i održavanje CPE  opreme Ponuditelja na lokaciji Naručitelja koja je potrebna za pristup Internetu</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36D7C1"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FFB68B"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090C22C0" w14:textId="77777777" w:rsidTr="007220D6">
        <w:trPr>
          <w:trHeight w:val="654"/>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E3255" w14:textId="42A3F6B2" w:rsidR="004F666F" w:rsidRPr="007220D6" w:rsidRDefault="007220D6" w:rsidP="007220D6">
            <w:pPr>
              <w:widowControl w:val="0"/>
              <w:adjustRightInd w:val="0"/>
              <w:spacing w:line="276" w:lineRule="auto"/>
              <w:ind w:left="360"/>
              <w:jc w:val="center"/>
              <w:rPr>
                <w:lang w:eastAsia="en-US"/>
              </w:rPr>
            </w:pPr>
            <w:r>
              <w:rPr>
                <w:sz w:val="22"/>
                <w:szCs w:val="22"/>
                <w:lang w:eastAsia="en-US"/>
              </w:rPr>
              <w:t>6.</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2A4DEDAD"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Priključak na terminalnoj opremi za pristup Internet mreži mora biti Ethernet priključak (RJ 45) 10/100BaseT ili 10/100/1000BaseT</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A3D700"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7BC39C"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504E7BD6" w14:textId="77777777" w:rsidTr="007220D6">
        <w:trPr>
          <w:trHeight w:val="640"/>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9DC285" w14:textId="42046027" w:rsidR="004F666F" w:rsidRPr="007220D6" w:rsidRDefault="007220D6" w:rsidP="007220D6">
            <w:pPr>
              <w:widowControl w:val="0"/>
              <w:adjustRightInd w:val="0"/>
              <w:spacing w:line="276" w:lineRule="auto"/>
              <w:ind w:left="360"/>
              <w:jc w:val="center"/>
              <w:rPr>
                <w:lang w:eastAsia="en-US"/>
              </w:rPr>
            </w:pPr>
            <w:r>
              <w:rPr>
                <w:sz w:val="22"/>
                <w:szCs w:val="22"/>
                <w:lang w:eastAsia="en-US"/>
              </w:rPr>
              <w:t>7.</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0C3C2696"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Propusnost Internet mreže mora odgovarati zatraženoj brzini što će biti testirano pri puštanju usluge, periodično i po potrebi</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A0F9CB"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9BCE85"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00CF56A7" w14:textId="77777777" w:rsidTr="007220D6">
        <w:trPr>
          <w:trHeight w:val="705"/>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1B16F" w14:textId="6800637B" w:rsidR="004F666F" w:rsidRPr="007220D6" w:rsidRDefault="007220D6" w:rsidP="007220D6">
            <w:pPr>
              <w:widowControl w:val="0"/>
              <w:adjustRightInd w:val="0"/>
              <w:spacing w:line="276" w:lineRule="auto"/>
              <w:ind w:left="360"/>
              <w:jc w:val="center"/>
              <w:rPr>
                <w:lang w:eastAsia="en-US"/>
              </w:rPr>
            </w:pPr>
            <w:r>
              <w:rPr>
                <w:sz w:val="22"/>
                <w:szCs w:val="22"/>
                <w:lang w:eastAsia="en-US"/>
              </w:rPr>
              <w:t>8.</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6C30D05B"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Ponuditelj raspolaže sustavom za nadzor i upravljanje svoje mreže i usluga, putem kojeg ima 00 – 24 sata uvid u status priključaka i usluga koje isporučuje naručitelju i koji mu omogućava proaktivni nadzor istih.</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B61597"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67164E"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30461F88" w14:textId="77777777" w:rsidTr="007220D6">
        <w:trPr>
          <w:trHeight w:val="50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3BED81" w14:textId="6DC88D58" w:rsidR="004F666F" w:rsidRPr="007220D6" w:rsidRDefault="007220D6" w:rsidP="007220D6">
            <w:pPr>
              <w:widowControl w:val="0"/>
              <w:adjustRightInd w:val="0"/>
              <w:spacing w:line="276" w:lineRule="auto"/>
              <w:ind w:left="360"/>
              <w:jc w:val="center"/>
              <w:rPr>
                <w:lang w:eastAsia="en-US"/>
              </w:rPr>
            </w:pPr>
            <w:r>
              <w:rPr>
                <w:sz w:val="22"/>
                <w:szCs w:val="22"/>
                <w:lang w:eastAsia="en-US"/>
              </w:rPr>
              <w:t>9.</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6F13477A" w14:textId="77777777" w:rsidR="004F666F" w:rsidRPr="004F666F" w:rsidRDefault="004F666F" w:rsidP="004F666F">
            <w:pPr>
              <w:widowControl w:val="0"/>
              <w:adjustRightInd w:val="0"/>
              <w:spacing w:line="276" w:lineRule="auto"/>
              <w:jc w:val="both"/>
              <w:rPr>
                <w:lang w:eastAsia="en-US"/>
              </w:rPr>
            </w:pPr>
            <w:r w:rsidRPr="004F666F">
              <w:rPr>
                <w:iCs/>
                <w:sz w:val="22"/>
                <w:szCs w:val="22"/>
                <w:lang w:eastAsia="en-US"/>
              </w:rPr>
              <w:t>Jedna kontakt osoba za sve potrebne informacije Naručitelja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AA01F4"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19BBCC"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6D318969" w14:textId="77777777" w:rsidTr="007220D6">
        <w:trPr>
          <w:trHeight w:val="705"/>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347483" w14:textId="79F223F6" w:rsidR="004F666F" w:rsidRPr="007220D6" w:rsidRDefault="007220D6" w:rsidP="007220D6">
            <w:pPr>
              <w:widowControl w:val="0"/>
              <w:adjustRightInd w:val="0"/>
              <w:spacing w:line="276" w:lineRule="auto"/>
              <w:ind w:left="360"/>
              <w:jc w:val="center"/>
              <w:rPr>
                <w:lang w:eastAsia="en-US"/>
              </w:rPr>
            </w:pPr>
            <w:r>
              <w:rPr>
                <w:sz w:val="22"/>
                <w:szCs w:val="22"/>
                <w:lang w:eastAsia="en-US"/>
              </w:rPr>
              <w:t>10.</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30667060" w14:textId="1CF70286" w:rsidR="004F666F" w:rsidRPr="004F666F" w:rsidRDefault="004F666F" w:rsidP="004F666F">
            <w:pPr>
              <w:widowControl w:val="0"/>
              <w:adjustRightInd w:val="0"/>
              <w:spacing w:line="276" w:lineRule="auto"/>
              <w:jc w:val="both"/>
              <w:rPr>
                <w:lang w:eastAsia="en-US"/>
              </w:rPr>
            </w:pPr>
            <w:r w:rsidRPr="004F666F">
              <w:rPr>
                <w:sz w:val="22"/>
                <w:szCs w:val="22"/>
                <w:lang w:eastAsia="en-US"/>
              </w:rPr>
              <w:t xml:space="preserve">Visoka raspoloživost povezanosti na globalnu Internet mrežu preko minimalno dva (2) nezavisna međunarodna Tier 1/Tier 2 Internet pružatelja usluga </w:t>
            </w:r>
            <w:bookmarkStart w:id="4" w:name="OLE_LINK34"/>
            <w:r w:rsidRPr="004F666F">
              <w:rPr>
                <w:sz w:val="22"/>
                <w:szCs w:val="22"/>
                <w:lang w:eastAsia="en-US"/>
              </w:rPr>
              <w:t xml:space="preserve">minimalnim ukupnim zakupljenim kapacitetom ne manjim od </w:t>
            </w:r>
            <w:r w:rsidR="007220D6">
              <w:rPr>
                <w:sz w:val="22"/>
                <w:szCs w:val="22"/>
                <w:lang w:eastAsia="en-US"/>
              </w:rPr>
              <w:t>6</w:t>
            </w:r>
            <w:r w:rsidRPr="004F666F">
              <w:rPr>
                <w:sz w:val="22"/>
                <w:szCs w:val="22"/>
                <w:lang w:eastAsia="en-US"/>
              </w:rPr>
              <w:t>0 Gbps te uključenom zaštitom od DDoS napada na oba Tier 1/Tier 2 Internet pružatelja usluga</w:t>
            </w:r>
            <w:bookmarkEnd w:id="4"/>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F1E1D9"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722CE8"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r w:rsidR="004F666F" w:rsidRPr="004F666F" w14:paraId="73C06FC4" w14:textId="77777777" w:rsidTr="007220D6">
        <w:trPr>
          <w:trHeight w:val="494"/>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7165C7" w14:textId="3E8266C5" w:rsidR="004F666F" w:rsidRPr="007220D6" w:rsidRDefault="007220D6" w:rsidP="007220D6">
            <w:pPr>
              <w:widowControl w:val="0"/>
              <w:adjustRightInd w:val="0"/>
              <w:spacing w:line="276" w:lineRule="auto"/>
              <w:ind w:left="360"/>
              <w:jc w:val="center"/>
              <w:rPr>
                <w:lang w:eastAsia="en-US"/>
              </w:rPr>
            </w:pPr>
            <w:r>
              <w:rPr>
                <w:sz w:val="22"/>
                <w:szCs w:val="22"/>
                <w:lang w:eastAsia="en-US"/>
              </w:rPr>
              <w:t>11.</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395A34AC" w14:textId="77777777" w:rsidR="004F666F" w:rsidRPr="004F666F" w:rsidRDefault="004F666F" w:rsidP="004F666F">
            <w:pPr>
              <w:widowControl w:val="0"/>
              <w:adjustRightInd w:val="0"/>
              <w:spacing w:line="276" w:lineRule="auto"/>
              <w:jc w:val="both"/>
              <w:rPr>
                <w:lang w:eastAsia="en-US"/>
              </w:rPr>
            </w:pPr>
            <w:r w:rsidRPr="004F666F">
              <w:rPr>
                <w:sz w:val="22"/>
                <w:szCs w:val="22"/>
                <w:lang w:eastAsia="en-US"/>
              </w:rPr>
              <w:t>Tehnička i korisnička podrška 24 sata dnevno, 7 dana u tjednu</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A378DC"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60699D" w14:textId="77777777" w:rsidR="004F666F" w:rsidRPr="004F666F" w:rsidRDefault="004F666F" w:rsidP="004F666F">
            <w:pPr>
              <w:widowControl w:val="0"/>
              <w:adjustRightInd w:val="0"/>
              <w:spacing w:line="276" w:lineRule="auto"/>
              <w:jc w:val="center"/>
              <w:rPr>
                <w:lang w:eastAsia="en-US"/>
              </w:rPr>
            </w:pPr>
            <w:r w:rsidRPr="004F666F">
              <w:rPr>
                <w:sz w:val="22"/>
                <w:szCs w:val="22"/>
                <w:lang w:eastAsia="en-US"/>
              </w:rPr>
              <w:t>NE</w:t>
            </w:r>
          </w:p>
        </w:tc>
      </w:tr>
    </w:tbl>
    <w:p w14:paraId="36DBEAE0" w14:textId="77777777" w:rsidR="004F666F" w:rsidRPr="004F666F" w:rsidRDefault="004F666F" w:rsidP="004F666F">
      <w:pPr>
        <w:widowControl w:val="0"/>
        <w:adjustRightInd w:val="0"/>
        <w:spacing w:line="276" w:lineRule="auto"/>
        <w:jc w:val="both"/>
        <w:rPr>
          <w:sz w:val="22"/>
          <w:szCs w:val="22"/>
          <w:lang w:eastAsia="en-US"/>
        </w:rPr>
      </w:pPr>
    </w:p>
    <w:p w14:paraId="43C30D93" w14:textId="77777777" w:rsidR="004F666F" w:rsidRPr="008E050B" w:rsidRDefault="004F666F" w:rsidP="00D42F94">
      <w:pPr>
        <w:rPr>
          <w:rFonts w:ascii="Arial" w:hAnsi="Arial" w:cs="Arial"/>
          <w:sz w:val="20"/>
          <w:szCs w:val="20"/>
        </w:rPr>
      </w:pPr>
    </w:p>
    <w:p w14:paraId="08792E81" w14:textId="77777777" w:rsidR="00D42F94" w:rsidRPr="008E050B" w:rsidRDefault="00D42F94" w:rsidP="00D42F94">
      <w:pPr>
        <w:rPr>
          <w:rFonts w:ascii="Arial" w:hAnsi="Arial" w:cs="Arial"/>
          <w:sz w:val="20"/>
          <w:szCs w:val="20"/>
        </w:rPr>
      </w:pPr>
    </w:p>
    <w:p w14:paraId="2BF9D053" w14:textId="464C4923" w:rsidR="00BC77F2" w:rsidRDefault="00BC77F2">
      <w:pPr>
        <w:spacing w:after="200" w:line="276" w:lineRule="auto"/>
        <w:rPr>
          <w:rFonts w:ascii="Arial" w:hAnsi="Arial" w:cs="Arial"/>
          <w:sz w:val="20"/>
          <w:szCs w:val="20"/>
        </w:rPr>
      </w:pPr>
      <w:r>
        <w:rPr>
          <w:rFonts w:ascii="Arial" w:hAnsi="Arial" w:cs="Arial"/>
          <w:sz w:val="20"/>
          <w:szCs w:val="20"/>
        </w:rPr>
        <w:br w:type="page"/>
      </w:r>
    </w:p>
    <w:p w14:paraId="1DB043F9" w14:textId="0F1B4872" w:rsidR="00BC77F2" w:rsidRDefault="00BC77F2" w:rsidP="00BC77F2">
      <w:pPr>
        <w:rPr>
          <w:rFonts w:eastAsia="Arial"/>
          <w:b/>
          <w:bCs/>
          <w:sz w:val="18"/>
          <w:szCs w:val="20"/>
          <w:lang w:eastAsia="ar-SA"/>
        </w:rPr>
      </w:pPr>
      <w:r>
        <w:rPr>
          <w:rFonts w:eastAsia="Arial"/>
          <w:b/>
          <w:bCs/>
          <w:sz w:val="22"/>
          <w:szCs w:val="20"/>
          <w:lang w:eastAsia="ar-SA"/>
        </w:rPr>
        <w:lastRenderedPageBreak/>
        <w:t>SPECIFIKACIJA JAVNE GOVORNE USLUGE U POKRETNOJ ELEKTRONIČKOJ KOMUNIKACIJSKOJ MREŽI</w:t>
      </w:r>
    </w:p>
    <w:p w14:paraId="0E2C60DB" w14:textId="77777777" w:rsidR="00BC77F2" w:rsidRDefault="00BC77F2" w:rsidP="00BC77F2">
      <w:pPr>
        <w:rPr>
          <w:rFonts w:eastAsia="Arial"/>
          <w:bCs/>
          <w:sz w:val="22"/>
          <w:szCs w:val="20"/>
          <w:lang w:eastAsia="ar-SA"/>
        </w:rPr>
      </w:pPr>
    </w:p>
    <w:p w14:paraId="578C6A47" w14:textId="77777777" w:rsidR="00BC77F2" w:rsidRDefault="00BC77F2" w:rsidP="00BC77F2">
      <w:pPr>
        <w:spacing w:line="254" w:lineRule="auto"/>
        <w:rPr>
          <w:rFonts w:eastAsia="Arial"/>
          <w:bCs/>
          <w:sz w:val="22"/>
          <w:szCs w:val="20"/>
          <w:lang w:eastAsia="ar-SA"/>
        </w:rPr>
      </w:pPr>
      <w:r>
        <w:rPr>
          <w:rFonts w:eastAsia="Arial"/>
          <w:bCs/>
          <w:sz w:val="22"/>
          <w:szCs w:val="20"/>
          <w:lang w:eastAsia="ar-SA"/>
        </w:rPr>
        <w:t>Pod javnim uslugama u pokretnim mrežama podrazumijevaju se usluge koje se daju ili će se davati u budućnosti, korištenjem sljedećih tehnologija i/ili protokola i njihovih inačica, odnosno nove verzije: GSM, GPRS, EDGE, UMTS, W-CDMA, HSDPA, LTE i sličnima, a čije je korištenje na području RH i dozvole za javno pružanje tih usluga, odobrila, odnosno izdala Hrvatska regulatorna agencija za mrežne djelatnosti (HAKOM).</w:t>
      </w:r>
    </w:p>
    <w:p w14:paraId="40D612E4" w14:textId="77777777" w:rsidR="00BC77F2" w:rsidRDefault="00BC77F2" w:rsidP="00BC77F2">
      <w:pPr>
        <w:spacing w:line="254" w:lineRule="auto"/>
        <w:rPr>
          <w:rFonts w:eastAsia="Arial"/>
          <w:bCs/>
          <w:sz w:val="22"/>
          <w:szCs w:val="20"/>
          <w:lang w:eastAsia="ar-SA"/>
        </w:rPr>
      </w:pPr>
    </w:p>
    <w:p w14:paraId="6F9F7A49" w14:textId="77777777" w:rsidR="00BC77F2" w:rsidRDefault="00BC77F2" w:rsidP="00BC77F2">
      <w:pPr>
        <w:spacing w:line="254" w:lineRule="auto"/>
        <w:rPr>
          <w:rFonts w:eastAsia="Arial"/>
          <w:bCs/>
          <w:sz w:val="22"/>
          <w:szCs w:val="20"/>
          <w:lang w:eastAsia="ar-SA"/>
        </w:rPr>
      </w:pPr>
      <w:r>
        <w:rPr>
          <w:rFonts w:eastAsia="Arial"/>
          <w:bCs/>
          <w:sz w:val="22"/>
          <w:szCs w:val="20"/>
          <w:lang w:eastAsia="ar-SA"/>
        </w:rPr>
        <w:t>Ponuditelj u pogledu govornih i podatkovnih usluga u pokretnim mrežama mora osigurati sljedeće:</w:t>
      </w:r>
    </w:p>
    <w:p w14:paraId="54232AF8"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isporuku govornih usluga i poruka u pokretnoj elektroničkoj komunikacijskoj mreži,</w:t>
      </w:r>
    </w:p>
    <w:p w14:paraId="64344E06"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umrežavanje pretplatničkih brojeva u VPN</w:t>
      </w:r>
    </w:p>
    <w:p w14:paraId="45A22587"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preuzimanje postojećih pretplatničkih brojeva naručitelja</w:t>
      </w:r>
    </w:p>
    <w:p w14:paraId="788694B7"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isporuku podatkovnih usluga u pokretnoj elektroničkoj komunikacijskoj mreži maksimalnom brzinom koju omogućava mreža.</w:t>
      </w:r>
    </w:p>
    <w:p w14:paraId="5E04272A"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prikaz broja pozivatelja na mobilnom telefonskom aparatu pretplatnika </w:t>
      </w:r>
    </w:p>
    <w:p w14:paraId="605F6BAB"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prikaz VPN skraćenog broja pozivanoj strani; </w:t>
      </w:r>
    </w:p>
    <w:p w14:paraId="47B27129"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uvjetna i bezuvjetna zabrana poziva; </w:t>
      </w:r>
    </w:p>
    <w:p w14:paraId="23AC1D45"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zabrana međunarodnih poziva (poziva iz ili prema inozemstvu); </w:t>
      </w:r>
    </w:p>
    <w:p w14:paraId="1CEB9EB5"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pozivi u gostujućim mrežama (dolazni i odlazni roaming); </w:t>
      </w:r>
    </w:p>
    <w:p w14:paraId="163459E7"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zabrana poziva u gostujućim mrežama (dolazni i odlazni roaming); </w:t>
      </w:r>
    </w:p>
    <w:p w14:paraId="7169A5B7"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preusmjeravanje poziva u slučaju zauzeća pozivanog broja, neodgovaranja na poziv ili nedostupnosti uređaja pozivanoga broja ili koje druge nemogućnosti uspostave </w:t>
      </w:r>
    </w:p>
    <w:p w14:paraId="7D076386"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poziv na čekanju; </w:t>
      </w:r>
    </w:p>
    <w:p w14:paraId="1F820A3C"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zadržavanje poziva; </w:t>
      </w:r>
    </w:p>
    <w:p w14:paraId="5ACF71B1"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uspostava konferencijskih poziva i razgovora s 3 (tri) ili više pretplatničkih brojeva;  </w:t>
      </w:r>
    </w:p>
    <w:p w14:paraId="63498198"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ostavljanje i preslušavanja pristigle govorne poruke ili pošte (tzv. automatska tajnice); </w:t>
      </w:r>
    </w:p>
    <w:p w14:paraId="15FD8C72"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zabrana uznemiravanja;</w:t>
      </w:r>
    </w:p>
    <w:p w14:paraId="3B01BE4B"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sinkronizaciju elektroničke pošte, kalendara, adresara / imenika, zadataka i zabilješki u stvarnome vremenu (real time); </w:t>
      </w:r>
    </w:p>
    <w:p w14:paraId="4CEE04A8"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kriptiranje uporabom „triple DES" algoritama; </w:t>
      </w:r>
    </w:p>
    <w:p w14:paraId="623590D3"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poboljšano sažimanje (kompresiju) podataka; </w:t>
      </w:r>
    </w:p>
    <w:p w14:paraId="3C01C8CB" w14:textId="77777777"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pregled svih uslužnih, obveznih i upozoravajućih poruka u HTML obliku; </w:t>
      </w:r>
    </w:p>
    <w:p w14:paraId="095BA55F" w14:textId="1F64C60C" w:rsidR="00BC77F2" w:rsidRDefault="00BC77F2" w:rsidP="00BC77F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nakon potrošene količine podataka uključene u mjesečnu naknadu, brzina se može smanjiti na 64 Kbit/s i Naručitelju će se omogućiti pristup podatkovnoj mreži bez dodatne naplate troškova i bez vremenskog ograničenja do isteka obračunskog perioda (mjeseca).</w:t>
      </w:r>
    </w:p>
    <w:p w14:paraId="1BE3D6E0" w14:textId="77777777" w:rsidR="00BC77F2" w:rsidRDefault="00BC77F2" w:rsidP="00BC77F2">
      <w:pPr>
        <w:autoSpaceDE w:val="0"/>
        <w:spacing w:after="160" w:line="254" w:lineRule="auto"/>
        <w:ind w:left="720"/>
        <w:contextualSpacing/>
        <w:rPr>
          <w:rFonts w:eastAsia="Arial"/>
          <w:bCs/>
          <w:sz w:val="22"/>
          <w:szCs w:val="20"/>
          <w:lang w:eastAsia="ar-SA"/>
        </w:rPr>
      </w:pPr>
    </w:p>
    <w:p w14:paraId="0395C2DD" w14:textId="115B2795" w:rsidR="00BC77F2" w:rsidRPr="00661F6D" w:rsidRDefault="00BB4100" w:rsidP="00BB4100">
      <w:pPr>
        <w:spacing w:after="160" w:line="252" w:lineRule="auto"/>
        <w:rPr>
          <w:rFonts w:eastAsia="Arial"/>
          <w:b/>
          <w:sz w:val="22"/>
          <w:szCs w:val="20"/>
          <w:lang w:eastAsia="ar-SA"/>
        </w:rPr>
      </w:pPr>
      <w:r>
        <w:rPr>
          <w:rFonts w:eastAsia="Arial"/>
          <w:bCs/>
          <w:sz w:val="22"/>
          <w:szCs w:val="20"/>
          <w:lang w:eastAsia="ar-SA"/>
        </w:rPr>
        <w:t xml:space="preserve">Ponuditelj mora imati mogućnost isporuke dodatne SIM kartice koja će koristiti isti broj i tarifni model kao glavna kartica pri čemu Naručitelj može usluge minuta, poruka i podatkovnog prometa dijeliti na više uređaja za što su ponuditelji u sklopu ponude dužni dostaviti </w:t>
      </w:r>
      <w:r w:rsidRPr="00661F6D">
        <w:rPr>
          <w:rFonts w:eastAsia="Arial"/>
          <w:b/>
          <w:sz w:val="22"/>
          <w:szCs w:val="20"/>
          <w:u w:val="single"/>
          <w:lang w:eastAsia="ar-SA"/>
        </w:rPr>
        <w:t xml:space="preserve">uvjete korištenja takvih usluga </w:t>
      </w:r>
      <w:r w:rsidRPr="00661F6D">
        <w:rPr>
          <w:rFonts w:eastAsia="Arial"/>
          <w:b/>
          <w:sz w:val="22"/>
          <w:szCs w:val="20"/>
          <w:lang w:eastAsia="ar-SA"/>
        </w:rPr>
        <w:t xml:space="preserve">kao zaseban dokument. </w:t>
      </w:r>
    </w:p>
    <w:p w14:paraId="644E6469" w14:textId="77777777" w:rsidR="00BC77F2" w:rsidRDefault="00BC77F2" w:rsidP="00BC77F2">
      <w:pPr>
        <w:spacing w:after="160" w:line="254" w:lineRule="auto"/>
        <w:rPr>
          <w:rFonts w:eastAsia="Arial"/>
          <w:bCs/>
          <w:sz w:val="22"/>
          <w:szCs w:val="20"/>
          <w:lang w:eastAsia="ar-SA"/>
        </w:rPr>
      </w:pPr>
      <w:r>
        <w:rPr>
          <w:rFonts w:eastAsia="Arial"/>
          <w:bCs/>
          <w:sz w:val="22"/>
          <w:szCs w:val="20"/>
          <w:lang w:eastAsia="ar-SA"/>
        </w:rPr>
        <w:t xml:space="preserve">Po sklapanju Ugovora o javnoj nabavi Ponuditelj će preuzeti sve mobilne priključke Naručitelja uz zadržavanje postojećih pozivnih brojeva. Ponuditelj se obvezuje uključiti sve nove priključke, tijekom trajanja Ugovora pod istim uvjetima kao i preuzete na početku Ugovora, s tim da pojedinačni pretplatnički odnos prestaje s danom isteka Ugovora. </w:t>
      </w:r>
    </w:p>
    <w:p w14:paraId="2E6EF6B9" w14:textId="77777777" w:rsidR="00BC77F2" w:rsidRDefault="00BC77F2" w:rsidP="00BC77F2">
      <w:pPr>
        <w:spacing w:after="160" w:line="254" w:lineRule="auto"/>
        <w:rPr>
          <w:rFonts w:eastAsia="Arial"/>
          <w:bCs/>
          <w:sz w:val="22"/>
          <w:szCs w:val="20"/>
          <w:lang w:eastAsia="ar-SA"/>
        </w:rPr>
      </w:pPr>
      <w:r>
        <w:rPr>
          <w:rFonts w:eastAsia="Arial"/>
          <w:bCs/>
          <w:sz w:val="22"/>
          <w:szCs w:val="20"/>
          <w:lang w:eastAsia="ar-SA"/>
        </w:rPr>
        <w:t>Ponuđeno tehničko rješenje mora omogućiti da svi mobilni priključci Naručitelja moraju biti spojeni u korporativnu mobilnu mrežu Naručitelja. Podatkovni promet kod glasovne linije kao i kod mobilnog interneta, nakon što se potroši uključeni paket prometa po najvećoj brzini tarife, pristupna brzina se smanjuje bez dodane naknade.</w:t>
      </w:r>
    </w:p>
    <w:p w14:paraId="71FBE43B" w14:textId="77777777" w:rsidR="00BC77F2" w:rsidRDefault="00BC77F2" w:rsidP="00BC77F2">
      <w:pPr>
        <w:spacing w:after="160" w:line="254" w:lineRule="auto"/>
        <w:rPr>
          <w:rFonts w:eastAsia="Arial"/>
          <w:bCs/>
          <w:sz w:val="22"/>
          <w:szCs w:val="20"/>
          <w:lang w:eastAsia="ar-SA"/>
        </w:rPr>
      </w:pPr>
      <w:r>
        <w:rPr>
          <w:rFonts w:eastAsia="Arial"/>
          <w:bCs/>
          <w:sz w:val="22"/>
          <w:szCs w:val="20"/>
          <w:lang w:eastAsia="ar-SA"/>
        </w:rPr>
        <w:lastRenderedPageBreak/>
        <w:t xml:space="preserve">Naručitelj traži uvođenje usluge ograničenja potrošnje na teret Naručitelja nakon koje se tereti privatni račun radnika i to za sve GSM VPN priključke čime se radnicima omogućava poslovna i privatna upotreba mobilnih telefonskih uređaja. Naručitelj traži da se za svakog korisnika GSM govornog VPN priključka omogući postavljanje ograničenja potrošnje, definiranjem fiksnog iznosa troška koji predstavlja maksimalni iznos koji pojedini radnik može potrošiti na teret Naručitelja na pozive i dodatne usluge povrh poziva i usluga uključenih u mjesečnu naknadu tarifnog modela i povrh poziva i usluga uključenih u eventualnu jednokratnu naknadu za uključenu opciju na teret Naručitelja, a sve što radnik potroši iznad toga treba obračunati na njegovom privatnom računu. Iznos ograničenja potrošnje ne uključuje trošak mjesečne naknade, jednokratne naknade za opciju koju je za taj priključak odobrio i naručio Naručitelj, korištenja mreže, kao niti trošak SMS poruka s posebnom tarifom i mobilna plaćanja putem SMS-a koja se naplaćuju za treće strane (primjerice plaćanje SMS parkinga). </w:t>
      </w:r>
    </w:p>
    <w:p w14:paraId="676FA125" w14:textId="231A9239" w:rsidR="00BC77F2" w:rsidRPr="0090440A" w:rsidRDefault="00BC77F2" w:rsidP="00BC77F2">
      <w:pPr>
        <w:spacing w:after="160" w:line="254" w:lineRule="auto"/>
        <w:rPr>
          <w:rFonts w:eastAsia="Arial"/>
          <w:bCs/>
          <w:sz w:val="22"/>
          <w:szCs w:val="20"/>
          <w:u w:val="single"/>
          <w:lang w:eastAsia="ar-SA"/>
        </w:rPr>
      </w:pPr>
      <w:r w:rsidRPr="0090440A">
        <w:rPr>
          <w:rFonts w:eastAsia="Arial"/>
          <w:bCs/>
          <w:sz w:val="22"/>
          <w:szCs w:val="20"/>
          <w:u w:val="single"/>
          <w:lang w:eastAsia="ar-SA"/>
        </w:rPr>
        <w:t xml:space="preserve">Minimalni iznos ograničenja potrošnje za pozive i dodatne usluge za pojedinog radnika može biti 0,00 EUR, a maksimalni 1.000,00 EUR. </w:t>
      </w:r>
    </w:p>
    <w:p w14:paraId="4085F011" w14:textId="593D0581" w:rsidR="00BC77F2" w:rsidRDefault="00BC77F2" w:rsidP="00BC77F2">
      <w:pPr>
        <w:spacing w:after="160" w:line="254" w:lineRule="auto"/>
        <w:rPr>
          <w:rFonts w:eastAsia="Arial"/>
          <w:bCs/>
          <w:sz w:val="22"/>
          <w:szCs w:val="20"/>
          <w:lang w:eastAsia="ar-SA"/>
        </w:rPr>
      </w:pPr>
      <w:r>
        <w:rPr>
          <w:rFonts w:eastAsia="Arial"/>
          <w:bCs/>
          <w:sz w:val="22"/>
          <w:szCs w:val="20"/>
          <w:lang w:eastAsia="ar-SA"/>
        </w:rPr>
        <w:t xml:space="preserve">Ponuđeni mobilni uređaji u sklopu ponude moraju biti novi i u tvorničkome pakiranju sa svom dokumentacijom na hrvatskome ili engleskome jeziku. Ponuditelj je u svakom od razreda ponuditi najmanje jedan model modela GSM uređaja koji u potpunosti zadovoljava sve propisane tehničke specifikacije. Mobilne uređaje Naručitelj će naručivati sukladno svojim potrebama tijekom trajanja Okvirnog </w:t>
      </w:r>
      <w:r w:rsidR="00BB4100">
        <w:rPr>
          <w:rFonts w:eastAsia="Arial"/>
          <w:bCs/>
          <w:sz w:val="22"/>
          <w:szCs w:val="20"/>
          <w:lang w:eastAsia="ar-SA"/>
        </w:rPr>
        <w:t>ugovora</w:t>
      </w:r>
      <w:r>
        <w:rPr>
          <w:rFonts w:eastAsia="Arial"/>
          <w:bCs/>
          <w:sz w:val="22"/>
          <w:szCs w:val="20"/>
          <w:lang w:eastAsia="ar-SA"/>
        </w:rPr>
        <w:t xml:space="preserve"> bez prethodno specificiranih mjesečnih količina. Naručitelj će naručivati modele mobitela koji se nalaze u trenutnoj ponudi Ponuditelja prema propisanim minimalnim tehničkim specifikacijama.</w:t>
      </w:r>
    </w:p>
    <w:p w14:paraId="6D579E08" w14:textId="793684BB" w:rsidR="00BC77F2" w:rsidRDefault="00BC77F2" w:rsidP="00BC77F2">
      <w:pPr>
        <w:spacing w:after="160" w:line="254" w:lineRule="auto"/>
        <w:rPr>
          <w:rFonts w:eastAsia="Arial"/>
          <w:bCs/>
          <w:sz w:val="22"/>
          <w:szCs w:val="20"/>
          <w:lang w:eastAsia="ar-SA"/>
        </w:rPr>
      </w:pPr>
      <w:r>
        <w:rPr>
          <w:rFonts w:eastAsia="Arial"/>
          <w:bCs/>
          <w:sz w:val="22"/>
          <w:szCs w:val="20"/>
          <w:lang w:eastAsia="ar-SA"/>
        </w:rPr>
        <w:t>Ako se neki od ponuđenih modela GSM telefona tijekom važenja pojedinog ugovora između odabranoga ponuditelja i korisnika, odnosno tijekom važenja Ugovora, prestane proizvoditi ili se odlukom nadležnoga tijela povuče s tržišta, odabrani ponuditelj obvezan je u istom razredu u kojemu je bio uvršten taj model, bez odgode ponuditi drugi odgovarajući model i o tome odmah pisano obavijestiti Naručitelja. Odabrani ponuditelj može tijekom trajanja Ugovora ponuditi i dodatne modele uređaja u određenom razredu, pod uvjetom da je ponuđeni uređaj u skladu s Tehničkim Specifikacijama uređaja za taj razred.</w:t>
      </w:r>
    </w:p>
    <w:p w14:paraId="15380EB6" w14:textId="2B16D299" w:rsidR="00BB4100" w:rsidRDefault="00BB4100" w:rsidP="00BB4100">
      <w:pPr>
        <w:autoSpaceDE w:val="0"/>
        <w:spacing w:line="252" w:lineRule="auto"/>
        <w:contextualSpacing/>
        <w:rPr>
          <w:rFonts w:eastAsia="Arial"/>
          <w:bCs/>
          <w:color w:val="000000" w:themeColor="text1"/>
          <w:sz w:val="22"/>
          <w:szCs w:val="20"/>
          <w:lang w:eastAsia="ar-SA"/>
        </w:rPr>
      </w:pPr>
      <w:r>
        <w:rPr>
          <w:rFonts w:eastAsia="Arial"/>
          <w:bCs/>
          <w:color w:val="000000" w:themeColor="text1"/>
          <w:sz w:val="22"/>
          <w:szCs w:val="20"/>
          <w:lang w:eastAsia="ar-SA"/>
        </w:rPr>
        <w:t xml:space="preserve">Ponuditelj mora imati mogućnost zaštite kojom će se prevenirati otvaranje nesigurnih i zlonamjernih web stranica te štititi korisnički uređaj od mrežnih prijevara, zlonamjernih softvera i virusa. Zaštita mora biti postavljena na način da će krajnjem korisniku javiti da je web stranica koju namjerava posjetiti označena kao nesigurna. Zaštita mora biti omogućena bez dodatnih instalacija ili konfiguracija aplikacija i ista mora biti aktivna na svim operativnim sustavima i uređajima sve dok je korisnik spojen na mrežu ponuditelja, bilo u tuzemstvu ili inozemstvu za što su ponuditelji u sklopu ponude dužni dostaviti </w:t>
      </w:r>
      <w:r w:rsidRPr="00661F6D">
        <w:rPr>
          <w:rFonts w:eastAsia="Arial"/>
          <w:b/>
          <w:color w:val="000000" w:themeColor="text1"/>
          <w:sz w:val="22"/>
          <w:szCs w:val="20"/>
          <w:u w:val="single"/>
          <w:lang w:eastAsia="ar-SA"/>
        </w:rPr>
        <w:t>uvjete korištenja te usluge</w:t>
      </w:r>
      <w:r>
        <w:rPr>
          <w:rFonts w:eastAsia="Arial"/>
          <w:bCs/>
          <w:color w:val="000000" w:themeColor="text1"/>
          <w:sz w:val="22"/>
          <w:szCs w:val="20"/>
          <w:lang w:eastAsia="ar-SA"/>
        </w:rPr>
        <w:t xml:space="preserve"> </w:t>
      </w:r>
      <w:r>
        <w:rPr>
          <w:rFonts w:eastAsia="Arial"/>
          <w:bCs/>
          <w:sz w:val="22"/>
          <w:szCs w:val="20"/>
          <w:lang w:eastAsia="ar-SA"/>
        </w:rPr>
        <w:t>kao zaseban dokument.</w:t>
      </w:r>
    </w:p>
    <w:p w14:paraId="209B84EE" w14:textId="77777777" w:rsidR="00BB4100" w:rsidRPr="00BB4100" w:rsidRDefault="00BB4100" w:rsidP="00BB4100">
      <w:pPr>
        <w:autoSpaceDE w:val="0"/>
        <w:spacing w:line="252" w:lineRule="auto"/>
        <w:contextualSpacing/>
        <w:rPr>
          <w:rFonts w:eastAsia="Arial"/>
          <w:bCs/>
          <w:color w:val="000000" w:themeColor="text1"/>
          <w:sz w:val="22"/>
          <w:szCs w:val="20"/>
          <w:lang w:eastAsia="ar-SA"/>
        </w:rPr>
      </w:pPr>
    </w:p>
    <w:p w14:paraId="55567B49" w14:textId="058D315C" w:rsidR="00BC77F2" w:rsidRDefault="00BC77F2" w:rsidP="00BC77F2">
      <w:pPr>
        <w:spacing w:after="160" w:line="254" w:lineRule="auto"/>
        <w:rPr>
          <w:rFonts w:eastAsia="Arial"/>
          <w:bCs/>
          <w:sz w:val="22"/>
          <w:szCs w:val="20"/>
          <w:lang w:eastAsia="ar-SA"/>
        </w:rPr>
      </w:pPr>
      <w:r>
        <w:rPr>
          <w:rFonts w:eastAsia="Arial"/>
          <w:bCs/>
          <w:sz w:val="22"/>
          <w:szCs w:val="20"/>
          <w:lang w:eastAsia="ar-SA"/>
        </w:rPr>
        <w:t xml:space="preserve">Odabrani ponuditelj obvezan je osigurati i poslovnu i tehničku potporu korisnicima putem pozivnoga središta (call - centar) korištenjem jedinstvenog telefonskog broja (primjerice 0800 ili sličnoga) s dostatnim brojem pristupnih veza (linija), pozivanje kojega broja je za pretplatnika, odnosno korisnika u tuzemstvu slobodno i besplatno.  </w:t>
      </w:r>
    </w:p>
    <w:p w14:paraId="71C48C63" w14:textId="0BF0DAB4" w:rsidR="00BC77F2" w:rsidRDefault="00BC77F2" w:rsidP="00BC77F2">
      <w:pPr>
        <w:spacing w:after="160" w:line="254" w:lineRule="auto"/>
        <w:rPr>
          <w:rFonts w:eastAsia="Arial"/>
          <w:bCs/>
          <w:sz w:val="22"/>
          <w:szCs w:val="20"/>
          <w:lang w:eastAsia="ar-SA"/>
        </w:rPr>
      </w:pPr>
      <w:r>
        <w:rPr>
          <w:rFonts w:eastAsia="Arial"/>
          <w:bCs/>
          <w:sz w:val="22"/>
          <w:szCs w:val="20"/>
          <w:lang w:eastAsia="ar-SA"/>
        </w:rPr>
        <w:t xml:space="preserve">Također, barem jedna od osoba za komunikaciju mora biti zadužena i odgovorna za rješavanje ugovornih, poslovnih i računovodstvenih pitanja, najmanje od 08:00 do 16:00 svaki radni dan u godini.  </w:t>
      </w:r>
    </w:p>
    <w:p w14:paraId="1C4AAF3F" w14:textId="77777777" w:rsidR="00BC77F2" w:rsidRDefault="00BC77F2" w:rsidP="00BC77F2">
      <w:pPr>
        <w:rPr>
          <w:rFonts w:eastAsia="Arial"/>
          <w:b/>
          <w:bCs/>
          <w:sz w:val="22"/>
          <w:szCs w:val="20"/>
          <w:lang w:eastAsia="ar-SA"/>
        </w:rPr>
      </w:pPr>
      <w:r>
        <w:rPr>
          <w:rFonts w:eastAsia="Arial"/>
          <w:b/>
          <w:bCs/>
          <w:sz w:val="22"/>
          <w:szCs w:val="20"/>
          <w:lang w:eastAsia="ar-SA"/>
        </w:rPr>
        <w:br w:type="page"/>
      </w:r>
    </w:p>
    <w:p w14:paraId="7831D255" w14:textId="77777777" w:rsidR="00BC77F2" w:rsidRDefault="00BC77F2" w:rsidP="00BC77F2">
      <w:pPr>
        <w:spacing w:line="276" w:lineRule="auto"/>
        <w:rPr>
          <w:b/>
          <w:sz w:val="22"/>
          <w:szCs w:val="22"/>
        </w:rPr>
      </w:pPr>
      <w:r>
        <w:rPr>
          <w:b/>
          <w:sz w:val="22"/>
          <w:szCs w:val="22"/>
        </w:rPr>
        <w:lastRenderedPageBreak/>
        <w:t>ZAHTJEVI PREDMETA NADMETANJA USLUGE U POKRETNOJ ELEKTRONIČKOJ KOMUNIKACIJSKOJ MREŽI</w:t>
      </w:r>
    </w:p>
    <w:p w14:paraId="2A5F0DE7" w14:textId="77777777" w:rsidR="00BC77F2" w:rsidRDefault="00BC77F2" w:rsidP="00BC77F2">
      <w:pPr>
        <w:spacing w:line="276" w:lineRule="auto"/>
        <w:rPr>
          <w:b/>
          <w:sz w:val="22"/>
          <w:szCs w:val="22"/>
        </w:rPr>
      </w:pPr>
    </w:p>
    <w:p w14:paraId="1BA516AF" w14:textId="77777777" w:rsidR="00BC77F2" w:rsidRDefault="00BC77F2" w:rsidP="00BC77F2">
      <w:pPr>
        <w:spacing w:line="276" w:lineRule="auto"/>
        <w:rPr>
          <w:bCs/>
          <w:sz w:val="22"/>
          <w:szCs w:val="22"/>
        </w:rPr>
      </w:pPr>
      <w:r>
        <w:rPr>
          <w:bCs/>
          <w:sz w:val="22"/>
          <w:szCs w:val="22"/>
        </w:rPr>
        <w:t>U nastavku je detaljan popis zahtjeva odnosno tehničkih specifikacija predmeta nabave. Ponuditelj je dužan popunjenu tablicu priložiti u Ponudi. U tablici je obvezno za svaku točku zahtjeva naznačiti da li Ponuditelj zadovoljava ili ne zadovoljava traženi zahtjev. Ako Ponuditelj ne zadovoljava sve tražene zahtjeve, ponuda istoga će se smatrati neprihvatljivom.</w:t>
      </w:r>
    </w:p>
    <w:p w14:paraId="27640128" w14:textId="77777777" w:rsidR="00BC77F2" w:rsidRDefault="00BC77F2" w:rsidP="00BC77F2">
      <w:pPr>
        <w:spacing w:line="276" w:lineRule="auto"/>
        <w:rPr>
          <w:bCs/>
          <w:sz w:val="20"/>
          <w:szCs w:val="22"/>
        </w:rPr>
      </w:pPr>
    </w:p>
    <w:tbl>
      <w:tblPr>
        <w:tblW w:w="9930" w:type="dxa"/>
        <w:tblInd w:w="-292" w:type="dxa"/>
        <w:tblBorders>
          <w:top w:val="double" w:sz="4" w:space="0" w:color="auto"/>
          <w:left w:val="double" w:sz="2" w:space="0" w:color="000000"/>
          <w:bottom w:val="double" w:sz="4" w:space="0" w:color="auto"/>
          <w:right w:val="double" w:sz="2" w:space="0" w:color="000000"/>
          <w:insideH w:val="single" w:sz="4" w:space="0" w:color="auto"/>
          <w:insideV w:val="single" w:sz="4" w:space="0" w:color="auto"/>
        </w:tblBorders>
        <w:tblLayout w:type="fixed"/>
        <w:tblLook w:val="04A0" w:firstRow="1" w:lastRow="0" w:firstColumn="1" w:lastColumn="0" w:noHBand="0" w:noVBand="1"/>
      </w:tblPr>
      <w:tblGrid>
        <w:gridCol w:w="852"/>
        <w:gridCol w:w="7375"/>
        <w:gridCol w:w="851"/>
        <w:gridCol w:w="852"/>
      </w:tblGrid>
      <w:tr w:rsidR="00BC77F2" w14:paraId="3FF19D2A" w14:textId="77777777" w:rsidTr="00BC77F2">
        <w:trPr>
          <w:trHeight w:val="684"/>
        </w:trPr>
        <w:tc>
          <w:tcPr>
            <w:tcW w:w="851" w:type="dxa"/>
            <w:tcBorders>
              <w:top w:val="double" w:sz="4" w:space="0" w:color="auto"/>
              <w:left w:val="double" w:sz="2" w:space="0" w:color="000000"/>
              <w:bottom w:val="single" w:sz="4" w:space="0" w:color="auto"/>
              <w:right w:val="single" w:sz="4" w:space="0" w:color="auto"/>
            </w:tcBorders>
            <w:shd w:val="clear" w:color="auto" w:fill="E0E0E0"/>
            <w:vAlign w:val="center"/>
            <w:hideMark/>
          </w:tcPr>
          <w:p w14:paraId="428D1D3E" w14:textId="77777777" w:rsidR="00BC77F2" w:rsidRDefault="00BC77F2">
            <w:pPr>
              <w:snapToGrid w:val="0"/>
              <w:spacing w:line="276" w:lineRule="auto"/>
              <w:jc w:val="center"/>
              <w:rPr>
                <w:rFonts w:eastAsia="Arial"/>
                <w:b/>
                <w:lang w:val="en-US" w:eastAsia="ar-SA"/>
              </w:rPr>
            </w:pPr>
            <w:r>
              <w:rPr>
                <w:rFonts w:eastAsia="Arial"/>
                <w:b/>
                <w:sz w:val="22"/>
                <w:szCs w:val="22"/>
                <w:lang w:val="en-US" w:eastAsia="ar-SA"/>
              </w:rPr>
              <w:t>Red.br.</w:t>
            </w:r>
          </w:p>
        </w:tc>
        <w:tc>
          <w:tcPr>
            <w:tcW w:w="7371" w:type="dxa"/>
            <w:tcBorders>
              <w:top w:val="double" w:sz="4" w:space="0" w:color="auto"/>
              <w:left w:val="single" w:sz="4" w:space="0" w:color="auto"/>
              <w:bottom w:val="single" w:sz="4" w:space="0" w:color="auto"/>
              <w:right w:val="single" w:sz="4" w:space="0" w:color="auto"/>
            </w:tcBorders>
            <w:shd w:val="clear" w:color="auto" w:fill="E0E0E0"/>
            <w:vAlign w:val="center"/>
            <w:hideMark/>
          </w:tcPr>
          <w:p w14:paraId="3AA7B8D4" w14:textId="77777777" w:rsidR="00BC77F2" w:rsidRDefault="00BC77F2">
            <w:pPr>
              <w:snapToGrid w:val="0"/>
              <w:spacing w:line="276" w:lineRule="auto"/>
              <w:jc w:val="center"/>
              <w:rPr>
                <w:rFonts w:eastAsia="Arial"/>
                <w:b/>
                <w:lang w:val="en-US" w:eastAsia="ar-SA"/>
              </w:rPr>
            </w:pPr>
            <w:r>
              <w:rPr>
                <w:rFonts w:eastAsia="Arial"/>
                <w:b/>
                <w:sz w:val="22"/>
                <w:szCs w:val="22"/>
                <w:lang w:val="en-US" w:eastAsia="ar-SA"/>
              </w:rPr>
              <w:t>MINIMALNI TEHNIČKI UVJETI KOJE PONUDITELJ TREBA ZADOVOLJITI</w:t>
            </w:r>
          </w:p>
        </w:tc>
        <w:tc>
          <w:tcPr>
            <w:tcW w:w="1703" w:type="dxa"/>
            <w:gridSpan w:val="2"/>
            <w:tcBorders>
              <w:top w:val="double" w:sz="4" w:space="0" w:color="auto"/>
              <w:left w:val="single" w:sz="4" w:space="0" w:color="auto"/>
              <w:bottom w:val="single" w:sz="4" w:space="0" w:color="auto"/>
              <w:right w:val="double" w:sz="2" w:space="0" w:color="000000"/>
            </w:tcBorders>
            <w:shd w:val="clear" w:color="auto" w:fill="E0E0E0"/>
            <w:vAlign w:val="center"/>
            <w:hideMark/>
          </w:tcPr>
          <w:p w14:paraId="4F6A66AB" w14:textId="77777777" w:rsidR="00BC77F2" w:rsidRDefault="00BC77F2">
            <w:pPr>
              <w:tabs>
                <w:tab w:val="left" w:pos="291"/>
              </w:tabs>
              <w:snapToGrid w:val="0"/>
              <w:spacing w:line="276" w:lineRule="auto"/>
              <w:jc w:val="center"/>
              <w:rPr>
                <w:rFonts w:eastAsia="Arial"/>
                <w:b/>
                <w:lang w:val="en-US" w:eastAsia="ar-SA"/>
              </w:rPr>
            </w:pPr>
            <w:r>
              <w:rPr>
                <w:rFonts w:eastAsia="Arial"/>
                <w:b/>
                <w:sz w:val="22"/>
                <w:szCs w:val="22"/>
                <w:lang w:val="en-US" w:eastAsia="ar-SA"/>
              </w:rPr>
              <w:t>ZAOKRUŽITI jedan odgovor; DA ili NE</w:t>
            </w:r>
          </w:p>
        </w:tc>
      </w:tr>
      <w:tr w:rsidR="00BC77F2" w14:paraId="580F8943" w14:textId="77777777" w:rsidTr="00BC77F2">
        <w:trPr>
          <w:trHeight w:val="407"/>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33273571"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239FA16"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Zadržavanje postojećih pretplatničkih brojeva u punom obliku (broj i predbroj)</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BBCCB"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FC65DF6"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4BAF18A0" w14:textId="77777777" w:rsidTr="00BC77F2">
        <w:trPr>
          <w:trHeight w:val="58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6711B743"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DB08312"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Zadržavanje postojećih internih skraćenih brojeva za potrebe korisnika VPN mreže</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A11B6F"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2AA65F9F"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39156984" w14:textId="77777777" w:rsidTr="00BC77F2">
        <w:trPr>
          <w:trHeight w:val="409"/>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17507F01"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6250AC8"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Mogućnost razdvajanja poslovnih i privatnih poziva (privatni račun)</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B3DB9"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E1BBC58"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3122D4C6" w14:textId="77777777" w:rsidTr="00BC77F2">
        <w:trPr>
          <w:trHeight w:val="42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057DB603"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4.</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2BC4863" w14:textId="77777777" w:rsidR="00BC77F2" w:rsidRDefault="00BC77F2" w:rsidP="00BC77F2">
            <w:pPr>
              <w:spacing w:line="276" w:lineRule="auto"/>
              <w:rPr>
                <w:rFonts w:eastAsia="Arial"/>
                <w:bCs/>
                <w:lang w:val="en-US" w:eastAsia="ar-SA"/>
              </w:rPr>
            </w:pPr>
            <w:r>
              <w:rPr>
                <w:rFonts w:eastAsia="Arial"/>
                <w:bCs/>
                <w:sz w:val="22"/>
                <w:szCs w:val="22"/>
                <w:lang w:val="en-US" w:eastAsia="ar-SA"/>
              </w:rPr>
              <w:t>Mogućnost aktivacije limitirane potrošnje na korisnikov privatni dio računa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31D9C0"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2F7B8826"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0037034F" w14:textId="77777777" w:rsidTr="00BC77F2">
        <w:trPr>
          <w:trHeight w:val="42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204987E6"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5.</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FEF3F79" w14:textId="77777777" w:rsidR="00BC77F2" w:rsidRDefault="00BC77F2" w:rsidP="00BC77F2">
            <w:pPr>
              <w:spacing w:line="276" w:lineRule="auto"/>
              <w:rPr>
                <w:rFonts w:eastAsia="Arial"/>
                <w:bCs/>
                <w:lang w:val="en-US" w:eastAsia="ar-SA"/>
              </w:rPr>
            </w:pPr>
            <w:r>
              <w:rPr>
                <w:rFonts w:eastAsia="Arial"/>
                <w:bCs/>
                <w:sz w:val="22"/>
                <w:szCs w:val="22"/>
                <w:lang w:val="en-US" w:eastAsia="ar-SA"/>
              </w:rPr>
              <w:t>Dostupnost specifičnih usluga (GPRS prijenos podataka, SMS, MMS, SMS parking, poziv s dodanom vrijednošću, međunarodni pozivi)</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62D248"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229FF60"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6C6304FD" w14:textId="77777777" w:rsidTr="00BC77F2">
        <w:trPr>
          <w:trHeight w:val="52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5986A3B9"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6.</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D43C8A0" w14:textId="77777777" w:rsidR="00BC77F2" w:rsidRDefault="00BC77F2" w:rsidP="00BC77F2">
            <w:pPr>
              <w:spacing w:line="276" w:lineRule="auto"/>
              <w:rPr>
                <w:rFonts w:eastAsia="Arial"/>
                <w:bCs/>
                <w:lang w:val="en-US" w:eastAsia="ar-SA"/>
              </w:rPr>
            </w:pPr>
            <w:r>
              <w:rPr>
                <w:rFonts w:eastAsia="Arial"/>
                <w:bCs/>
                <w:sz w:val="22"/>
                <w:szCs w:val="22"/>
                <w:lang w:val="en-US" w:eastAsia="ar-SA"/>
              </w:rPr>
              <w:t>Mogućnost aktiviranja privatnih paketa za pozive, poruke i prijenos podataka na privatnom dijelu računa. (Mjesečne naknade privatnih paketa naplaćuju se na privatnom dijelu računa).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70E0"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2A1B178B"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372F990D" w14:textId="77777777" w:rsidTr="00BC77F2">
        <w:trPr>
          <w:trHeight w:val="52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2DC3416B"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7.</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6B161BD" w14:textId="77777777" w:rsidR="00BC77F2" w:rsidRDefault="00BC77F2" w:rsidP="00BC77F2">
            <w:pPr>
              <w:spacing w:line="276" w:lineRule="auto"/>
              <w:rPr>
                <w:rFonts w:eastAsia="Arial"/>
                <w:bCs/>
                <w:lang w:val="en-US" w:eastAsia="ar-SA"/>
              </w:rPr>
            </w:pPr>
            <w:r>
              <w:rPr>
                <w:rFonts w:eastAsia="Arial"/>
                <w:bCs/>
                <w:sz w:val="22"/>
                <w:szCs w:val="22"/>
                <w:lang w:val="en-US" w:eastAsia="ar-SA"/>
              </w:rPr>
              <w:t>Podrška osobe Ponuditelja zadužene za rješavanje svih tehničkih i operativnih pitanja, najmanje od 08:00 do 16:00 sati svaki radni dan u godini</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FF6E85"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B3FBC81"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768C96C0" w14:textId="77777777" w:rsidTr="00BC77F2">
        <w:trPr>
          <w:trHeight w:val="52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380F48B0"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8.</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D644DEC"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Jedna kontakt osoba dostupna 24 sata na dan za sve potrebne informacije korisniku, te operativna i tehnička pitanja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0E233C"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56AA018"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224FAA4D" w14:textId="77777777" w:rsidTr="00BC77F2">
        <w:trPr>
          <w:trHeight w:val="36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0A804262"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9.</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57F5C2D"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Mogućnost pozivanja skraćenih brojeva dodijeljenih u VPN-u</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001B7E"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492B6F0A"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636FE8BC" w14:textId="77777777" w:rsidTr="00BC77F2">
        <w:trPr>
          <w:trHeight w:val="52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65451361"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10.</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6054E0D"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Kod dolaznih poziva ponuditelj mora omogućiti prikaz skraćenog broja dodijeljenog u VPN-u</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00C16"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152C66C9"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060ECE4B" w14:textId="77777777" w:rsidTr="00BC77F2">
        <w:trPr>
          <w:trHeight w:val="387"/>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57406B95"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D6C138F"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Ponuditelj mora biti u mogućnosti ponuditi mobilne uređaje koji zadovoljavaju minimalne tehničke karakteristike navedene u tehničkoj specifikaciji mobilnih uređaja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74C63"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27A39F8"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45CEF6D1" w14:textId="77777777" w:rsidTr="00BC77F2">
        <w:trPr>
          <w:trHeight w:val="407"/>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010CB5A4"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FA1165D"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Naknadno ugovaranje novih priključaka pod istim uvjetima kao kod inicijalnog Ugovora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3DA0F"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D314272"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2CB0F03F" w14:textId="77777777" w:rsidTr="00BC77F2">
        <w:trPr>
          <w:trHeight w:val="34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2FDF7CE1"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12.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BC68C1F"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Članstvo ponuditelja u CIX-u</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FA4691"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E72298D"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19706EFB" w14:textId="77777777" w:rsidTr="00BC77F2">
        <w:trPr>
          <w:trHeight w:val="34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1AFD7BA1" w14:textId="77777777" w:rsidR="00BC77F2" w:rsidRDefault="00BC77F2">
            <w:pPr>
              <w:snapToGrid w:val="0"/>
              <w:spacing w:line="276" w:lineRule="auto"/>
              <w:jc w:val="center"/>
              <w:rPr>
                <w:rFonts w:eastAsia="Arial"/>
                <w:bCs/>
                <w:lang w:val="en-US" w:eastAsia="ar-SA"/>
              </w:rPr>
            </w:pPr>
            <w:r>
              <w:rPr>
                <w:rFonts w:eastAsia="Arial"/>
                <w:bCs/>
                <w:sz w:val="22"/>
                <w:szCs w:val="22"/>
                <w:lang w:val="en-US" w:eastAsia="ar-SA"/>
              </w:rPr>
              <w:t>13.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97C81B2" w14:textId="77777777" w:rsidR="00BC77F2" w:rsidRDefault="00BC77F2" w:rsidP="00BC77F2">
            <w:pPr>
              <w:snapToGrid w:val="0"/>
              <w:spacing w:line="276" w:lineRule="auto"/>
              <w:rPr>
                <w:rFonts w:eastAsia="Arial"/>
                <w:bCs/>
                <w:lang w:val="en-US" w:eastAsia="ar-SA"/>
              </w:rPr>
            </w:pPr>
            <w:r>
              <w:rPr>
                <w:rFonts w:eastAsia="Arial"/>
                <w:bCs/>
                <w:sz w:val="22"/>
                <w:szCs w:val="22"/>
                <w:lang w:val="en-US" w:eastAsia="ar-SA"/>
              </w:rPr>
              <w:t>Raspolaganje mobilnom mrežom koja zadovoljava teritorijalnu pokrivenost 2G, 3G i 4G mobilnim signalom minimalno 85%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88319B"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BE3B3AA"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r w:rsidR="00BC77F2" w14:paraId="4D2E3593" w14:textId="77777777" w:rsidTr="00BC77F2">
        <w:trPr>
          <w:trHeight w:val="340"/>
        </w:trPr>
        <w:tc>
          <w:tcPr>
            <w:tcW w:w="851" w:type="dxa"/>
            <w:tcBorders>
              <w:top w:val="single" w:sz="4" w:space="0" w:color="auto"/>
              <w:left w:val="double" w:sz="2" w:space="0" w:color="000000"/>
              <w:bottom w:val="double" w:sz="4" w:space="0" w:color="auto"/>
              <w:right w:val="single" w:sz="4" w:space="0" w:color="auto"/>
            </w:tcBorders>
            <w:shd w:val="clear" w:color="auto" w:fill="D9D9D9"/>
            <w:vAlign w:val="center"/>
            <w:hideMark/>
          </w:tcPr>
          <w:p w14:paraId="095E4E28" w14:textId="4A74AA6A" w:rsidR="00BC77F2" w:rsidRDefault="00BC77F2">
            <w:pPr>
              <w:snapToGrid w:val="0"/>
              <w:spacing w:line="276" w:lineRule="auto"/>
              <w:jc w:val="center"/>
              <w:rPr>
                <w:rFonts w:eastAsia="Arial"/>
                <w:bCs/>
                <w:lang w:val="en-US" w:eastAsia="ar-SA"/>
              </w:rPr>
            </w:pPr>
            <w:r>
              <w:rPr>
                <w:rFonts w:eastAsia="Arial"/>
                <w:bCs/>
                <w:sz w:val="22"/>
                <w:szCs w:val="22"/>
                <w:lang w:val="en-US" w:eastAsia="ar-SA"/>
              </w:rPr>
              <w:t>1</w:t>
            </w:r>
            <w:r w:rsidR="00396558">
              <w:rPr>
                <w:rFonts w:eastAsia="Arial"/>
                <w:bCs/>
                <w:sz w:val="22"/>
                <w:szCs w:val="22"/>
                <w:lang w:val="en-US" w:eastAsia="ar-SA"/>
              </w:rPr>
              <w:t>4</w:t>
            </w:r>
            <w:r>
              <w:rPr>
                <w:rFonts w:eastAsia="Arial"/>
                <w:bCs/>
                <w:sz w:val="22"/>
                <w:szCs w:val="22"/>
                <w:lang w:val="en-US" w:eastAsia="ar-SA"/>
              </w:rPr>
              <w:t>.</w:t>
            </w:r>
          </w:p>
        </w:tc>
        <w:tc>
          <w:tcPr>
            <w:tcW w:w="7371" w:type="dxa"/>
            <w:tcBorders>
              <w:top w:val="single" w:sz="4" w:space="0" w:color="auto"/>
              <w:left w:val="single" w:sz="4" w:space="0" w:color="auto"/>
              <w:bottom w:val="double" w:sz="4" w:space="0" w:color="auto"/>
              <w:right w:val="single" w:sz="4" w:space="0" w:color="auto"/>
            </w:tcBorders>
            <w:vAlign w:val="center"/>
            <w:hideMark/>
          </w:tcPr>
          <w:p w14:paraId="01E90623" w14:textId="5A78019B" w:rsidR="00BC77F2" w:rsidRDefault="00BC77F2" w:rsidP="00BC77F2">
            <w:pPr>
              <w:snapToGrid w:val="0"/>
              <w:spacing w:line="276" w:lineRule="auto"/>
              <w:rPr>
                <w:rFonts w:eastAsia="Arial"/>
                <w:bCs/>
                <w:lang w:val="en-US" w:eastAsia="ar-SA"/>
              </w:rPr>
            </w:pPr>
            <w:r>
              <w:rPr>
                <w:rFonts w:eastAsia="Arial"/>
                <w:bCs/>
                <w:sz w:val="22"/>
                <w:szCs w:val="22"/>
                <w:lang w:val="en-US" w:eastAsia="ar-SA"/>
              </w:rPr>
              <w:t>Mogućnost za sve mobilne priključke ( glasovne i podatkovne ) da se nakon potrošene količine podataka uključene u mjesečnu naknadu, brzina smanji na 64 Kbit/s i omogući pristup podatkovnoj mreži bez dodatne naplate troškova</w:t>
            </w:r>
          </w:p>
        </w:tc>
        <w:tc>
          <w:tcPr>
            <w:tcW w:w="851"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639D29A1" w14:textId="77777777" w:rsidR="00BC77F2" w:rsidRDefault="00BC77F2">
            <w:pPr>
              <w:tabs>
                <w:tab w:val="left" w:pos="303"/>
              </w:tabs>
              <w:snapToGrid w:val="0"/>
              <w:spacing w:line="276" w:lineRule="auto"/>
              <w:jc w:val="center"/>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double" w:sz="4" w:space="0" w:color="auto"/>
              <w:right w:val="double" w:sz="2" w:space="0" w:color="000000"/>
            </w:tcBorders>
            <w:shd w:val="clear" w:color="auto" w:fill="D9D9D9"/>
            <w:vAlign w:val="center"/>
            <w:hideMark/>
          </w:tcPr>
          <w:p w14:paraId="1F52F92F" w14:textId="77777777" w:rsidR="00BC77F2" w:rsidRDefault="00BC77F2">
            <w:pPr>
              <w:tabs>
                <w:tab w:val="left" w:pos="291"/>
              </w:tabs>
              <w:snapToGrid w:val="0"/>
              <w:spacing w:line="276" w:lineRule="auto"/>
              <w:jc w:val="center"/>
              <w:rPr>
                <w:rFonts w:eastAsia="Arial"/>
                <w:bCs/>
                <w:lang w:val="en-US" w:eastAsia="ar-SA"/>
              </w:rPr>
            </w:pPr>
            <w:r>
              <w:rPr>
                <w:rFonts w:eastAsia="Arial"/>
                <w:bCs/>
                <w:sz w:val="22"/>
                <w:szCs w:val="22"/>
                <w:lang w:val="en-US" w:eastAsia="ar-SA"/>
              </w:rPr>
              <w:t>NE</w:t>
            </w:r>
          </w:p>
        </w:tc>
      </w:tr>
    </w:tbl>
    <w:p w14:paraId="00CA1668" w14:textId="77777777" w:rsidR="00BC77F2" w:rsidRDefault="00BC77F2" w:rsidP="00BC77F2">
      <w:pPr>
        <w:spacing w:line="276" w:lineRule="auto"/>
        <w:rPr>
          <w:bCs/>
          <w:sz w:val="20"/>
          <w:szCs w:val="22"/>
        </w:rPr>
      </w:pPr>
    </w:p>
    <w:p w14:paraId="63CA4AA0" w14:textId="77777777" w:rsidR="00BC77F2" w:rsidRDefault="00BC77F2" w:rsidP="00BC77F2">
      <w:pPr>
        <w:spacing w:line="276" w:lineRule="auto"/>
        <w:rPr>
          <w:bCs/>
          <w:sz w:val="22"/>
          <w:szCs w:val="22"/>
        </w:rPr>
      </w:pPr>
      <w:r>
        <w:rPr>
          <w:bCs/>
          <w:sz w:val="22"/>
          <w:szCs w:val="22"/>
        </w:rPr>
        <w:t>Ukoliko se dogodi da se nakon potpisa Ugovora sa odabranim Ponuditeljem dokaže da ponuđene odgovore Ponuditelj nije u mogućnosti izvršiti, Naručitelj zadržava pravo jednostranog raskida Ugovora bez otkaznog roka.</w:t>
      </w:r>
    </w:p>
    <w:p w14:paraId="629DDAD4" w14:textId="77777777" w:rsidR="00BC77F2" w:rsidRDefault="00BC77F2" w:rsidP="00BC77F2">
      <w:pPr>
        <w:spacing w:line="276" w:lineRule="auto"/>
        <w:rPr>
          <w:bCs/>
          <w:sz w:val="22"/>
          <w:szCs w:val="22"/>
        </w:rPr>
      </w:pPr>
    </w:p>
    <w:p w14:paraId="5CE0E23D" w14:textId="77777777" w:rsidR="00BC77F2" w:rsidRDefault="00BC77F2" w:rsidP="00BC77F2">
      <w:pPr>
        <w:spacing w:line="276" w:lineRule="auto"/>
        <w:ind w:left="5664"/>
        <w:rPr>
          <w:bCs/>
          <w:sz w:val="22"/>
          <w:szCs w:val="22"/>
        </w:rPr>
      </w:pPr>
      <w:r>
        <w:rPr>
          <w:bCs/>
          <w:sz w:val="22"/>
          <w:szCs w:val="22"/>
        </w:rPr>
        <w:t>____________________________</w:t>
      </w:r>
    </w:p>
    <w:p w14:paraId="779E8B45" w14:textId="5F8F5A45" w:rsidR="007315E7" w:rsidRPr="008E050B" w:rsidRDefault="00BC77F2" w:rsidP="00BC77F2">
      <w:pPr>
        <w:spacing w:line="276" w:lineRule="auto"/>
        <w:rPr>
          <w:rFonts w:ascii="Arial" w:hAnsi="Arial" w:cs="Arial"/>
          <w:sz w:val="20"/>
          <w:szCs w:val="20"/>
        </w:rPr>
      </w:pPr>
      <w:r>
        <w:rPr>
          <w:bCs/>
          <w:sz w:val="22"/>
          <w:szCs w:val="22"/>
        </w:rPr>
        <w:t xml:space="preserve">                                                                                                                      potpis ponuditelja</w:t>
      </w:r>
    </w:p>
    <w:sectPr w:rsidR="007315E7" w:rsidRPr="008E050B" w:rsidSect="007E659B">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0"/>
    <w:multiLevelType w:val="hybridMultilevel"/>
    <w:tmpl w:val="FD6CB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D43F5F"/>
    <w:multiLevelType w:val="hybridMultilevel"/>
    <w:tmpl w:val="B80AC7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0AE6C30"/>
    <w:multiLevelType w:val="hybridMultilevel"/>
    <w:tmpl w:val="3E442C52"/>
    <w:lvl w:ilvl="0" w:tplc="B1B4D4E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2C2D8D"/>
    <w:multiLevelType w:val="hybridMultilevel"/>
    <w:tmpl w:val="79704C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30F3C6E"/>
    <w:multiLevelType w:val="hybridMultilevel"/>
    <w:tmpl w:val="870AFFCA"/>
    <w:lvl w:ilvl="0" w:tplc="210049B8">
      <w:numFmt w:val="bullet"/>
      <w:lvlText w:val="-"/>
      <w:lvlJc w:val="left"/>
      <w:pPr>
        <w:ind w:left="720" w:hanging="360"/>
      </w:pPr>
      <w:rPr>
        <w:rFonts w:ascii="Arial" w:eastAsia="Times New Roman" w:hAnsi="Arial" w:cs="Arial"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634789"/>
    <w:multiLevelType w:val="hybridMultilevel"/>
    <w:tmpl w:val="98A2060C"/>
    <w:lvl w:ilvl="0" w:tplc="C8DC326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E19E4"/>
    <w:multiLevelType w:val="hybridMultilevel"/>
    <w:tmpl w:val="047A1B58"/>
    <w:lvl w:ilvl="0" w:tplc="53067A1C">
      <w:numFmt w:val="bullet"/>
      <w:lvlText w:val="-"/>
      <w:lvlJc w:val="left"/>
      <w:pPr>
        <w:tabs>
          <w:tab w:val="num" w:pos="720"/>
        </w:tabs>
        <w:ind w:left="720" w:hanging="360"/>
      </w:pPr>
      <w:rPr>
        <w:rFonts w:ascii="Trebuchet MS" w:eastAsia="Times New Roman" w:hAnsi="Trebuchet M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D62044"/>
    <w:multiLevelType w:val="hybridMultilevel"/>
    <w:tmpl w:val="89FACA5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7006C4"/>
    <w:multiLevelType w:val="hybridMultilevel"/>
    <w:tmpl w:val="726E66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A3A21D4"/>
    <w:multiLevelType w:val="hybridMultilevel"/>
    <w:tmpl w:val="AE0A6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4352E0"/>
    <w:multiLevelType w:val="hybridMultilevel"/>
    <w:tmpl w:val="5BBCBD00"/>
    <w:lvl w:ilvl="0" w:tplc="041A0001">
      <w:numFmt w:val="decimal"/>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16cid:durableId="847212636">
    <w:abstractNumId w:val="6"/>
  </w:num>
  <w:num w:numId="2" w16cid:durableId="439301499">
    <w:abstractNumId w:val="5"/>
  </w:num>
  <w:num w:numId="3" w16cid:durableId="1573932916">
    <w:abstractNumId w:val="2"/>
  </w:num>
  <w:num w:numId="4" w16cid:durableId="1413045280">
    <w:abstractNumId w:val="7"/>
  </w:num>
  <w:num w:numId="5" w16cid:durableId="690380052">
    <w:abstractNumId w:val="9"/>
  </w:num>
  <w:num w:numId="6" w16cid:durableId="1574310660">
    <w:abstractNumId w:val="4"/>
  </w:num>
  <w:num w:numId="7" w16cid:durableId="1194031472">
    <w:abstractNumId w:val="8"/>
  </w:num>
  <w:num w:numId="8" w16cid:durableId="471093441">
    <w:abstractNumId w:val="10"/>
  </w:num>
  <w:num w:numId="9" w16cid:durableId="2112620477">
    <w:abstractNumId w:val="3"/>
  </w:num>
  <w:num w:numId="10" w16cid:durableId="840125884">
    <w:abstractNumId w:val="0"/>
  </w:num>
  <w:num w:numId="11" w16cid:durableId="165583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94"/>
    <w:rsid w:val="00003BBF"/>
    <w:rsid w:val="000155E1"/>
    <w:rsid w:val="00030831"/>
    <w:rsid w:val="00033EEC"/>
    <w:rsid w:val="00035D6D"/>
    <w:rsid w:val="000406B9"/>
    <w:rsid w:val="00047A3C"/>
    <w:rsid w:val="0005182F"/>
    <w:rsid w:val="00052BD6"/>
    <w:rsid w:val="00056B9C"/>
    <w:rsid w:val="0006120A"/>
    <w:rsid w:val="00063167"/>
    <w:rsid w:val="0006561F"/>
    <w:rsid w:val="00091E6D"/>
    <w:rsid w:val="000C3A10"/>
    <w:rsid w:val="000C5FD3"/>
    <w:rsid w:val="000E1260"/>
    <w:rsid w:val="000E1563"/>
    <w:rsid w:val="000E3364"/>
    <w:rsid w:val="000F6EA0"/>
    <w:rsid w:val="00110DB0"/>
    <w:rsid w:val="00124E31"/>
    <w:rsid w:val="00132BC2"/>
    <w:rsid w:val="001335DA"/>
    <w:rsid w:val="00133CA2"/>
    <w:rsid w:val="00150420"/>
    <w:rsid w:val="001723B2"/>
    <w:rsid w:val="00175247"/>
    <w:rsid w:val="001770CD"/>
    <w:rsid w:val="00182235"/>
    <w:rsid w:val="00182D75"/>
    <w:rsid w:val="001939FE"/>
    <w:rsid w:val="00194C82"/>
    <w:rsid w:val="001954A5"/>
    <w:rsid w:val="001B6238"/>
    <w:rsid w:val="001C074A"/>
    <w:rsid w:val="001C3585"/>
    <w:rsid w:val="001D06EA"/>
    <w:rsid w:val="001F0E81"/>
    <w:rsid w:val="00204F7E"/>
    <w:rsid w:val="00207DEF"/>
    <w:rsid w:val="0021149C"/>
    <w:rsid w:val="002270FC"/>
    <w:rsid w:val="00231DE3"/>
    <w:rsid w:val="00231F70"/>
    <w:rsid w:val="00232A97"/>
    <w:rsid w:val="00245B06"/>
    <w:rsid w:val="00246544"/>
    <w:rsid w:val="00252628"/>
    <w:rsid w:val="002539B5"/>
    <w:rsid w:val="00261E49"/>
    <w:rsid w:val="00265429"/>
    <w:rsid w:val="00272906"/>
    <w:rsid w:val="00277DC2"/>
    <w:rsid w:val="00295588"/>
    <w:rsid w:val="002963C4"/>
    <w:rsid w:val="0029725A"/>
    <w:rsid w:val="00297DD0"/>
    <w:rsid w:val="002C4D0F"/>
    <w:rsid w:val="002D22D3"/>
    <w:rsid w:val="002E179A"/>
    <w:rsid w:val="002E3C98"/>
    <w:rsid w:val="002F0EA5"/>
    <w:rsid w:val="003020AD"/>
    <w:rsid w:val="0030285E"/>
    <w:rsid w:val="00305133"/>
    <w:rsid w:val="0030574E"/>
    <w:rsid w:val="00307ECD"/>
    <w:rsid w:val="00312896"/>
    <w:rsid w:val="0033690F"/>
    <w:rsid w:val="003414AD"/>
    <w:rsid w:val="00342AF7"/>
    <w:rsid w:val="003521FA"/>
    <w:rsid w:val="003541A0"/>
    <w:rsid w:val="00354EA9"/>
    <w:rsid w:val="00372F5F"/>
    <w:rsid w:val="003748CE"/>
    <w:rsid w:val="00374C70"/>
    <w:rsid w:val="00377F66"/>
    <w:rsid w:val="00396558"/>
    <w:rsid w:val="003A198C"/>
    <w:rsid w:val="003A65F9"/>
    <w:rsid w:val="003C125E"/>
    <w:rsid w:val="003C1D99"/>
    <w:rsid w:val="003C26BF"/>
    <w:rsid w:val="003C4F30"/>
    <w:rsid w:val="003C7F72"/>
    <w:rsid w:val="003D0CD7"/>
    <w:rsid w:val="003D4F8B"/>
    <w:rsid w:val="00402365"/>
    <w:rsid w:val="004025D3"/>
    <w:rsid w:val="00404D0E"/>
    <w:rsid w:val="004109DD"/>
    <w:rsid w:val="0041722D"/>
    <w:rsid w:val="00417AA7"/>
    <w:rsid w:val="004232B5"/>
    <w:rsid w:val="00454DF0"/>
    <w:rsid w:val="00460958"/>
    <w:rsid w:val="00483F07"/>
    <w:rsid w:val="00485F32"/>
    <w:rsid w:val="00487FF0"/>
    <w:rsid w:val="0049047B"/>
    <w:rsid w:val="00492954"/>
    <w:rsid w:val="00494BD7"/>
    <w:rsid w:val="004B447B"/>
    <w:rsid w:val="004C6BA4"/>
    <w:rsid w:val="004D2931"/>
    <w:rsid w:val="004E60FE"/>
    <w:rsid w:val="004F666F"/>
    <w:rsid w:val="00501CB6"/>
    <w:rsid w:val="005047C0"/>
    <w:rsid w:val="005155F2"/>
    <w:rsid w:val="0052021E"/>
    <w:rsid w:val="00527481"/>
    <w:rsid w:val="00536AD3"/>
    <w:rsid w:val="00551AF7"/>
    <w:rsid w:val="005571C9"/>
    <w:rsid w:val="00557DE2"/>
    <w:rsid w:val="00566887"/>
    <w:rsid w:val="00580922"/>
    <w:rsid w:val="005841B7"/>
    <w:rsid w:val="00594422"/>
    <w:rsid w:val="00597529"/>
    <w:rsid w:val="005A2B22"/>
    <w:rsid w:val="005A7AA7"/>
    <w:rsid w:val="005B41B1"/>
    <w:rsid w:val="005D0497"/>
    <w:rsid w:val="005D0F03"/>
    <w:rsid w:val="005D179B"/>
    <w:rsid w:val="005D4D41"/>
    <w:rsid w:val="005E01DC"/>
    <w:rsid w:val="00605307"/>
    <w:rsid w:val="0061129A"/>
    <w:rsid w:val="006119A6"/>
    <w:rsid w:val="00612DED"/>
    <w:rsid w:val="006247E4"/>
    <w:rsid w:val="00624F77"/>
    <w:rsid w:val="00643045"/>
    <w:rsid w:val="00643EE9"/>
    <w:rsid w:val="006509B2"/>
    <w:rsid w:val="00650BC4"/>
    <w:rsid w:val="00660A83"/>
    <w:rsid w:val="00661F6D"/>
    <w:rsid w:val="00684528"/>
    <w:rsid w:val="0068696A"/>
    <w:rsid w:val="006947AB"/>
    <w:rsid w:val="006B3567"/>
    <w:rsid w:val="006B42AF"/>
    <w:rsid w:val="006D1A63"/>
    <w:rsid w:val="00702929"/>
    <w:rsid w:val="00703BAB"/>
    <w:rsid w:val="007220D6"/>
    <w:rsid w:val="00724840"/>
    <w:rsid w:val="00724FE9"/>
    <w:rsid w:val="00727CDC"/>
    <w:rsid w:val="007315E7"/>
    <w:rsid w:val="00731F74"/>
    <w:rsid w:val="00732E71"/>
    <w:rsid w:val="00745A4B"/>
    <w:rsid w:val="00745EFF"/>
    <w:rsid w:val="007460C3"/>
    <w:rsid w:val="00752471"/>
    <w:rsid w:val="00755169"/>
    <w:rsid w:val="0075643A"/>
    <w:rsid w:val="00765E25"/>
    <w:rsid w:val="00781B01"/>
    <w:rsid w:val="00781B71"/>
    <w:rsid w:val="007840E4"/>
    <w:rsid w:val="00794E83"/>
    <w:rsid w:val="00794ECA"/>
    <w:rsid w:val="007A4544"/>
    <w:rsid w:val="007A70B1"/>
    <w:rsid w:val="007B5155"/>
    <w:rsid w:val="007C487F"/>
    <w:rsid w:val="007C63B9"/>
    <w:rsid w:val="007D0C67"/>
    <w:rsid w:val="007D4E53"/>
    <w:rsid w:val="007E659B"/>
    <w:rsid w:val="007E676A"/>
    <w:rsid w:val="007E6BE2"/>
    <w:rsid w:val="007F78A4"/>
    <w:rsid w:val="00802E67"/>
    <w:rsid w:val="00821297"/>
    <w:rsid w:val="008212BF"/>
    <w:rsid w:val="00843D3C"/>
    <w:rsid w:val="00846E32"/>
    <w:rsid w:val="00850AF3"/>
    <w:rsid w:val="00857A29"/>
    <w:rsid w:val="008604E9"/>
    <w:rsid w:val="0086516C"/>
    <w:rsid w:val="008677D1"/>
    <w:rsid w:val="00871B5B"/>
    <w:rsid w:val="008B2F88"/>
    <w:rsid w:val="008B6F24"/>
    <w:rsid w:val="008D139D"/>
    <w:rsid w:val="008D5455"/>
    <w:rsid w:val="008E050B"/>
    <w:rsid w:val="008E0D2E"/>
    <w:rsid w:val="008F4469"/>
    <w:rsid w:val="00901BE4"/>
    <w:rsid w:val="0090440A"/>
    <w:rsid w:val="00930933"/>
    <w:rsid w:val="009350DD"/>
    <w:rsid w:val="00942E09"/>
    <w:rsid w:val="0094659F"/>
    <w:rsid w:val="00952B9C"/>
    <w:rsid w:val="00955D8F"/>
    <w:rsid w:val="009564AE"/>
    <w:rsid w:val="00957296"/>
    <w:rsid w:val="00960FCE"/>
    <w:rsid w:val="0096258B"/>
    <w:rsid w:val="00974068"/>
    <w:rsid w:val="009825D3"/>
    <w:rsid w:val="00983F8E"/>
    <w:rsid w:val="00990F8F"/>
    <w:rsid w:val="00992087"/>
    <w:rsid w:val="009928B1"/>
    <w:rsid w:val="0099494F"/>
    <w:rsid w:val="009963AC"/>
    <w:rsid w:val="009A5AF8"/>
    <w:rsid w:val="009B605E"/>
    <w:rsid w:val="009C02AA"/>
    <w:rsid w:val="009C79A7"/>
    <w:rsid w:val="009D20CE"/>
    <w:rsid w:val="009E3707"/>
    <w:rsid w:val="009F2AF7"/>
    <w:rsid w:val="009F610B"/>
    <w:rsid w:val="00A00414"/>
    <w:rsid w:val="00A05638"/>
    <w:rsid w:val="00A0686A"/>
    <w:rsid w:val="00A27889"/>
    <w:rsid w:val="00A301B5"/>
    <w:rsid w:val="00A56FDE"/>
    <w:rsid w:val="00A633EA"/>
    <w:rsid w:val="00A64D1A"/>
    <w:rsid w:val="00A67DC4"/>
    <w:rsid w:val="00A70D0C"/>
    <w:rsid w:val="00A72CC4"/>
    <w:rsid w:val="00A76C2B"/>
    <w:rsid w:val="00A77C37"/>
    <w:rsid w:val="00A91434"/>
    <w:rsid w:val="00A93336"/>
    <w:rsid w:val="00AA4C69"/>
    <w:rsid w:val="00AA71C9"/>
    <w:rsid w:val="00AB0A23"/>
    <w:rsid w:val="00AB3D87"/>
    <w:rsid w:val="00AB6E62"/>
    <w:rsid w:val="00AF1177"/>
    <w:rsid w:val="00B0215B"/>
    <w:rsid w:val="00B135AB"/>
    <w:rsid w:val="00B33B10"/>
    <w:rsid w:val="00B432F1"/>
    <w:rsid w:val="00B44F82"/>
    <w:rsid w:val="00B5040F"/>
    <w:rsid w:val="00B5339C"/>
    <w:rsid w:val="00B57D63"/>
    <w:rsid w:val="00B672AE"/>
    <w:rsid w:val="00B71E63"/>
    <w:rsid w:val="00B77B8C"/>
    <w:rsid w:val="00B80061"/>
    <w:rsid w:val="00B8767D"/>
    <w:rsid w:val="00B901BF"/>
    <w:rsid w:val="00B9100F"/>
    <w:rsid w:val="00B93486"/>
    <w:rsid w:val="00BB379B"/>
    <w:rsid w:val="00BB4100"/>
    <w:rsid w:val="00BB4FC3"/>
    <w:rsid w:val="00BB679D"/>
    <w:rsid w:val="00BC77F2"/>
    <w:rsid w:val="00BD0CB0"/>
    <w:rsid w:val="00BE312D"/>
    <w:rsid w:val="00BF78DA"/>
    <w:rsid w:val="00C00B6B"/>
    <w:rsid w:val="00C1031E"/>
    <w:rsid w:val="00C1087B"/>
    <w:rsid w:val="00C115AA"/>
    <w:rsid w:val="00C4221B"/>
    <w:rsid w:val="00C422A4"/>
    <w:rsid w:val="00C45A3B"/>
    <w:rsid w:val="00C734FE"/>
    <w:rsid w:val="00C8238C"/>
    <w:rsid w:val="00C86F93"/>
    <w:rsid w:val="00C934A5"/>
    <w:rsid w:val="00C95384"/>
    <w:rsid w:val="00C95CF2"/>
    <w:rsid w:val="00C96BBB"/>
    <w:rsid w:val="00CA1989"/>
    <w:rsid w:val="00CB1FCC"/>
    <w:rsid w:val="00CB2486"/>
    <w:rsid w:val="00CB749B"/>
    <w:rsid w:val="00CC6C2D"/>
    <w:rsid w:val="00CD0AB2"/>
    <w:rsid w:val="00CD11C6"/>
    <w:rsid w:val="00CD1E11"/>
    <w:rsid w:val="00CE107C"/>
    <w:rsid w:val="00CF1797"/>
    <w:rsid w:val="00CF42CB"/>
    <w:rsid w:val="00D01FFC"/>
    <w:rsid w:val="00D13ABA"/>
    <w:rsid w:val="00D215C9"/>
    <w:rsid w:val="00D26977"/>
    <w:rsid w:val="00D42F94"/>
    <w:rsid w:val="00D57B8E"/>
    <w:rsid w:val="00D80E6F"/>
    <w:rsid w:val="00D903A5"/>
    <w:rsid w:val="00DA1F3E"/>
    <w:rsid w:val="00DA25B1"/>
    <w:rsid w:val="00DB08FF"/>
    <w:rsid w:val="00DC178D"/>
    <w:rsid w:val="00DC342E"/>
    <w:rsid w:val="00DE07DB"/>
    <w:rsid w:val="00DF739A"/>
    <w:rsid w:val="00DF7F4B"/>
    <w:rsid w:val="00E02349"/>
    <w:rsid w:val="00E035E7"/>
    <w:rsid w:val="00E044A1"/>
    <w:rsid w:val="00E109DE"/>
    <w:rsid w:val="00E16846"/>
    <w:rsid w:val="00E37182"/>
    <w:rsid w:val="00E50145"/>
    <w:rsid w:val="00E62C4E"/>
    <w:rsid w:val="00E6693E"/>
    <w:rsid w:val="00E7066B"/>
    <w:rsid w:val="00E713AD"/>
    <w:rsid w:val="00E86B24"/>
    <w:rsid w:val="00E93397"/>
    <w:rsid w:val="00EA0FAA"/>
    <w:rsid w:val="00EB7ED5"/>
    <w:rsid w:val="00ED1A70"/>
    <w:rsid w:val="00ED2FE8"/>
    <w:rsid w:val="00EE755D"/>
    <w:rsid w:val="00EF5674"/>
    <w:rsid w:val="00F16133"/>
    <w:rsid w:val="00F25561"/>
    <w:rsid w:val="00F27F88"/>
    <w:rsid w:val="00F30580"/>
    <w:rsid w:val="00F32624"/>
    <w:rsid w:val="00F44E65"/>
    <w:rsid w:val="00F55D5A"/>
    <w:rsid w:val="00F61BAC"/>
    <w:rsid w:val="00F63DA6"/>
    <w:rsid w:val="00F67D3A"/>
    <w:rsid w:val="00F701B5"/>
    <w:rsid w:val="00F72C73"/>
    <w:rsid w:val="00F72C7E"/>
    <w:rsid w:val="00F84373"/>
    <w:rsid w:val="00F9416C"/>
    <w:rsid w:val="00F950C0"/>
    <w:rsid w:val="00FA52FB"/>
    <w:rsid w:val="00FC1000"/>
    <w:rsid w:val="00FC257A"/>
    <w:rsid w:val="00FD1475"/>
    <w:rsid w:val="00FD225B"/>
    <w:rsid w:val="00FD71E4"/>
    <w:rsid w:val="00FE54EF"/>
    <w:rsid w:val="00FF3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7FF1"/>
  <w15:docId w15:val="{10D7BB6A-92DA-4781-8B3D-1D375752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94"/>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D42F94"/>
    <w:pPr>
      <w:keepNext/>
      <w:spacing w:before="240" w:after="240"/>
      <w:outlineLvl w:val="1"/>
    </w:pPr>
    <w:rPr>
      <w:rFonts w:ascii="Arial" w:hAnsi="Arial"/>
      <w:b/>
      <w:sz w:val="20"/>
      <w:szCs w:val="20"/>
      <w:lang w:eastAsia="en-US"/>
    </w:rPr>
  </w:style>
  <w:style w:type="paragraph" w:styleId="Heading9">
    <w:name w:val="heading 9"/>
    <w:basedOn w:val="Normal"/>
    <w:next w:val="Normal"/>
    <w:link w:val="Heading9Char"/>
    <w:qFormat/>
    <w:rsid w:val="00D42F9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2F94"/>
    <w:rPr>
      <w:rFonts w:ascii="Arial" w:eastAsia="Times New Roman" w:hAnsi="Arial" w:cs="Times New Roman"/>
      <w:b/>
      <w:sz w:val="20"/>
      <w:szCs w:val="20"/>
    </w:rPr>
  </w:style>
  <w:style w:type="character" w:customStyle="1" w:styleId="Heading9Char">
    <w:name w:val="Heading 9 Char"/>
    <w:basedOn w:val="DefaultParagraphFont"/>
    <w:link w:val="Heading9"/>
    <w:rsid w:val="00D42F94"/>
    <w:rPr>
      <w:rFonts w:ascii="Arial" w:eastAsia="Times New Roman" w:hAnsi="Arial" w:cs="Arial"/>
      <w:lang w:eastAsia="hr-HR"/>
    </w:rPr>
  </w:style>
  <w:style w:type="paragraph" w:styleId="ListParagraph">
    <w:name w:val="List Paragraph"/>
    <w:basedOn w:val="Normal"/>
    <w:uiPriority w:val="34"/>
    <w:qFormat/>
    <w:rsid w:val="00952B9C"/>
    <w:pPr>
      <w:ind w:left="720"/>
      <w:contextualSpacing/>
    </w:pPr>
  </w:style>
  <w:style w:type="paragraph" w:styleId="BalloonText">
    <w:name w:val="Balloon Text"/>
    <w:basedOn w:val="Normal"/>
    <w:link w:val="BalloonTextChar"/>
    <w:uiPriority w:val="99"/>
    <w:semiHidden/>
    <w:unhideWhenUsed/>
    <w:rsid w:val="000E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63"/>
    <w:rPr>
      <w:rFonts w:ascii="Segoe UI" w:eastAsia="Times New Roman" w:hAnsi="Segoe UI" w:cs="Segoe UI"/>
      <w:sz w:val="18"/>
      <w:szCs w:val="18"/>
      <w:lang w:eastAsia="hr-HR"/>
    </w:rPr>
  </w:style>
  <w:style w:type="paragraph" w:styleId="NoSpacing">
    <w:name w:val="No Spacing"/>
    <w:uiPriority w:val="1"/>
    <w:qFormat/>
    <w:rsid w:val="00781B71"/>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61520">
      <w:bodyDiv w:val="1"/>
      <w:marLeft w:val="0"/>
      <w:marRight w:val="0"/>
      <w:marTop w:val="0"/>
      <w:marBottom w:val="0"/>
      <w:divBdr>
        <w:top w:val="none" w:sz="0" w:space="0" w:color="auto"/>
        <w:left w:val="none" w:sz="0" w:space="0" w:color="auto"/>
        <w:bottom w:val="none" w:sz="0" w:space="0" w:color="auto"/>
        <w:right w:val="none" w:sz="0" w:space="0" w:color="auto"/>
      </w:divBdr>
    </w:div>
    <w:div w:id="698966729">
      <w:bodyDiv w:val="1"/>
      <w:marLeft w:val="0"/>
      <w:marRight w:val="0"/>
      <w:marTop w:val="0"/>
      <w:marBottom w:val="0"/>
      <w:divBdr>
        <w:top w:val="none" w:sz="0" w:space="0" w:color="auto"/>
        <w:left w:val="none" w:sz="0" w:space="0" w:color="auto"/>
        <w:bottom w:val="none" w:sz="0" w:space="0" w:color="auto"/>
        <w:right w:val="none" w:sz="0" w:space="0" w:color="auto"/>
      </w:divBdr>
    </w:div>
    <w:div w:id="724374171">
      <w:bodyDiv w:val="1"/>
      <w:marLeft w:val="0"/>
      <w:marRight w:val="0"/>
      <w:marTop w:val="0"/>
      <w:marBottom w:val="0"/>
      <w:divBdr>
        <w:top w:val="none" w:sz="0" w:space="0" w:color="auto"/>
        <w:left w:val="none" w:sz="0" w:space="0" w:color="auto"/>
        <w:bottom w:val="none" w:sz="0" w:space="0" w:color="auto"/>
        <w:right w:val="none" w:sz="0" w:space="0" w:color="auto"/>
      </w:divBdr>
    </w:div>
    <w:div w:id="818227727">
      <w:bodyDiv w:val="1"/>
      <w:marLeft w:val="0"/>
      <w:marRight w:val="0"/>
      <w:marTop w:val="0"/>
      <w:marBottom w:val="0"/>
      <w:divBdr>
        <w:top w:val="none" w:sz="0" w:space="0" w:color="auto"/>
        <w:left w:val="none" w:sz="0" w:space="0" w:color="auto"/>
        <w:bottom w:val="none" w:sz="0" w:space="0" w:color="auto"/>
        <w:right w:val="none" w:sz="0" w:space="0" w:color="auto"/>
      </w:divBdr>
    </w:div>
    <w:div w:id="881942257">
      <w:bodyDiv w:val="1"/>
      <w:marLeft w:val="0"/>
      <w:marRight w:val="0"/>
      <w:marTop w:val="0"/>
      <w:marBottom w:val="0"/>
      <w:divBdr>
        <w:top w:val="none" w:sz="0" w:space="0" w:color="auto"/>
        <w:left w:val="none" w:sz="0" w:space="0" w:color="auto"/>
        <w:bottom w:val="none" w:sz="0" w:space="0" w:color="auto"/>
        <w:right w:val="none" w:sz="0" w:space="0" w:color="auto"/>
      </w:divBdr>
    </w:div>
    <w:div w:id="1057778057">
      <w:bodyDiv w:val="1"/>
      <w:marLeft w:val="0"/>
      <w:marRight w:val="0"/>
      <w:marTop w:val="0"/>
      <w:marBottom w:val="0"/>
      <w:divBdr>
        <w:top w:val="none" w:sz="0" w:space="0" w:color="auto"/>
        <w:left w:val="none" w:sz="0" w:space="0" w:color="auto"/>
        <w:bottom w:val="none" w:sz="0" w:space="0" w:color="auto"/>
        <w:right w:val="none" w:sz="0" w:space="0" w:color="auto"/>
      </w:divBdr>
    </w:div>
    <w:div w:id="1364401302">
      <w:bodyDiv w:val="1"/>
      <w:marLeft w:val="0"/>
      <w:marRight w:val="0"/>
      <w:marTop w:val="0"/>
      <w:marBottom w:val="0"/>
      <w:divBdr>
        <w:top w:val="none" w:sz="0" w:space="0" w:color="auto"/>
        <w:left w:val="none" w:sz="0" w:space="0" w:color="auto"/>
        <w:bottom w:val="none" w:sz="0" w:space="0" w:color="auto"/>
        <w:right w:val="none" w:sz="0" w:space="0" w:color="auto"/>
      </w:divBdr>
    </w:div>
    <w:div w:id="1428847170">
      <w:bodyDiv w:val="1"/>
      <w:marLeft w:val="0"/>
      <w:marRight w:val="0"/>
      <w:marTop w:val="0"/>
      <w:marBottom w:val="0"/>
      <w:divBdr>
        <w:top w:val="none" w:sz="0" w:space="0" w:color="auto"/>
        <w:left w:val="none" w:sz="0" w:space="0" w:color="auto"/>
        <w:bottom w:val="none" w:sz="0" w:space="0" w:color="auto"/>
        <w:right w:val="none" w:sz="0" w:space="0" w:color="auto"/>
      </w:divBdr>
    </w:div>
    <w:div w:id="1491170766">
      <w:bodyDiv w:val="1"/>
      <w:marLeft w:val="0"/>
      <w:marRight w:val="0"/>
      <w:marTop w:val="0"/>
      <w:marBottom w:val="0"/>
      <w:divBdr>
        <w:top w:val="none" w:sz="0" w:space="0" w:color="auto"/>
        <w:left w:val="none" w:sz="0" w:space="0" w:color="auto"/>
        <w:bottom w:val="none" w:sz="0" w:space="0" w:color="auto"/>
        <w:right w:val="none" w:sz="0" w:space="0" w:color="auto"/>
      </w:divBdr>
    </w:div>
    <w:div w:id="1516072167">
      <w:bodyDiv w:val="1"/>
      <w:marLeft w:val="0"/>
      <w:marRight w:val="0"/>
      <w:marTop w:val="0"/>
      <w:marBottom w:val="0"/>
      <w:divBdr>
        <w:top w:val="none" w:sz="0" w:space="0" w:color="auto"/>
        <w:left w:val="none" w:sz="0" w:space="0" w:color="auto"/>
        <w:bottom w:val="none" w:sz="0" w:space="0" w:color="auto"/>
        <w:right w:val="none" w:sz="0" w:space="0" w:color="auto"/>
      </w:divBdr>
    </w:div>
    <w:div w:id="1551569971">
      <w:bodyDiv w:val="1"/>
      <w:marLeft w:val="0"/>
      <w:marRight w:val="0"/>
      <w:marTop w:val="0"/>
      <w:marBottom w:val="0"/>
      <w:divBdr>
        <w:top w:val="none" w:sz="0" w:space="0" w:color="auto"/>
        <w:left w:val="none" w:sz="0" w:space="0" w:color="auto"/>
        <w:bottom w:val="none" w:sz="0" w:space="0" w:color="auto"/>
        <w:right w:val="none" w:sz="0" w:space="0" w:color="auto"/>
      </w:divBdr>
    </w:div>
    <w:div w:id="1602451503">
      <w:bodyDiv w:val="1"/>
      <w:marLeft w:val="0"/>
      <w:marRight w:val="0"/>
      <w:marTop w:val="0"/>
      <w:marBottom w:val="0"/>
      <w:divBdr>
        <w:top w:val="none" w:sz="0" w:space="0" w:color="auto"/>
        <w:left w:val="none" w:sz="0" w:space="0" w:color="auto"/>
        <w:bottom w:val="none" w:sz="0" w:space="0" w:color="auto"/>
        <w:right w:val="none" w:sz="0" w:space="0" w:color="auto"/>
      </w:divBdr>
    </w:div>
    <w:div w:id="1821387008">
      <w:bodyDiv w:val="1"/>
      <w:marLeft w:val="0"/>
      <w:marRight w:val="0"/>
      <w:marTop w:val="0"/>
      <w:marBottom w:val="0"/>
      <w:divBdr>
        <w:top w:val="none" w:sz="0" w:space="0" w:color="auto"/>
        <w:left w:val="none" w:sz="0" w:space="0" w:color="auto"/>
        <w:bottom w:val="none" w:sz="0" w:space="0" w:color="auto"/>
        <w:right w:val="none" w:sz="0" w:space="0" w:color="auto"/>
      </w:divBdr>
    </w:div>
    <w:div w:id="1822966740">
      <w:bodyDiv w:val="1"/>
      <w:marLeft w:val="0"/>
      <w:marRight w:val="0"/>
      <w:marTop w:val="0"/>
      <w:marBottom w:val="0"/>
      <w:divBdr>
        <w:top w:val="none" w:sz="0" w:space="0" w:color="auto"/>
        <w:left w:val="none" w:sz="0" w:space="0" w:color="auto"/>
        <w:bottom w:val="none" w:sz="0" w:space="0" w:color="auto"/>
        <w:right w:val="none" w:sz="0" w:space="0" w:color="auto"/>
      </w:divBdr>
    </w:div>
    <w:div w:id="1875148480">
      <w:bodyDiv w:val="1"/>
      <w:marLeft w:val="0"/>
      <w:marRight w:val="0"/>
      <w:marTop w:val="0"/>
      <w:marBottom w:val="0"/>
      <w:divBdr>
        <w:top w:val="none" w:sz="0" w:space="0" w:color="auto"/>
        <w:left w:val="none" w:sz="0" w:space="0" w:color="auto"/>
        <w:bottom w:val="none" w:sz="0" w:space="0" w:color="auto"/>
        <w:right w:val="none" w:sz="0" w:space="0" w:color="auto"/>
      </w:divBdr>
    </w:div>
    <w:div w:id="1904172727">
      <w:bodyDiv w:val="1"/>
      <w:marLeft w:val="0"/>
      <w:marRight w:val="0"/>
      <w:marTop w:val="0"/>
      <w:marBottom w:val="0"/>
      <w:divBdr>
        <w:top w:val="none" w:sz="0" w:space="0" w:color="auto"/>
        <w:left w:val="none" w:sz="0" w:space="0" w:color="auto"/>
        <w:bottom w:val="none" w:sz="0" w:space="0" w:color="auto"/>
        <w:right w:val="none" w:sz="0" w:space="0" w:color="auto"/>
      </w:divBdr>
    </w:div>
    <w:div w:id="1919514854">
      <w:bodyDiv w:val="1"/>
      <w:marLeft w:val="0"/>
      <w:marRight w:val="0"/>
      <w:marTop w:val="0"/>
      <w:marBottom w:val="0"/>
      <w:divBdr>
        <w:top w:val="none" w:sz="0" w:space="0" w:color="auto"/>
        <w:left w:val="none" w:sz="0" w:space="0" w:color="auto"/>
        <w:bottom w:val="none" w:sz="0" w:space="0" w:color="auto"/>
        <w:right w:val="none" w:sz="0" w:space="0" w:color="auto"/>
      </w:divBdr>
    </w:div>
    <w:div w:id="1935625722">
      <w:bodyDiv w:val="1"/>
      <w:marLeft w:val="0"/>
      <w:marRight w:val="0"/>
      <w:marTop w:val="0"/>
      <w:marBottom w:val="0"/>
      <w:divBdr>
        <w:top w:val="none" w:sz="0" w:space="0" w:color="auto"/>
        <w:left w:val="none" w:sz="0" w:space="0" w:color="auto"/>
        <w:bottom w:val="none" w:sz="0" w:space="0" w:color="auto"/>
        <w:right w:val="none" w:sz="0" w:space="0" w:color="auto"/>
      </w:divBdr>
    </w:div>
    <w:div w:id="2001545709">
      <w:bodyDiv w:val="1"/>
      <w:marLeft w:val="0"/>
      <w:marRight w:val="0"/>
      <w:marTop w:val="0"/>
      <w:marBottom w:val="0"/>
      <w:divBdr>
        <w:top w:val="none" w:sz="0" w:space="0" w:color="auto"/>
        <w:left w:val="none" w:sz="0" w:space="0" w:color="auto"/>
        <w:bottom w:val="none" w:sz="0" w:space="0" w:color="auto"/>
        <w:right w:val="none" w:sz="0" w:space="0" w:color="auto"/>
      </w:divBdr>
    </w:div>
    <w:div w:id="2026906203">
      <w:bodyDiv w:val="1"/>
      <w:marLeft w:val="0"/>
      <w:marRight w:val="0"/>
      <w:marTop w:val="0"/>
      <w:marBottom w:val="0"/>
      <w:divBdr>
        <w:top w:val="none" w:sz="0" w:space="0" w:color="auto"/>
        <w:left w:val="none" w:sz="0" w:space="0" w:color="auto"/>
        <w:bottom w:val="none" w:sz="0" w:space="0" w:color="auto"/>
        <w:right w:val="none" w:sz="0" w:space="0" w:color="auto"/>
      </w:divBdr>
    </w:div>
    <w:div w:id="2062092498">
      <w:bodyDiv w:val="1"/>
      <w:marLeft w:val="0"/>
      <w:marRight w:val="0"/>
      <w:marTop w:val="0"/>
      <w:marBottom w:val="0"/>
      <w:divBdr>
        <w:top w:val="none" w:sz="0" w:space="0" w:color="auto"/>
        <w:left w:val="none" w:sz="0" w:space="0" w:color="auto"/>
        <w:bottom w:val="none" w:sz="0" w:space="0" w:color="auto"/>
        <w:right w:val="none" w:sz="0" w:space="0" w:color="auto"/>
      </w:divBdr>
    </w:div>
    <w:div w:id="20997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99e889-88ac-4509-a0fd-ea1fd8621925" xsi:nil="true"/>
    <lcf76f155ced4ddcb4097134ff3c332f xmlns="1a3b59c8-74f2-4cd6-b999-7298b2db30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523D54B000B45AB3CAF8585FBA3A0" ma:contentTypeVersion="15" ma:contentTypeDescription="Create a new document." ma:contentTypeScope="" ma:versionID="897b2815047074d04f6e8865f2564988">
  <xsd:schema xmlns:xsd="http://www.w3.org/2001/XMLSchema" xmlns:xs="http://www.w3.org/2001/XMLSchema" xmlns:p="http://schemas.microsoft.com/office/2006/metadata/properties" xmlns:ns2="1a3b59c8-74f2-4cd6-b999-7298b2db30ca" xmlns:ns3="d999e889-88ac-4509-a0fd-ea1fd8621925" targetNamespace="http://schemas.microsoft.com/office/2006/metadata/properties" ma:root="true" ma:fieldsID="c68bd48138ced67acd2873e867e12945" ns2:_="" ns3:_="">
    <xsd:import namespace="1a3b59c8-74f2-4cd6-b999-7298b2db30ca"/>
    <xsd:import namespace="d999e889-88ac-4509-a0fd-ea1fd86219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b59c8-74f2-4cd6-b999-7298b2db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55554-511d-4246-ad50-db055764b9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9e889-88ac-4509-a0fd-ea1fd862192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787aaa6-69c7-4c15-bbd4-a1c1d99f5fb2}" ma:internalName="TaxCatchAll" ma:showField="CatchAllData" ma:web="d999e889-88ac-4509-a0fd-ea1fd86219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F7FB1-2455-435E-B6AE-40BEB8F659F9}">
  <ds:schemaRefs>
    <ds:schemaRef ds:uri="http://schemas.microsoft.com/office/2006/metadata/properties"/>
    <ds:schemaRef ds:uri="http://schemas.microsoft.com/office/infopath/2007/PartnerControls"/>
    <ds:schemaRef ds:uri="d999e889-88ac-4509-a0fd-ea1fd8621925"/>
    <ds:schemaRef ds:uri="1a3b59c8-74f2-4cd6-b999-7298b2db30ca"/>
  </ds:schemaRefs>
</ds:datastoreItem>
</file>

<file path=customXml/itemProps2.xml><?xml version="1.0" encoding="utf-8"?>
<ds:datastoreItem xmlns:ds="http://schemas.openxmlformats.org/officeDocument/2006/customXml" ds:itemID="{3809C22D-C1BA-45C5-8D54-3E8DD041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b59c8-74f2-4cd6-b999-7298b2db30ca"/>
    <ds:schemaRef ds:uri="d999e889-88ac-4509-a0fd-ea1fd8621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8487D-3006-49FF-A8E6-45A81BED2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3015</Words>
  <Characters>17188</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Grcic</dc:creator>
  <cp:lastModifiedBy>User</cp:lastModifiedBy>
  <cp:revision>15</cp:revision>
  <cp:lastPrinted>2024-11-25T08:10:00Z</cp:lastPrinted>
  <dcterms:created xsi:type="dcterms:W3CDTF">2024-12-05T07:39:00Z</dcterms:created>
  <dcterms:modified xsi:type="dcterms:W3CDTF">2025-10-20T10:28:00Z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0x010100207523D54B000B45AB3CAF8585FBA3A0</vt:lpwstr>
  </property>
  <property fmtid="{D5CDD505-2E9C-101B-9397-08002B2CF9AE}" pid="3" name="MediaServiceImageTags">
    <vt:lpwstr/>
  </property>
</Properties>
</file>