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677B1" w14:textId="77777777" w:rsidR="00B1607F" w:rsidRDefault="00B1607F" w:rsidP="00B1607F">
      <w:pPr>
        <w:jc w:val="center"/>
        <w:rPr>
          <w:rFonts w:ascii="Garamond" w:hAnsi="Garamond"/>
          <w:b/>
          <w:sz w:val="36"/>
          <w:szCs w:val="36"/>
        </w:rPr>
      </w:pPr>
      <w:r>
        <w:rPr>
          <w:rFonts w:ascii="Garamond" w:hAnsi="Garamond"/>
          <w:b/>
          <w:sz w:val="36"/>
          <w:szCs w:val="36"/>
        </w:rPr>
        <w:t>REPUBLIKA  HRVATSKA</w:t>
      </w:r>
    </w:p>
    <w:p w14:paraId="529AB3B7" w14:textId="77777777" w:rsidR="00B1607F" w:rsidRDefault="00B1607F" w:rsidP="00B1607F">
      <w:pPr>
        <w:jc w:val="center"/>
        <w:rPr>
          <w:rFonts w:ascii="Garamond" w:hAnsi="Garamond"/>
          <w:b/>
          <w:sz w:val="36"/>
          <w:szCs w:val="36"/>
        </w:rPr>
      </w:pPr>
      <w:r>
        <w:rPr>
          <w:rFonts w:ascii="Garamond" w:hAnsi="Garamond"/>
          <w:b/>
          <w:sz w:val="36"/>
          <w:szCs w:val="36"/>
        </w:rPr>
        <w:t>SPLITSKO DALMATINSKA ŽUPANIJA</w:t>
      </w:r>
    </w:p>
    <w:p w14:paraId="13ED5B56" w14:textId="77777777" w:rsidR="00B1607F" w:rsidRDefault="00B1607F" w:rsidP="00B1607F">
      <w:pPr>
        <w:jc w:val="center"/>
        <w:rPr>
          <w:rFonts w:ascii="Garamond" w:hAnsi="Garamond"/>
          <w:b/>
          <w:sz w:val="36"/>
          <w:szCs w:val="36"/>
        </w:rPr>
      </w:pPr>
      <w:r>
        <w:rPr>
          <w:rFonts w:ascii="Garamond" w:hAnsi="Garamond"/>
          <w:b/>
          <w:sz w:val="36"/>
          <w:szCs w:val="36"/>
        </w:rPr>
        <w:t>GRAD SINJ</w:t>
      </w:r>
    </w:p>
    <w:p w14:paraId="13D59C48" w14:textId="77777777" w:rsidR="00B1607F" w:rsidRDefault="00B1607F" w:rsidP="00B1607F">
      <w:pPr>
        <w:jc w:val="center"/>
        <w:rPr>
          <w:rFonts w:ascii="Garamond" w:hAnsi="Garamond"/>
          <w:sz w:val="36"/>
          <w:szCs w:val="36"/>
        </w:rPr>
      </w:pPr>
    </w:p>
    <w:p w14:paraId="04D925D1" w14:textId="77777777" w:rsidR="00B1607F" w:rsidRDefault="00537BC1" w:rsidP="00B1607F">
      <w:pPr>
        <w:jc w:val="center"/>
        <w:rPr>
          <w:rFonts w:ascii="Garamond" w:hAnsi="Garamond"/>
          <w:sz w:val="36"/>
          <w:szCs w:val="36"/>
        </w:rPr>
      </w:pPr>
      <w:r>
        <w:rPr>
          <w:noProof/>
        </w:rPr>
        <w:drawing>
          <wp:anchor distT="0" distB="0" distL="114300" distR="114300" simplePos="0" relativeHeight="251657216" behindDoc="1" locked="0" layoutInCell="1" allowOverlap="1" wp14:anchorId="26CDDD00" wp14:editId="42A40E89">
            <wp:simplePos x="0" y="0"/>
            <wp:positionH relativeFrom="column">
              <wp:align>center</wp:align>
            </wp:positionH>
            <wp:positionV relativeFrom="paragraph">
              <wp:posOffset>114300</wp:posOffset>
            </wp:positionV>
            <wp:extent cx="1485900" cy="1600200"/>
            <wp:effectExtent l="19050" t="0" r="0" b="0"/>
            <wp:wrapTight wrapText="bothSides">
              <wp:wrapPolygon edited="0">
                <wp:start x="-277" y="0"/>
                <wp:lineTo x="-277" y="21343"/>
                <wp:lineTo x="21600" y="21343"/>
                <wp:lineTo x="21600" y="0"/>
                <wp:lineTo x="-277" y="0"/>
              </wp:wrapPolygon>
            </wp:wrapTight>
            <wp:docPr id="5" name="Picture 2" descr="GrbGrad-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Grad-mali"/>
                    <pic:cNvPicPr>
                      <a:picLocks noChangeAspect="1" noChangeArrowheads="1"/>
                    </pic:cNvPicPr>
                  </pic:nvPicPr>
                  <pic:blipFill>
                    <a:blip r:embed="rId8" cstate="print"/>
                    <a:srcRect/>
                    <a:stretch>
                      <a:fillRect/>
                    </a:stretch>
                  </pic:blipFill>
                  <pic:spPr bwMode="auto">
                    <a:xfrm>
                      <a:off x="0" y="0"/>
                      <a:ext cx="1485900" cy="1600200"/>
                    </a:xfrm>
                    <a:prstGeom prst="rect">
                      <a:avLst/>
                    </a:prstGeom>
                    <a:noFill/>
                    <a:ln w="9525">
                      <a:noFill/>
                      <a:miter lim="800000"/>
                      <a:headEnd/>
                      <a:tailEnd/>
                    </a:ln>
                  </pic:spPr>
                </pic:pic>
              </a:graphicData>
            </a:graphic>
          </wp:anchor>
        </w:drawing>
      </w:r>
    </w:p>
    <w:p w14:paraId="198C641F" w14:textId="77777777" w:rsidR="00B1607F" w:rsidRDefault="00B1607F" w:rsidP="00B1607F">
      <w:pPr>
        <w:jc w:val="center"/>
        <w:rPr>
          <w:rFonts w:ascii="Garamond" w:hAnsi="Garamond"/>
          <w:sz w:val="36"/>
          <w:szCs w:val="36"/>
        </w:rPr>
      </w:pPr>
    </w:p>
    <w:p w14:paraId="39E9BEA5" w14:textId="77777777" w:rsidR="00B1607F" w:rsidRDefault="00B1607F" w:rsidP="00B1607F">
      <w:pPr>
        <w:jc w:val="center"/>
        <w:rPr>
          <w:rFonts w:ascii="Garamond" w:hAnsi="Garamond"/>
          <w:sz w:val="36"/>
          <w:szCs w:val="36"/>
        </w:rPr>
      </w:pPr>
    </w:p>
    <w:p w14:paraId="5743A16C" w14:textId="77777777" w:rsidR="00B1607F" w:rsidRDefault="00B1607F" w:rsidP="00B1607F">
      <w:pPr>
        <w:jc w:val="center"/>
        <w:rPr>
          <w:rFonts w:ascii="Garamond" w:hAnsi="Garamond"/>
          <w:sz w:val="36"/>
          <w:szCs w:val="36"/>
        </w:rPr>
      </w:pPr>
    </w:p>
    <w:p w14:paraId="58949223" w14:textId="77777777" w:rsidR="00B1607F" w:rsidRDefault="00B1607F" w:rsidP="00B1607F">
      <w:pPr>
        <w:jc w:val="center"/>
        <w:rPr>
          <w:rFonts w:ascii="Garamond" w:hAnsi="Garamond"/>
          <w:sz w:val="36"/>
          <w:szCs w:val="36"/>
        </w:rPr>
      </w:pPr>
    </w:p>
    <w:p w14:paraId="56B723C0" w14:textId="77777777" w:rsidR="00B1607F" w:rsidRDefault="005D4DBC" w:rsidP="00B1607F">
      <w:pPr>
        <w:jc w:val="center"/>
        <w:rPr>
          <w:rFonts w:ascii="Garamond" w:hAnsi="Garamond"/>
          <w:sz w:val="36"/>
          <w:szCs w:val="36"/>
        </w:rPr>
      </w:pPr>
      <w:r>
        <w:rPr>
          <w:noProof/>
          <w:sz w:val="20"/>
        </w:rPr>
        <mc:AlternateContent>
          <mc:Choice Requires="wps">
            <w:drawing>
              <wp:anchor distT="0" distB="0" distL="114300" distR="114300" simplePos="0" relativeHeight="251658240" behindDoc="0" locked="0" layoutInCell="1" allowOverlap="1" wp14:anchorId="2ACE66D4" wp14:editId="4B4B8A50">
                <wp:simplePos x="0" y="0"/>
                <wp:positionH relativeFrom="column">
                  <wp:posOffset>-228600</wp:posOffset>
                </wp:positionH>
                <wp:positionV relativeFrom="paragraph">
                  <wp:posOffset>542925</wp:posOffset>
                </wp:positionV>
                <wp:extent cx="6187440" cy="1234440"/>
                <wp:effectExtent l="0" t="0" r="0" b="0"/>
                <wp:wrapSquare wrapText="bothSides"/>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87440" cy="1234440"/>
                        </a:xfrm>
                        <a:prstGeom prst="rect">
                          <a:avLst/>
                        </a:prstGeom>
                      </wps:spPr>
                      <wps:txbx>
                        <w:txbxContent>
                          <w:p w14:paraId="41B9905F" w14:textId="77777777" w:rsidR="00392593" w:rsidRPr="001548AA" w:rsidRDefault="00392593" w:rsidP="00C77D66">
                            <w:pPr>
                              <w:pStyle w:val="StandardWeb"/>
                              <w:spacing w:before="0" w:beforeAutospacing="0" w:after="0" w:afterAutospacing="0"/>
                              <w:jc w:val="center"/>
                            </w:pPr>
                            <w:r w:rsidRPr="001548AA">
                              <w:rPr>
                                <w:rFonts w:ascii="Garamond" w:hAnsi="Garamond"/>
                                <w:color w:val="FFFFCC"/>
                                <w:sz w:val="80"/>
                                <w:szCs w:val="80"/>
                              </w:rPr>
                              <w:t>POLUGODIŠNJE IZVJEŠĆE</w:t>
                            </w:r>
                          </w:p>
                        </w:txbxContent>
                      </wps:txbx>
                      <wps:bodyPr wrap="square" numCol="1" fromWordArt="1">
                        <a:prstTxWarp prst="textTriangle">
                          <a:avLst>
                            <a:gd name="adj" fmla="val 16000"/>
                          </a:avLst>
                        </a:prstTxWarp>
                        <a:spAutoFit/>
                        <a:scene3d>
                          <a:camera prst="legacyObliqueTopLeft"/>
                          <a:lightRig rig="legacyNormal3" dir="r"/>
                        </a:scene3d>
                        <a:sp3d extrusionH="201600" prstMaterial="legacyMatte">
                          <a:extrusionClr>
                            <a:srgbClr val="0066CC"/>
                          </a:extrusionClr>
                          <a:contourClr>
                            <a:srgbClr val="FFFFCC"/>
                          </a:contourClr>
                        </a:sp3d>
                      </wps:bodyPr>
                    </wps:wsp>
                  </a:graphicData>
                </a:graphic>
                <wp14:sizeRelH relativeFrom="page">
                  <wp14:pctWidth>0</wp14:pctWidth>
                </wp14:sizeRelH>
                <wp14:sizeRelV relativeFrom="page">
                  <wp14:pctHeight>0</wp14:pctHeight>
                </wp14:sizeRelV>
              </wp:anchor>
            </w:drawing>
          </mc:Choice>
          <mc:Fallback>
            <w:pict>
              <v:shapetype w14:anchorId="2ACE66D4" id="_x0000_t202" coordsize="21600,21600" o:spt="202" path="m,l,21600r21600,l21600,xe">
                <v:stroke joinstyle="miter"/>
                <v:path gradientshapeok="t" o:connecttype="rect"/>
              </v:shapetype>
              <v:shape id="Tekstni okvir 1" o:spid="_x0000_s1026" type="#_x0000_t202" style="position:absolute;left:0;text-align:left;margin-left:-18pt;margin-top:42.75pt;width:487.2pt;height:9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" filled="f" stroked="f">
                <o:lock v:ext="edit" shapetype="t"/>
                <v:textbox style="mso-fit-shape-to-text:t">
                  <w:txbxContent>
                    <w:p w14:paraId="41B9905F" w14:textId="77777777" w:rsidR="00392593" w:rsidRPr="001548AA" w:rsidRDefault="00392593" w:rsidP="00C77D66">
                      <w:pPr>
                        <w:pStyle w:val="StandardWeb"/>
                        <w:spacing w:before="0" w:beforeAutospacing="0" w:after="0" w:afterAutospacing="0"/>
                        <w:jc w:val="center"/>
                      </w:pPr>
                      <w:r w:rsidRPr="001548AA">
                        <w:rPr>
                          <w:rFonts w:ascii="Garamond" w:hAnsi="Garamond"/>
                          <w:color w:val="FFFFCC"/>
                          <w:sz w:val="80"/>
                          <w:szCs w:val="80"/>
                        </w:rPr>
                        <w:t>POLUGODIŠNJE IZVJEŠĆE</w:t>
                      </w:r>
                    </w:p>
                  </w:txbxContent>
                </v:textbox>
                <w10:wrap type="square"/>
              </v:shape>
            </w:pict>
          </mc:Fallback>
        </mc:AlternateContent>
      </w:r>
    </w:p>
    <w:p w14:paraId="4AE37130" w14:textId="77777777" w:rsidR="00B1607F" w:rsidRDefault="00B1607F" w:rsidP="00B1607F">
      <w:pPr>
        <w:rPr>
          <w:rFonts w:ascii="Garamond" w:hAnsi="Garamond"/>
          <w:sz w:val="36"/>
          <w:szCs w:val="36"/>
        </w:rPr>
      </w:pPr>
    </w:p>
    <w:p w14:paraId="127A229F" w14:textId="77777777" w:rsidR="00B1607F" w:rsidRDefault="00B1607F" w:rsidP="00B1607F">
      <w:pPr>
        <w:rPr>
          <w:rFonts w:ascii="Garamond" w:hAnsi="Garamond"/>
          <w:sz w:val="36"/>
          <w:szCs w:val="36"/>
        </w:rPr>
      </w:pPr>
    </w:p>
    <w:p w14:paraId="728EDB9D" w14:textId="2F2B47EA" w:rsidR="00B1607F" w:rsidRDefault="00B1607F" w:rsidP="00B1607F">
      <w:pPr>
        <w:jc w:val="center"/>
        <w:rPr>
          <w:rFonts w:ascii="Garamond" w:hAnsi="Garamond"/>
          <w:b/>
          <w:sz w:val="44"/>
          <w:szCs w:val="44"/>
        </w:rPr>
      </w:pPr>
      <w:r>
        <w:rPr>
          <w:rFonts w:ascii="Garamond" w:hAnsi="Garamond"/>
          <w:b/>
          <w:sz w:val="44"/>
          <w:szCs w:val="44"/>
        </w:rPr>
        <w:t>O IZVRŠENJU  PRORAČU</w:t>
      </w:r>
      <w:r w:rsidR="00DE415B">
        <w:rPr>
          <w:rFonts w:ascii="Garamond" w:hAnsi="Garamond"/>
          <w:b/>
          <w:sz w:val="44"/>
          <w:szCs w:val="44"/>
        </w:rPr>
        <w:t>NA  GRADA SINJA OD  I</w:t>
      </w:r>
      <w:r w:rsidR="000844FD">
        <w:rPr>
          <w:rFonts w:ascii="Garamond" w:hAnsi="Garamond"/>
          <w:b/>
          <w:sz w:val="44"/>
          <w:szCs w:val="44"/>
        </w:rPr>
        <w:t>.</w:t>
      </w:r>
      <w:r w:rsidR="00DE415B">
        <w:rPr>
          <w:rFonts w:ascii="Garamond" w:hAnsi="Garamond"/>
          <w:b/>
          <w:sz w:val="44"/>
          <w:szCs w:val="44"/>
        </w:rPr>
        <w:t xml:space="preserve"> </w:t>
      </w:r>
      <w:r w:rsidR="000844FD">
        <w:rPr>
          <w:rFonts w:ascii="Garamond" w:hAnsi="Garamond"/>
          <w:b/>
          <w:sz w:val="44"/>
          <w:szCs w:val="44"/>
        </w:rPr>
        <w:t>–</w:t>
      </w:r>
      <w:r w:rsidR="00DE415B">
        <w:rPr>
          <w:rFonts w:ascii="Garamond" w:hAnsi="Garamond"/>
          <w:b/>
          <w:sz w:val="44"/>
          <w:szCs w:val="44"/>
        </w:rPr>
        <w:t xml:space="preserve"> VI</w:t>
      </w:r>
      <w:r w:rsidR="000844FD">
        <w:rPr>
          <w:rFonts w:ascii="Garamond" w:hAnsi="Garamond"/>
          <w:b/>
          <w:sz w:val="44"/>
          <w:szCs w:val="44"/>
        </w:rPr>
        <w:t>.</w:t>
      </w:r>
      <w:r w:rsidR="00DE415B">
        <w:rPr>
          <w:rFonts w:ascii="Garamond" w:hAnsi="Garamond"/>
          <w:b/>
          <w:sz w:val="44"/>
          <w:szCs w:val="44"/>
        </w:rPr>
        <w:t xml:space="preserve">  202</w:t>
      </w:r>
      <w:r w:rsidR="00273A76">
        <w:rPr>
          <w:rFonts w:ascii="Garamond" w:hAnsi="Garamond"/>
          <w:b/>
          <w:sz w:val="44"/>
          <w:szCs w:val="44"/>
        </w:rPr>
        <w:t>5</w:t>
      </w:r>
      <w:r>
        <w:rPr>
          <w:rFonts w:ascii="Garamond" w:hAnsi="Garamond"/>
          <w:b/>
          <w:sz w:val="44"/>
          <w:szCs w:val="44"/>
        </w:rPr>
        <w:t>. GOD.</w:t>
      </w:r>
    </w:p>
    <w:p w14:paraId="6D8C1C87" w14:textId="77777777" w:rsidR="00B1607F" w:rsidRDefault="00B1607F" w:rsidP="00B1607F">
      <w:pPr>
        <w:jc w:val="center"/>
        <w:rPr>
          <w:rFonts w:ascii="Garamond" w:hAnsi="Garamond"/>
          <w:b/>
          <w:sz w:val="44"/>
          <w:szCs w:val="44"/>
        </w:rPr>
      </w:pPr>
    </w:p>
    <w:p w14:paraId="332F690B" w14:textId="77777777" w:rsidR="00B1607F" w:rsidRDefault="00B1607F" w:rsidP="00B1607F">
      <w:pPr>
        <w:rPr>
          <w:rFonts w:ascii="Garamond" w:hAnsi="Garamond"/>
          <w:b/>
          <w:sz w:val="36"/>
          <w:szCs w:val="36"/>
        </w:rPr>
      </w:pPr>
    </w:p>
    <w:p w14:paraId="3CDDAA88" w14:textId="77777777" w:rsidR="00B1607F" w:rsidRDefault="00B1607F" w:rsidP="00B1607F">
      <w:pPr>
        <w:jc w:val="right"/>
        <w:rPr>
          <w:rFonts w:ascii="Garamond" w:hAnsi="Garamond"/>
          <w:b/>
          <w:sz w:val="36"/>
          <w:szCs w:val="36"/>
        </w:rPr>
      </w:pPr>
    </w:p>
    <w:p w14:paraId="1EE3ED96" w14:textId="77777777" w:rsidR="00B1607F" w:rsidRDefault="00B1607F" w:rsidP="00B1607F">
      <w:pPr>
        <w:jc w:val="right"/>
        <w:rPr>
          <w:rFonts w:ascii="Garamond" w:hAnsi="Garamond"/>
          <w:b/>
          <w:sz w:val="36"/>
          <w:szCs w:val="36"/>
        </w:rPr>
      </w:pPr>
    </w:p>
    <w:p w14:paraId="291E6697" w14:textId="77777777" w:rsidR="00B1607F" w:rsidRDefault="00B1607F" w:rsidP="00B1607F">
      <w:pPr>
        <w:jc w:val="right"/>
        <w:rPr>
          <w:rFonts w:ascii="Garamond" w:hAnsi="Garamond"/>
          <w:b/>
          <w:sz w:val="36"/>
          <w:szCs w:val="36"/>
        </w:rPr>
      </w:pPr>
    </w:p>
    <w:p w14:paraId="0E527332" w14:textId="77777777" w:rsidR="00B1607F" w:rsidRDefault="00B1607F" w:rsidP="00B1607F">
      <w:pPr>
        <w:jc w:val="right"/>
        <w:rPr>
          <w:rFonts w:ascii="Garamond" w:hAnsi="Garamond"/>
          <w:b/>
          <w:sz w:val="36"/>
          <w:szCs w:val="36"/>
        </w:rPr>
      </w:pPr>
    </w:p>
    <w:p w14:paraId="0C19EB75" w14:textId="77777777" w:rsidR="00B1607F" w:rsidRDefault="00B1607F" w:rsidP="00B1607F">
      <w:pPr>
        <w:jc w:val="right"/>
        <w:rPr>
          <w:rFonts w:ascii="Garamond" w:hAnsi="Garamond"/>
          <w:b/>
          <w:sz w:val="36"/>
          <w:szCs w:val="36"/>
        </w:rPr>
      </w:pPr>
      <w:r>
        <w:rPr>
          <w:rFonts w:ascii="Garamond" w:hAnsi="Garamond"/>
          <w:b/>
          <w:sz w:val="36"/>
          <w:szCs w:val="36"/>
        </w:rPr>
        <w:t>Pripremio: Odjel za financije</w:t>
      </w:r>
    </w:p>
    <w:p w14:paraId="596A9403" w14:textId="77777777" w:rsidR="00B1607F" w:rsidRDefault="00B1607F" w:rsidP="00B1607F">
      <w:pPr>
        <w:jc w:val="center"/>
        <w:rPr>
          <w:rFonts w:ascii="Garamond" w:hAnsi="Garamond"/>
          <w:b/>
          <w:sz w:val="44"/>
          <w:szCs w:val="44"/>
        </w:rPr>
      </w:pPr>
    </w:p>
    <w:p w14:paraId="68BD0CE1" w14:textId="77777777" w:rsidR="00B1607F" w:rsidRDefault="00B1607F" w:rsidP="00B1607F">
      <w:pPr>
        <w:jc w:val="center"/>
        <w:rPr>
          <w:rFonts w:ascii="Garamond" w:hAnsi="Garamond"/>
          <w:b/>
          <w:sz w:val="44"/>
          <w:szCs w:val="44"/>
        </w:rPr>
      </w:pPr>
    </w:p>
    <w:p w14:paraId="37A4131E" w14:textId="77777777" w:rsidR="00B1607F" w:rsidRDefault="00B1607F" w:rsidP="00B1607F">
      <w:pPr>
        <w:jc w:val="center"/>
        <w:rPr>
          <w:rFonts w:ascii="Garamond" w:hAnsi="Garamond"/>
          <w:b/>
          <w:sz w:val="44"/>
          <w:szCs w:val="44"/>
        </w:rPr>
      </w:pPr>
    </w:p>
    <w:p w14:paraId="2C7E37A6" w14:textId="77777777" w:rsidR="00B1607F" w:rsidRDefault="00B1607F" w:rsidP="00B1607F">
      <w:pPr>
        <w:jc w:val="center"/>
        <w:rPr>
          <w:rFonts w:ascii="Garamond" w:hAnsi="Garamond"/>
          <w:b/>
          <w:sz w:val="44"/>
          <w:szCs w:val="44"/>
        </w:rPr>
      </w:pPr>
    </w:p>
    <w:p w14:paraId="1C45C721" w14:textId="77777777" w:rsidR="00BA79CE" w:rsidRDefault="00BA79CE" w:rsidP="00B1607F">
      <w:pPr>
        <w:jc w:val="center"/>
        <w:rPr>
          <w:rFonts w:ascii="Garamond" w:hAnsi="Garamond"/>
          <w:b/>
          <w:sz w:val="36"/>
          <w:szCs w:val="36"/>
        </w:rPr>
      </w:pPr>
    </w:p>
    <w:p w14:paraId="0129954E" w14:textId="0BFC6B6C" w:rsidR="00B1607F" w:rsidRDefault="00B1607F" w:rsidP="00B1607F">
      <w:pPr>
        <w:jc w:val="center"/>
        <w:rPr>
          <w:rFonts w:ascii="Garamond" w:hAnsi="Garamond"/>
          <w:b/>
          <w:sz w:val="36"/>
          <w:szCs w:val="36"/>
        </w:rPr>
      </w:pPr>
      <w:r>
        <w:rPr>
          <w:rFonts w:ascii="Garamond" w:hAnsi="Garamond"/>
          <w:b/>
          <w:sz w:val="36"/>
          <w:szCs w:val="36"/>
        </w:rPr>
        <w:t xml:space="preserve">Sinj, </w:t>
      </w:r>
      <w:r w:rsidR="00425F24">
        <w:rPr>
          <w:rFonts w:ascii="Garamond" w:hAnsi="Garamond"/>
          <w:b/>
          <w:sz w:val="36"/>
          <w:szCs w:val="36"/>
        </w:rPr>
        <w:t xml:space="preserve">rujan </w:t>
      </w:r>
      <w:r w:rsidR="00DE415B">
        <w:rPr>
          <w:rFonts w:ascii="Garamond" w:hAnsi="Garamond"/>
          <w:b/>
          <w:sz w:val="36"/>
          <w:szCs w:val="36"/>
        </w:rPr>
        <w:t>202</w:t>
      </w:r>
      <w:r w:rsidR="00273A76">
        <w:rPr>
          <w:rFonts w:ascii="Garamond" w:hAnsi="Garamond"/>
          <w:b/>
          <w:sz w:val="36"/>
          <w:szCs w:val="36"/>
        </w:rPr>
        <w:t>5</w:t>
      </w:r>
      <w:r>
        <w:rPr>
          <w:rFonts w:ascii="Garamond" w:hAnsi="Garamond"/>
          <w:b/>
          <w:sz w:val="36"/>
          <w:szCs w:val="36"/>
        </w:rPr>
        <w:t>. g</w:t>
      </w:r>
      <w:r w:rsidR="00182DC7">
        <w:rPr>
          <w:rFonts w:ascii="Garamond" w:hAnsi="Garamond"/>
          <w:b/>
          <w:sz w:val="36"/>
          <w:szCs w:val="36"/>
        </w:rPr>
        <w:t>od.</w:t>
      </w:r>
    </w:p>
    <w:p w14:paraId="33517514" w14:textId="77777777" w:rsidR="00B1607F" w:rsidRDefault="00B1607F" w:rsidP="00B1607F"/>
    <w:p w14:paraId="57054C65" w14:textId="72EBFDF3" w:rsidR="00B1607F" w:rsidRDefault="00B1607F" w:rsidP="00B1607F">
      <w:pPr>
        <w:rPr>
          <w:b/>
          <w:bCs/>
        </w:rPr>
      </w:pPr>
      <w:r>
        <w:rPr>
          <w:b/>
          <w:bCs/>
        </w:rPr>
        <w:lastRenderedPageBreak/>
        <w:t>UVODNE NAPOMENE</w:t>
      </w:r>
    </w:p>
    <w:p w14:paraId="015092A7" w14:textId="77777777" w:rsidR="00B1607F" w:rsidRDefault="00B1607F" w:rsidP="00B1607F">
      <w:pPr>
        <w:rPr>
          <w:b/>
          <w:bCs/>
        </w:rPr>
      </w:pPr>
    </w:p>
    <w:p w14:paraId="0B16C545" w14:textId="77777777" w:rsidR="00B1607F" w:rsidRDefault="00B1607F" w:rsidP="00B1607F">
      <w:pPr>
        <w:rPr>
          <w:b/>
          <w:bCs/>
        </w:rPr>
      </w:pPr>
    </w:p>
    <w:p w14:paraId="039AAF2E" w14:textId="79E9A343" w:rsidR="00B1607F" w:rsidRPr="00F167FB" w:rsidRDefault="00B1607F" w:rsidP="00C74E67">
      <w:pPr>
        <w:jc w:val="both"/>
        <w:rPr>
          <w:bCs/>
        </w:rPr>
      </w:pPr>
      <w:r w:rsidRPr="00F167FB">
        <w:rPr>
          <w:bCs/>
        </w:rPr>
        <w:tab/>
      </w:r>
      <w:r w:rsidR="00750CDF">
        <w:rPr>
          <w:bCs/>
        </w:rPr>
        <w:t xml:space="preserve">Zakonom o proračunu (NN </w:t>
      </w:r>
      <w:r w:rsidR="001854B5">
        <w:rPr>
          <w:bCs/>
        </w:rPr>
        <w:t>144/21</w:t>
      </w:r>
      <w:r w:rsidRPr="00F167FB">
        <w:rPr>
          <w:bCs/>
        </w:rPr>
        <w:t>)</w:t>
      </w:r>
      <w:r>
        <w:rPr>
          <w:bCs/>
        </w:rPr>
        <w:t xml:space="preserve">  i Pravilnikom o polugodišnjem i godišnjem izvještaju o izvršenju proračuna (NN</w:t>
      </w:r>
      <w:r w:rsidR="00B06DCC">
        <w:rPr>
          <w:bCs/>
        </w:rPr>
        <w:t xml:space="preserve"> 85/23</w:t>
      </w:r>
      <w:r>
        <w:rPr>
          <w:bCs/>
        </w:rPr>
        <w:t>) propisana je obveza sastavljanja i podnošenja polugodišnjeg izvještaja o izvršenju proračuna na donošenje predstavničkom tijelu jedinice lokalne i područne (regionalne) samouprave.</w:t>
      </w:r>
    </w:p>
    <w:p w14:paraId="603F1EC9" w14:textId="77777777" w:rsidR="00B1607F" w:rsidRDefault="00B1607F" w:rsidP="00B1607F">
      <w:pPr>
        <w:rPr>
          <w:b/>
          <w:bCs/>
        </w:rPr>
      </w:pPr>
    </w:p>
    <w:p w14:paraId="708CE783" w14:textId="3C2AD631" w:rsidR="00B1607F" w:rsidRDefault="00873B21" w:rsidP="00C74E67">
      <w:pPr>
        <w:jc w:val="both"/>
      </w:pPr>
      <w:r>
        <w:tab/>
        <w:t xml:space="preserve">U skladu s člankom </w:t>
      </w:r>
      <w:r w:rsidR="00B06DCC">
        <w:t>76</w:t>
      </w:r>
      <w:r>
        <w:t>. Z</w:t>
      </w:r>
      <w:r w:rsidR="00B1607F">
        <w:t>akona</w:t>
      </w:r>
      <w:r>
        <w:t xml:space="preserve"> o proračunu</w:t>
      </w:r>
      <w:r w:rsidR="00B1607F">
        <w:t xml:space="preserve"> i Pravilnikom o polugodišnjem i godišnjem izvještaju o izvršenju proračuna utvrđeno je da </w:t>
      </w:r>
      <w:r w:rsidR="00B1607F" w:rsidRPr="001917E2">
        <w:rPr>
          <w:b/>
          <w:bCs/>
        </w:rPr>
        <w:t>polugodišnji izvještaj sadrži:</w:t>
      </w:r>
      <w:r w:rsidR="00B1607F">
        <w:t xml:space="preserve"> </w:t>
      </w:r>
    </w:p>
    <w:p w14:paraId="562E1584" w14:textId="77777777" w:rsidR="003322D1" w:rsidRDefault="003322D1" w:rsidP="00B06DCC"/>
    <w:p w14:paraId="3390DC51" w14:textId="765337B6" w:rsidR="00B06DCC" w:rsidRDefault="00B06DCC">
      <w:pPr>
        <w:pStyle w:val="Odlomakpopisa"/>
        <w:numPr>
          <w:ilvl w:val="0"/>
          <w:numId w:val="25"/>
        </w:numPr>
        <w:rPr>
          <w:b/>
          <w:bCs/>
          <w:sz w:val="22"/>
          <w:szCs w:val="22"/>
          <w:u w:val="thick"/>
        </w:rPr>
      </w:pPr>
      <w:r w:rsidRPr="00176E7D">
        <w:rPr>
          <w:b/>
          <w:bCs/>
          <w:sz w:val="22"/>
          <w:szCs w:val="22"/>
          <w:u w:val="thick"/>
        </w:rPr>
        <w:t>OPĆI DIO POLUGODIŠNJEG IZVJEŠTAJA O IZVRŠENJU PRORAČUNA</w:t>
      </w:r>
    </w:p>
    <w:p w14:paraId="6D172B97" w14:textId="77777777" w:rsidR="00176E7D" w:rsidRPr="00176E7D" w:rsidRDefault="00176E7D" w:rsidP="00176E7D">
      <w:pPr>
        <w:pStyle w:val="Odlomakpopisa"/>
        <w:ind w:left="1440"/>
        <w:rPr>
          <w:b/>
          <w:bCs/>
          <w:sz w:val="22"/>
          <w:szCs w:val="22"/>
          <w:u w:val="thick"/>
        </w:rPr>
      </w:pPr>
    </w:p>
    <w:p w14:paraId="19FDB656" w14:textId="0125DA7B" w:rsidR="00B06DCC" w:rsidRPr="00176E7D" w:rsidRDefault="00176E7D" w:rsidP="00176E7D">
      <w:pPr>
        <w:rPr>
          <w:b/>
          <w:bCs/>
          <w:i/>
          <w:iCs/>
        </w:rPr>
      </w:pPr>
      <w:r>
        <w:rPr>
          <w:i/>
          <w:iCs/>
        </w:rPr>
        <w:t xml:space="preserve">      </w:t>
      </w:r>
      <w:r w:rsidR="00B06DCC" w:rsidRPr="00176E7D">
        <w:rPr>
          <w:b/>
          <w:bCs/>
          <w:i/>
          <w:iCs/>
        </w:rPr>
        <w:t>Opći dio polugodišnjeg izvještaja o izvršenju proračuna sadrži:</w:t>
      </w:r>
    </w:p>
    <w:p w14:paraId="3E413B49" w14:textId="77777777" w:rsidR="00B06DCC" w:rsidRPr="00B06DCC" w:rsidRDefault="00B06DCC" w:rsidP="00B06DCC">
      <w:pPr>
        <w:pStyle w:val="Odlomakpopisa"/>
        <w:rPr>
          <w:i/>
          <w:iCs/>
        </w:rPr>
      </w:pPr>
    </w:p>
    <w:p w14:paraId="5879B0F3" w14:textId="599FBCE0" w:rsidR="00B06DCC" w:rsidRDefault="00B06DCC">
      <w:pPr>
        <w:pStyle w:val="Odlomakpopisa"/>
        <w:numPr>
          <w:ilvl w:val="0"/>
          <w:numId w:val="26"/>
        </w:numPr>
        <w:rPr>
          <w:b/>
          <w:bCs/>
        </w:rPr>
      </w:pPr>
      <w:r w:rsidRPr="00176E7D">
        <w:rPr>
          <w:b/>
          <w:bCs/>
        </w:rPr>
        <w:t>Sažetak Računa prihoda i rashoda i Računa financiranja</w:t>
      </w:r>
    </w:p>
    <w:p w14:paraId="50606B07" w14:textId="77777777" w:rsidR="003D05E9" w:rsidRPr="00176E7D" w:rsidRDefault="003D05E9" w:rsidP="003D05E9">
      <w:pPr>
        <w:pStyle w:val="Odlomakpopisa"/>
        <w:ind w:left="1080"/>
        <w:rPr>
          <w:b/>
          <w:bCs/>
        </w:rPr>
      </w:pPr>
    </w:p>
    <w:p w14:paraId="71CACAF7" w14:textId="14A21649" w:rsidR="00B06DCC" w:rsidRDefault="00B06DCC">
      <w:pPr>
        <w:pStyle w:val="Odlomakpopisa"/>
        <w:numPr>
          <w:ilvl w:val="0"/>
          <w:numId w:val="26"/>
        </w:numPr>
        <w:rPr>
          <w:i/>
          <w:iCs/>
        </w:rPr>
      </w:pPr>
      <w:r w:rsidRPr="00176E7D">
        <w:rPr>
          <w:b/>
          <w:bCs/>
        </w:rPr>
        <w:t>Račun prihoda i rashoda</w:t>
      </w:r>
      <w:r w:rsidRPr="00B06DCC">
        <w:t xml:space="preserve"> </w:t>
      </w:r>
      <w:r w:rsidRPr="00B06DCC">
        <w:rPr>
          <w:i/>
          <w:iCs/>
        </w:rPr>
        <w:t>(sastoji se od prihoda i rashoda iskazanih prema izvorima financiranja i ekonomskoj klasifikaciji, te rashoda iskazanih prema funkcijskoj klasifikaciji)</w:t>
      </w:r>
      <w:r>
        <w:t xml:space="preserve"> </w:t>
      </w:r>
      <w:r w:rsidRPr="00B06DCC">
        <w:t xml:space="preserve">i </w:t>
      </w:r>
      <w:r w:rsidRPr="00176E7D">
        <w:rPr>
          <w:b/>
          <w:bCs/>
        </w:rPr>
        <w:t xml:space="preserve">Račun </w:t>
      </w:r>
      <w:r w:rsidRPr="00176E7D">
        <w:rPr>
          <w:b/>
          <w:bCs/>
          <w:i/>
          <w:iCs/>
        </w:rPr>
        <w:t>financiranja</w:t>
      </w:r>
      <w:r w:rsidRPr="00176E7D">
        <w:rPr>
          <w:i/>
          <w:iCs/>
        </w:rPr>
        <w:t xml:space="preserve"> </w:t>
      </w:r>
      <w:r w:rsidR="00176E7D" w:rsidRPr="00176E7D">
        <w:rPr>
          <w:i/>
          <w:iCs/>
        </w:rPr>
        <w:t>(iskazuju se primici i izdaci i otplate instrumenata zaduživanja prema izvorima financiranja i ekonomskoj klasifikaciji)</w:t>
      </w:r>
    </w:p>
    <w:p w14:paraId="1E8097F7" w14:textId="77777777" w:rsidR="003D05E9" w:rsidRPr="003D05E9" w:rsidRDefault="003D05E9" w:rsidP="003D05E9">
      <w:pPr>
        <w:rPr>
          <w:i/>
          <w:iCs/>
        </w:rPr>
      </w:pPr>
    </w:p>
    <w:p w14:paraId="3E0C1355" w14:textId="58490309" w:rsidR="00176E7D" w:rsidRPr="00176E7D" w:rsidRDefault="00176E7D">
      <w:pPr>
        <w:pStyle w:val="Odlomakpopisa"/>
        <w:numPr>
          <w:ilvl w:val="0"/>
          <w:numId w:val="26"/>
        </w:numPr>
        <w:rPr>
          <w:i/>
          <w:iCs/>
        </w:rPr>
      </w:pPr>
      <w:r>
        <w:rPr>
          <w:b/>
          <w:bCs/>
        </w:rPr>
        <w:t>Preneseni višak ili preneseni manjak prihoda nad ra</w:t>
      </w:r>
      <w:r w:rsidR="008E7736">
        <w:rPr>
          <w:b/>
          <w:bCs/>
        </w:rPr>
        <w:t>s</w:t>
      </w:r>
      <w:r>
        <w:rPr>
          <w:b/>
          <w:bCs/>
        </w:rPr>
        <w:t>hodima</w:t>
      </w:r>
    </w:p>
    <w:p w14:paraId="6CF5B0FC" w14:textId="77777777" w:rsidR="00176E7D" w:rsidRDefault="00176E7D" w:rsidP="00176E7D">
      <w:pPr>
        <w:rPr>
          <w:i/>
          <w:iCs/>
        </w:rPr>
      </w:pPr>
    </w:p>
    <w:p w14:paraId="6BAB3EC9" w14:textId="214E6F9E" w:rsidR="00176E7D" w:rsidRPr="003D05E9" w:rsidRDefault="00176E7D">
      <w:pPr>
        <w:pStyle w:val="Odlomakpopisa"/>
        <w:numPr>
          <w:ilvl w:val="0"/>
          <w:numId w:val="25"/>
        </w:numPr>
        <w:rPr>
          <w:b/>
          <w:bCs/>
          <w:sz w:val="22"/>
          <w:szCs w:val="22"/>
          <w:u w:val="thick"/>
        </w:rPr>
      </w:pPr>
      <w:r w:rsidRPr="003D05E9">
        <w:rPr>
          <w:b/>
          <w:bCs/>
          <w:sz w:val="22"/>
          <w:szCs w:val="22"/>
          <w:u w:val="thick"/>
        </w:rPr>
        <w:t xml:space="preserve">POSEBNI DIO POLUGODIŠNJEG IZVJEŠTAJA O IZVRŠAVANJU PRORAČUNA </w:t>
      </w:r>
    </w:p>
    <w:p w14:paraId="40FC59DF" w14:textId="77777777" w:rsidR="003322D1" w:rsidRDefault="003322D1" w:rsidP="00176E7D"/>
    <w:p w14:paraId="12EC107A" w14:textId="07C06CA6" w:rsidR="00176E7D" w:rsidRDefault="00176E7D" w:rsidP="00176E7D">
      <w:pPr>
        <w:ind w:left="360"/>
        <w:rPr>
          <w:i/>
          <w:iCs/>
        </w:rPr>
      </w:pPr>
      <w:r w:rsidRPr="00176E7D">
        <w:rPr>
          <w:b/>
          <w:bCs/>
          <w:i/>
          <w:iCs/>
        </w:rPr>
        <w:t>Posebni dio polugodišnjeg izvještaja o izvršavanju proračuna sadrži</w:t>
      </w:r>
      <w:r>
        <w:t xml:space="preserve">: </w:t>
      </w:r>
      <w:r w:rsidRPr="00176E7D">
        <w:rPr>
          <w:i/>
          <w:iCs/>
        </w:rPr>
        <w:t>izvršenje rashoda i izdataka proračuna JLP(R)S i njihovih proračunskih korisnika iskazanih po organizacijskoj klasifikaciji, izvorima financiranja i ekonomskoj klasifikaciji, raspoređenih u programe koji se sastoje od aktivnosti i projekata.</w:t>
      </w:r>
    </w:p>
    <w:p w14:paraId="1B7089F0" w14:textId="77777777" w:rsidR="00176E7D" w:rsidRDefault="00176E7D" w:rsidP="00176E7D">
      <w:pPr>
        <w:ind w:left="360"/>
        <w:rPr>
          <w:i/>
          <w:iCs/>
        </w:rPr>
      </w:pPr>
    </w:p>
    <w:p w14:paraId="0FCC7930" w14:textId="57578F79" w:rsidR="00176E7D" w:rsidRPr="003D05E9" w:rsidRDefault="00176E7D">
      <w:pPr>
        <w:pStyle w:val="Odlomakpopisa"/>
        <w:numPr>
          <w:ilvl w:val="0"/>
          <w:numId w:val="25"/>
        </w:numPr>
        <w:rPr>
          <w:b/>
          <w:bCs/>
          <w:sz w:val="22"/>
          <w:szCs w:val="22"/>
          <w:u w:val="thick"/>
        </w:rPr>
      </w:pPr>
      <w:r w:rsidRPr="003D05E9">
        <w:rPr>
          <w:b/>
          <w:bCs/>
          <w:sz w:val="22"/>
          <w:szCs w:val="22"/>
          <w:u w:val="thick"/>
        </w:rPr>
        <w:t>OBRAZLOŽENJE POLUGODIŠNJEG IZVJEŠTAJA O IZVRŠENJU PRORAČUNA</w:t>
      </w:r>
    </w:p>
    <w:p w14:paraId="52DA55AF" w14:textId="77777777" w:rsidR="00176E7D" w:rsidRDefault="00176E7D" w:rsidP="00176E7D">
      <w:pPr>
        <w:pStyle w:val="Odlomakpopisa"/>
        <w:ind w:left="360"/>
        <w:rPr>
          <w:b/>
          <w:bCs/>
          <w:i/>
          <w:iCs/>
          <w:sz w:val="22"/>
          <w:szCs w:val="22"/>
          <w:u w:val="thick"/>
        </w:rPr>
      </w:pPr>
    </w:p>
    <w:p w14:paraId="71259775" w14:textId="2A8D3B67" w:rsidR="00176E7D" w:rsidRDefault="00176E7D" w:rsidP="00176E7D">
      <w:pPr>
        <w:pStyle w:val="Odlomakpopisa"/>
        <w:ind w:left="360"/>
        <w:rPr>
          <w:b/>
          <w:bCs/>
          <w:i/>
          <w:iCs/>
          <w:sz w:val="22"/>
          <w:szCs w:val="22"/>
        </w:rPr>
      </w:pPr>
      <w:r w:rsidRPr="00176E7D">
        <w:rPr>
          <w:b/>
          <w:bCs/>
          <w:i/>
          <w:iCs/>
          <w:sz w:val="22"/>
          <w:szCs w:val="22"/>
        </w:rPr>
        <w:t>Obrazloženje polugodišnjeg izvještaja o izvršenju proračuna sastoji se od:</w:t>
      </w:r>
    </w:p>
    <w:p w14:paraId="4D789508" w14:textId="77777777" w:rsidR="00176E7D" w:rsidRDefault="00176E7D" w:rsidP="00176E7D">
      <w:pPr>
        <w:pStyle w:val="Odlomakpopisa"/>
        <w:ind w:left="360"/>
        <w:rPr>
          <w:b/>
          <w:bCs/>
          <w:i/>
          <w:iCs/>
          <w:sz w:val="22"/>
          <w:szCs w:val="22"/>
        </w:rPr>
      </w:pPr>
    </w:p>
    <w:p w14:paraId="0C37ED5A" w14:textId="49B72096" w:rsidR="00176E7D" w:rsidRDefault="00176E7D">
      <w:pPr>
        <w:pStyle w:val="Odlomakpopisa"/>
        <w:numPr>
          <w:ilvl w:val="0"/>
          <w:numId w:val="27"/>
        </w:numPr>
        <w:rPr>
          <w:i/>
          <w:iCs/>
          <w:sz w:val="22"/>
          <w:szCs w:val="22"/>
        </w:rPr>
      </w:pPr>
      <w:r>
        <w:rPr>
          <w:b/>
          <w:bCs/>
          <w:i/>
          <w:iCs/>
          <w:sz w:val="22"/>
          <w:szCs w:val="22"/>
        </w:rPr>
        <w:t xml:space="preserve">Obrazloženja općeg dijela izvještaja o izvršenju proračuna </w:t>
      </w:r>
      <w:r w:rsidR="003D05E9" w:rsidRPr="003D05E9">
        <w:rPr>
          <w:i/>
          <w:iCs/>
          <w:sz w:val="22"/>
          <w:szCs w:val="22"/>
        </w:rPr>
        <w:t>(sadrži obrazloženje ostvarenja prihoda i rashoda, primitaka i izdataka, te prikaz manjka odnosno viška proračuna JL(R)S</w:t>
      </w:r>
    </w:p>
    <w:p w14:paraId="23B04548" w14:textId="77777777" w:rsidR="003D05E9" w:rsidRPr="003D05E9" w:rsidRDefault="003D05E9" w:rsidP="003D05E9">
      <w:pPr>
        <w:pStyle w:val="Odlomakpopisa"/>
        <w:ind w:left="1080"/>
        <w:rPr>
          <w:i/>
          <w:iCs/>
          <w:sz w:val="22"/>
          <w:szCs w:val="22"/>
        </w:rPr>
      </w:pPr>
    </w:p>
    <w:p w14:paraId="302078DF" w14:textId="580A73F5" w:rsidR="00176E7D" w:rsidRDefault="00176E7D">
      <w:pPr>
        <w:pStyle w:val="Odlomakpopisa"/>
        <w:numPr>
          <w:ilvl w:val="0"/>
          <w:numId w:val="27"/>
        </w:numPr>
        <w:rPr>
          <w:i/>
          <w:iCs/>
          <w:sz w:val="22"/>
          <w:szCs w:val="22"/>
        </w:rPr>
      </w:pPr>
      <w:r>
        <w:rPr>
          <w:b/>
          <w:bCs/>
          <w:i/>
          <w:iCs/>
          <w:sz w:val="22"/>
          <w:szCs w:val="22"/>
        </w:rPr>
        <w:t>Obrazloženja posebnog dijela izvještaja o izvršenju proračuna</w:t>
      </w:r>
      <w:r w:rsidR="003D05E9">
        <w:rPr>
          <w:b/>
          <w:bCs/>
          <w:i/>
          <w:iCs/>
          <w:sz w:val="22"/>
          <w:szCs w:val="22"/>
        </w:rPr>
        <w:t xml:space="preserve"> </w:t>
      </w:r>
      <w:r w:rsidR="003D05E9" w:rsidRPr="001917E2">
        <w:rPr>
          <w:i/>
          <w:iCs/>
          <w:sz w:val="22"/>
          <w:szCs w:val="22"/>
        </w:rPr>
        <w:t xml:space="preserve">(temelji se na obrazloženjima financijskih planova proračunskih korisnika, a sadrži obrazloženje izvršenja programa iz posebnog dijela proračuna s ciljevima koji su ostvareni provedbom programa i </w:t>
      </w:r>
      <w:r w:rsidR="001917E2" w:rsidRPr="001917E2">
        <w:rPr>
          <w:i/>
          <w:iCs/>
          <w:sz w:val="22"/>
          <w:szCs w:val="22"/>
        </w:rPr>
        <w:t>pokazateljima uspješnosti realizacije tih ciljeva).</w:t>
      </w:r>
    </w:p>
    <w:p w14:paraId="50403A89" w14:textId="77777777" w:rsidR="001917E2" w:rsidRPr="001917E2" w:rsidRDefault="001917E2" w:rsidP="001917E2">
      <w:pPr>
        <w:pStyle w:val="Odlomakpopisa"/>
        <w:rPr>
          <w:i/>
          <w:iCs/>
          <w:sz w:val="22"/>
          <w:szCs w:val="22"/>
        </w:rPr>
      </w:pPr>
    </w:p>
    <w:p w14:paraId="79E48E9E" w14:textId="2C3DCBEF" w:rsidR="001917E2" w:rsidRPr="001917E2" w:rsidRDefault="001917E2">
      <w:pPr>
        <w:pStyle w:val="Odlomakpopisa"/>
        <w:numPr>
          <w:ilvl w:val="0"/>
          <w:numId w:val="25"/>
        </w:numPr>
        <w:rPr>
          <w:b/>
          <w:bCs/>
          <w:sz w:val="22"/>
          <w:szCs w:val="22"/>
          <w:u w:val="thick"/>
        </w:rPr>
      </w:pPr>
      <w:r w:rsidRPr="001917E2">
        <w:rPr>
          <w:b/>
          <w:bCs/>
          <w:sz w:val="22"/>
          <w:szCs w:val="22"/>
          <w:u w:val="thick"/>
        </w:rPr>
        <w:t>POSEBNE IZVJEŠTAJE U POLUGODIŠNJEM IZVJEŠTAJU O IZVRŠAVANJU PRORAČUNA</w:t>
      </w:r>
    </w:p>
    <w:p w14:paraId="1EF05B9B" w14:textId="77777777" w:rsidR="00B1607F" w:rsidRDefault="00B1607F" w:rsidP="00FC04E9"/>
    <w:p w14:paraId="41509A4D" w14:textId="136F9D69" w:rsidR="001917E2" w:rsidRPr="001917E2" w:rsidRDefault="001917E2">
      <w:pPr>
        <w:pStyle w:val="Odlomakpopisa"/>
        <w:numPr>
          <w:ilvl w:val="0"/>
          <w:numId w:val="28"/>
        </w:numPr>
        <w:rPr>
          <w:b/>
          <w:bCs/>
          <w:i/>
          <w:iCs/>
        </w:rPr>
      </w:pPr>
      <w:r w:rsidRPr="001917E2">
        <w:rPr>
          <w:b/>
          <w:bCs/>
          <w:i/>
          <w:iCs/>
        </w:rPr>
        <w:t>Izvještaj o korištenju proračunske zalihe</w:t>
      </w:r>
    </w:p>
    <w:p w14:paraId="78DA7BCE" w14:textId="3BF2292D" w:rsidR="001917E2" w:rsidRPr="001917E2" w:rsidRDefault="001917E2">
      <w:pPr>
        <w:pStyle w:val="Odlomakpopisa"/>
        <w:numPr>
          <w:ilvl w:val="0"/>
          <w:numId w:val="28"/>
        </w:numPr>
        <w:rPr>
          <w:b/>
          <w:bCs/>
          <w:i/>
          <w:iCs/>
        </w:rPr>
      </w:pPr>
      <w:r w:rsidRPr="001917E2">
        <w:rPr>
          <w:b/>
          <w:bCs/>
          <w:i/>
          <w:iCs/>
        </w:rPr>
        <w:t>Izvještaj o zaduživanju na domaćem i stranom tržištu novca i kapitala</w:t>
      </w:r>
    </w:p>
    <w:p w14:paraId="2F9831C3" w14:textId="4F87FFAF" w:rsidR="001917E2" w:rsidRPr="003E7935" w:rsidRDefault="001917E2">
      <w:pPr>
        <w:pStyle w:val="Odlomakpopisa"/>
        <w:numPr>
          <w:ilvl w:val="0"/>
          <w:numId w:val="28"/>
        </w:numPr>
        <w:rPr>
          <w:b/>
          <w:bCs/>
          <w:i/>
          <w:iCs/>
        </w:rPr>
      </w:pPr>
      <w:r w:rsidRPr="001917E2">
        <w:rPr>
          <w:b/>
          <w:bCs/>
          <w:i/>
          <w:iCs/>
        </w:rPr>
        <w:t>Izvještaj o danim jamstvima i plaćanjima po protestiranim jamstvima</w:t>
      </w:r>
    </w:p>
    <w:p w14:paraId="05F71CA2" w14:textId="25A07E87" w:rsidR="00B1607F" w:rsidRDefault="00130CCB" w:rsidP="00B1607F">
      <w:pPr>
        <w:ind w:firstLine="720"/>
        <w:jc w:val="both"/>
      </w:pPr>
      <w:bookmarkStart w:id="0" w:name="_Hlk525124534"/>
      <w:r>
        <w:lastRenderedPageBreak/>
        <w:t>Na temelju čl. 88</w:t>
      </w:r>
      <w:r w:rsidR="00B1607F">
        <w:t xml:space="preserve">  Zakona o proračunu</w:t>
      </w:r>
      <w:r>
        <w:t xml:space="preserve"> (N.N. 144/21)</w:t>
      </w:r>
      <w:r w:rsidR="00B1607F">
        <w:t xml:space="preserve">, </w:t>
      </w:r>
      <w:r>
        <w:t xml:space="preserve">Gradonačelnik </w:t>
      </w:r>
      <w:bookmarkEnd w:id="0"/>
      <w:r w:rsidR="00B1607F">
        <w:t xml:space="preserve">je dužan </w:t>
      </w:r>
      <w:r>
        <w:t xml:space="preserve">polugodišnji </w:t>
      </w:r>
      <w:r w:rsidR="00B1607F">
        <w:t xml:space="preserve">izvještaj dostaviti predstavničkom tijelu do </w:t>
      </w:r>
      <w:r w:rsidR="001854B5">
        <w:t>30</w:t>
      </w:r>
      <w:r w:rsidR="00B1607F">
        <w:t>. rujna tekuće godine.</w:t>
      </w:r>
    </w:p>
    <w:p w14:paraId="7526E264" w14:textId="77777777" w:rsidR="001917E2" w:rsidRDefault="001917E2" w:rsidP="00B1607F">
      <w:pPr>
        <w:ind w:firstLine="720"/>
        <w:jc w:val="both"/>
      </w:pPr>
    </w:p>
    <w:p w14:paraId="741225BA" w14:textId="0C192B0D" w:rsidR="00B1607F" w:rsidRDefault="00B1607F" w:rsidP="00B1607F">
      <w:pPr>
        <w:ind w:firstLine="720"/>
        <w:jc w:val="both"/>
      </w:pPr>
      <w:r>
        <w:t>U izradi Polugo</w:t>
      </w:r>
      <w:r w:rsidR="004E7EC4">
        <w:t>dišnjeg izvještaja o izvrše</w:t>
      </w:r>
      <w:r w:rsidR="00AA00E4">
        <w:t>n</w:t>
      </w:r>
      <w:r w:rsidR="00DE415B">
        <w:t>ju Proračuna Grada Sinja za 202</w:t>
      </w:r>
      <w:r w:rsidR="00273A76">
        <w:t>5</w:t>
      </w:r>
      <w:r>
        <w:t xml:space="preserve">. godinu, korišteni su podaci iz Financijskog izvještaja proračuna Grada Sinja za </w:t>
      </w:r>
      <w:r w:rsidR="00DE415B">
        <w:t>razdoblje siječanj – lipanj 202</w:t>
      </w:r>
      <w:r w:rsidR="00273A76">
        <w:t>5</w:t>
      </w:r>
      <w:r>
        <w:t>. godine ( Izvještaj o prihodima i rashodima, primicima i izdacima)</w:t>
      </w:r>
      <w:r w:rsidR="001917E2">
        <w:t>.</w:t>
      </w:r>
    </w:p>
    <w:p w14:paraId="076F69B9" w14:textId="77777777" w:rsidR="001917E2" w:rsidRDefault="001917E2" w:rsidP="00B1607F">
      <w:pPr>
        <w:ind w:firstLine="720"/>
        <w:jc w:val="both"/>
      </w:pPr>
    </w:p>
    <w:p w14:paraId="773E3738" w14:textId="48276932" w:rsidR="00750CDF" w:rsidRDefault="00DE415B" w:rsidP="00B1607F">
      <w:pPr>
        <w:ind w:firstLine="720"/>
        <w:jc w:val="both"/>
      </w:pPr>
      <w:r>
        <w:t>Proračun Grada Sinja za 202</w:t>
      </w:r>
      <w:r w:rsidR="00273A76">
        <w:t>5</w:t>
      </w:r>
      <w:r w:rsidR="005C2F8A">
        <w:t>.</w:t>
      </w:r>
      <w:r w:rsidR="00AA00E4">
        <w:t xml:space="preserve"> </w:t>
      </w:r>
      <w:r w:rsidR="005C2F8A">
        <w:t>godinu izrađen je u skladu sa važe</w:t>
      </w:r>
      <w:r w:rsidR="00B75E9C">
        <w:t>ć</w:t>
      </w:r>
      <w:r w:rsidR="005C2F8A">
        <w:t xml:space="preserve">im propisima, te je na temelju saznanja </w:t>
      </w:r>
      <w:r w:rsidR="00330B0E">
        <w:t xml:space="preserve">o efektima izmjene </w:t>
      </w:r>
      <w:r w:rsidR="00746B3F">
        <w:t>porezne regulative.</w:t>
      </w:r>
    </w:p>
    <w:p w14:paraId="66B759ED" w14:textId="77777777" w:rsidR="001917E2" w:rsidRDefault="001917E2" w:rsidP="00B1607F">
      <w:pPr>
        <w:ind w:firstLine="720"/>
        <w:jc w:val="both"/>
      </w:pPr>
    </w:p>
    <w:p w14:paraId="28D959DA" w14:textId="77777777" w:rsidR="00750CDF" w:rsidRDefault="00750CDF" w:rsidP="00B1607F">
      <w:pPr>
        <w:ind w:firstLine="720"/>
        <w:jc w:val="both"/>
      </w:pPr>
      <w:r>
        <w:t>Također upute za lokalnu razinu do</w:t>
      </w:r>
      <w:r w:rsidR="00B75E9C">
        <w:t>nijele</w:t>
      </w:r>
      <w:r>
        <w:t xml:space="preserve"> su značajne metodološ</w:t>
      </w:r>
      <w:r w:rsidR="00E7476C">
        <w:t xml:space="preserve">ke promjene u izradi proračuna </w:t>
      </w:r>
      <w:r>
        <w:t>za one je</w:t>
      </w:r>
      <w:r w:rsidR="00E7476C">
        <w:t>d</w:t>
      </w:r>
      <w:r>
        <w:t>inice koje imaju proračunske korisnike.</w:t>
      </w:r>
    </w:p>
    <w:p w14:paraId="1570B963" w14:textId="77777777" w:rsidR="001917E2" w:rsidRDefault="001917E2" w:rsidP="00B1607F">
      <w:pPr>
        <w:ind w:firstLine="720"/>
        <w:jc w:val="both"/>
      </w:pPr>
    </w:p>
    <w:p w14:paraId="3558D970" w14:textId="4DE4E265" w:rsidR="00300025" w:rsidRDefault="00300025" w:rsidP="00B1607F">
      <w:pPr>
        <w:ind w:firstLine="720"/>
        <w:jc w:val="both"/>
      </w:pPr>
      <w:r>
        <w:t xml:space="preserve">Polugodišnji izvještaj </w:t>
      </w:r>
      <w:r w:rsidR="003E7935">
        <w:t>o</w:t>
      </w:r>
      <w:r>
        <w:t xml:space="preserve"> izvršenju proračuna Grada Sinja za razdoblje 01.01. – 30.06.202</w:t>
      </w:r>
      <w:r w:rsidR="00E61EC9">
        <w:t>5</w:t>
      </w:r>
      <w:r>
        <w:t>.g. je konsolidiran što znači da pored prihoda proračuna Grada obuhvaća i sve vlastite prihode i primitke i pomoći, kao i rashode koj</w:t>
      </w:r>
      <w:r w:rsidR="00615E8C">
        <w:t>e</w:t>
      </w:r>
      <w:r>
        <w:t xml:space="preserve"> financiraju proračunski korisnici</w:t>
      </w:r>
      <w:r w:rsidR="00615E8C">
        <w:t xml:space="preserve">, </w:t>
      </w:r>
      <w:r>
        <w:t>ustanove kojim je Grad osnivač.</w:t>
      </w:r>
    </w:p>
    <w:p w14:paraId="1E8AF23C" w14:textId="77777777" w:rsidR="001917E2" w:rsidRDefault="001917E2" w:rsidP="00B1607F">
      <w:pPr>
        <w:ind w:firstLine="720"/>
        <w:jc w:val="both"/>
      </w:pPr>
    </w:p>
    <w:p w14:paraId="2C9A5DFA" w14:textId="77777777" w:rsidR="007C3FE4" w:rsidRDefault="00737F5F" w:rsidP="00B1607F">
      <w:pPr>
        <w:ind w:firstLine="720"/>
        <w:jc w:val="both"/>
      </w:pPr>
      <w:r>
        <w:t>Ministarstvo je u navedenim uputama propisalo o</w:t>
      </w:r>
      <w:r w:rsidR="007C3FE4">
        <w:t>bvezu uključivanja vlastitih i namjenskih prihoda i primitaka svih proračunskih korisnika u proračunu</w:t>
      </w:r>
      <w:r>
        <w:t xml:space="preserve"> Grada</w:t>
      </w:r>
      <w:r w:rsidR="007C3FE4">
        <w:t>.</w:t>
      </w:r>
      <w:r w:rsidR="00CF7E87">
        <w:t xml:space="preserve"> </w:t>
      </w:r>
      <w:r>
        <w:t xml:space="preserve">Kontinuirano praćenje izvršenja financijskih planova svih proračunskih korisnika, praćenje svih </w:t>
      </w:r>
      <w:r w:rsidR="00CF7E87">
        <w:t xml:space="preserve"> vrst</w:t>
      </w:r>
      <w:r>
        <w:t>a</w:t>
      </w:r>
      <w:r w:rsidR="00CF7E87">
        <w:t xml:space="preserve"> poslovnih događaja i transakcija koje evidentiraju proračunski korisnici i  ispravnost njihovih evidencija.</w:t>
      </w:r>
    </w:p>
    <w:p w14:paraId="6A5BFCF1" w14:textId="77777777" w:rsidR="001917E2" w:rsidRDefault="001917E2" w:rsidP="00B1607F">
      <w:pPr>
        <w:ind w:firstLine="720"/>
        <w:jc w:val="both"/>
      </w:pPr>
    </w:p>
    <w:p w14:paraId="391413D1" w14:textId="77777777" w:rsidR="00CF7E87" w:rsidRDefault="00CF7E87" w:rsidP="001917E2">
      <w:pPr>
        <w:jc w:val="both"/>
      </w:pPr>
      <w:r>
        <w:t>Istovrsni poslovni događaji moraju se evidentirati na isti način.</w:t>
      </w:r>
    </w:p>
    <w:p w14:paraId="34A58D85" w14:textId="77777777" w:rsidR="001917E2" w:rsidRDefault="001917E2" w:rsidP="001917E2">
      <w:pPr>
        <w:jc w:val="both"/>
      </w:pPr>
    </w:p>
    <w:p w14:paraId="56313418" w14:textId="5C9C7894" w:rsidR="00B1607F" w:rsidRDefault="00B1607F" w:rsidP="001917E2">
      <w:pPr>
        <w:jc w:val="both"/>
      </w:pPr>
      <w:r>
        <w:t>U nastavku slijedi obrazloženje ostvarenja prihoda i primitaka te</w:t>
      </w:r>
      <w:r w:rsidR="001B73A3">
        <w:t xml:space="preserve"> izvršenje rashoda i izdataka z</w:t>
      </w:r>
      <w:r w:rsidR="00DE415B">
        <w:t>a prvo polugodište 202</w:t>
      </w:r>
      <w:r w:rsidR="00E61EC9">
        <w:t>5</w:t>
      </w:r>
      <w:r>
        <w:t>. godine u odnosu na planske veličine s obrazloženjem njihova ostvarenja i pojašnjenjem većih odstupanja u odnosu na plan.</w:t>
      </w:r>
    </w:p>
    <w:p w14:paraId="38A85416" w14:textId="77777777" w:rsidR="00B1607F" w:rsidRDefault="00B1607F" w:rsidP="00B1607F">
      <w:pPr>
        <w:ind w:firstLine="720"/>
        <w:jc w:val="both"/>
        <w:rPr>
          <w:b/>
        </w:rPr>
      </w:pPr>
    </w:p>
    <w:p w14:paraId="2CAEA1E4" w14:textId="77777777" w:rsidR="005C2F8A" w:rsidRDefault="005C2F8A" w:rsidP="00B1607F">
      <w:pPr>
        <w:jc w:val="both"/>
        <w:rPr>
          <w:b/>
        </w:rPr>
      </w:pPr>
    </w:p>
    <w:p w14:paraId="42856FC2" w14:textId="77777777" w:rsidR="005C2F8A" w:rsidRDefault="005C2F8A" w:rsidP="00B1607F">
      <w:pPr>
        <w:jc w:val="both"/>
        <w:rPr>
          <w:b/>
        </w:rPr>
      </w:pPr>
    </w:p>
    <w:p w14:paraId="141D4DB4" w14:textId="77777777" w:rsidR="00330B0E" w:rsidRDefault="00330B0E" w:rsidP="00B1607F">
      <w:pPr>
        <w:jc w:val="both"/>
        <w:rPr>
          <w:b/>
        </w:rPr>
      </w:pPr>
    </w:p>
    <w:p w14:paraId="433ABF44" w14:textId="77777777" w:rsidR="00330B0E" w:rsidRDefault="00330B0E" w:rsidP="00B1607F">
      <w:pPr>
        <w:jc w:val="both"/>
        <w:rPr>
          <w:b/>
        </w:rPr>
      </w:pPr>
    </w:p>
    <w:p w14:paraId="3FC87B7B" w14:textId="77777777" w:rsidR="00330B0E" w:rsidRDefault="00330B0E" w:rsidP="00B1607F">
      <w:pPr>
        <w:jc w:val="both"/>
        <w:rPr>
          <w:b/>
        </w:rPr>
      </w:pPr>
    </w:p>
    <w:p w14:paraId="0935E71E" w14:textId="77777777" w:rsidR="00330B0E" w:rsidRDefault="00330B0E" w:rsidP="00B1607F">
      <w:pPr>
        <w:jc w:val="both"/>
        <w:rPr>
          <w:b/>
        </w:rPr>
      </w:pPr>
    </w:p>
    <w:p w14:paraId="73F01DAC" w14:textId="77777777" w:rsidR="00330B0E" w:rsidRDefault="00330B0E" w:rsidP="00B1607F">
      <w:pPr>
        <w:jc w:val="both"/>
        <w:rPr>
          <w:b/>
        </w:rPr>
      </w:pPr>
    </w:p>
    <w:p w14:paraId="5DAF3D07" w14:textId="77777777" w:rsidR="00330B0E" w:rsidRDefault="00330B0E" w:rsidP="00B1607F">
      <w:pPr>
        <w:jc w:val="both"/>
        <w:rPr>
          <w:b/>
        </w:rPr>
      </w:pPr>
    </w:p>
    <w:p w14:paraId="26C524F7" w14:textId="77777777" w:rsidR="00330B0E" w:rsidRDefault="00330B0E" w:rsidP="00B1607F">
      <w:pPr>
        <w:jc w:val="both"/>
        <w:rPr>
          <w:b/>
        </w:rPr>
      </w:pPr>
    </w:p>
    <w:p w14:paraId="7427CF06" w14:textId="77777777" w:rsidR="00330B0E" w:rsidRDefault="00330B0E" w:rsidP="00B1607F">
      <w:pPr>
        <w:jc w:val="both"/>
        <w:rPr>
          <w:b/>
        </w:rPr>
      </w:pPr>
    </w:p>
    <w:p w14:paraId="363E1B55" w14:textId="77777777" w:rsidR="00330B0E" w:rsidRDefault="00330B0E" w:rsidP="00B1607F">
      <w:pPr>
        <w:jc w:val="both"/>
        <w:rPr>
          <w:b/>
        </w:rPr>
      </w:pPr>
    </w:p>
    <w:p w14:paraId="07AB52FD" w14:textId="77777777" w:rsidR="00330B0E" w:rsidRDefault="00330B0E" w:rsidP="00B1607F">
      <w:pPr>
        <w:jc w:val="both"/>
        <w:rPr>
          <w:b/>
        </w:rPr>
      </w:pPr>
    </w:p>
    <w:p w14:paraId="529B75D9" w14:textId="77777777" w:rsidR="00330B0E" w:rsidRDefault="00330B0E" w:rsidP="00B1607F">
      <w:pPr>
        <w:jc w:val="both"/>
        <w:rPr>
          <w:b/>
        </w:rPr>
      </w:pPr>
    </w:p>
    <w:p w14:paraId="3104D9AE" w14:textId="77777777" w:rsidR="00330B0E" w:rsidRDefault="00330B0E" w:rsidP="00B1607F">
      <w:pPr>
        <w:jc w:val="both"/>
        <w:rPr>
          <w:b/>
        </w:rPr>
      </w:pPr>
    </w:p>
    <w:p w14:paraId="082F9791" w14:textId="77777777" w:rsidR="00746B3F" w:rsidRDefault="00746B3F" w:rsidP="00B1607F">
      <w:pPr>
        <w:jc w:val="both"/>
        <w:rPr>
          <w:b/>
        </w:rPr>
      </w:pPr>
    </w:p>
    <w:p w14:paraId="246DDFD2" w14:textId="77777777" w:rsidR="00130CCB" w:rsidRDefault="00130CCB" w:rsidP="00B1607F">
      <w:pPr>
        <w:jc w:val="both"/>
        <w:rPr>
          <w:b/>
        </w:rPr>
      </w:pPr>
    </w:p>
    <w:p w14:paraId="221FA581" w14:textId="77777777" w:rsidR="00330B0E" w:rsidRDefault="00330B0E" w:rsidP="00B1607F">
      <w:pPr>
        <w:jc w:val="both"/>
        <w:rPr>
          <w:b/>
        </w:rPr>
      </w:pPr>
    </w:p>
    <w:p w14:paraId="4A4641CD" w14:textId="77777777" w:rsidR="00330B0E" w:rsidRDefault="00330B0E" w:rsidP="00B1607F">
      <w:pPr>
        <w:jc w:val="both"/>
        <w:rPr>
          <w:b/>
        </w:rPr>
      </w:pPr>
    </w:p>
    <w:p w14:paraId="04573396" w14:textId="6E9BC07E" w:rsidR="00B1607F" w:rsidRPr="00FC04E9" w:rsidRDefault="00B1607F" w:rsidP="001F6806">
      <w:pPr>
        <w:pStyle w:val="Naslov1"/>
        <w:jc w:val="both"/>
        <w:rPr>
          <w:rFonts w:ascii="Times New Roman" w:hAnsi="Times New Roman" w:cs="Times New Roman"/>
          <w:sz w:val="28"/>
          <w:szCs w:val="28"/>
          <w:u w:val="single"/>
          <w:lang w:val="hr-HR"/>
        </w:rPr>
      </w:pPr>
      <w:r w:rsidRPr="00FC04E9">
        <w:rPr>
          <w:rFonts w:ascii="Times New Roman" w:hAnsi="Times New Roman" w:cs="Times New Roman"/>
          <w:sz w:val="28"/>
          <w:szCs w:val="28"/>
          <w:u w:val="single"/>
          <w:lang w:val="hr-HR"/>
        </w:rPr>
        <w:lastRenderedPageBreak/>
        <w:t xml:space="preserve">IZVJEŠĆE O IZVRŠENJU </w:t>
      </w:r>
      <w:r w:rsidR="00DE415B" w:rsidRPr="00FC04E9">
        <w:rPr>
          <w:rFonts w:ascii="Times New Roman" w:hAnsi="Times New Roman" w:cs="Times New Roman"/>
          <w:sz w:val="28"/>
          <w:szCs w:val="28"/>
          <w:u w:val="single"/>
          <w:lang w:val="hr-HR"/>
        </w:rPr>
        <w:t xml:space="preserve"> PRORAČUNA GRADA SINJA I-VI 202</w:t>
      </w:r>
      <w:r w:rsidR="00E61EC9">
        <w:rPr>
          <w:rFonts w:ascii="Times New Roman" w:hAnsi="Times New Roman" w:cs="Times New Roman"/>
          <w:sz w:val="28"/>
          <w:szCs w:val="28"/>
          <w:u w:val="single"/>
          <w:lang w:val="hr-HR"/>
        </w:rPr>
        <w:t>5</w:t>
      </w:r>
      <w:r w:rsidRPr="00FC04E9">
        <w:rPr>
          <w:rFonts w:ascii="Times New Roman" w:hAnsi="Times New Roman" w:cs="Times New Roman"/>
          <w:sz w:val="28"/>
          <w:szCs w:val="28"/>
          <w:u w:val="single"/>
          <w:lang w:val="hr-HR"/>
        </w:rPr>
        <w:t>.</w:t>
      </w:r>
    </w:p>
    <w:p w14:paraId="3F4E2991" w14:textId="77777777" w:rsidR="001F6806" w:rsidRDefault="001F6806" w:rsidP="001F6806">
      <w:pPr>
        <w:jc w:val="both"/>
        <w:rPr>
          <w:b/>
        </w:rPr>
      </w:pPr>
    </w:p>
    <w:p w14:paraId="06945675" w14:textId="4C0A3989" w:rsidR="00B1607F" w:rsidRDefault="00B1607F" w:rsidP="001F6806">
      <w:pPr>
        <w:jc w:val="both"/>
        <w:rPr>
          <w:b/>
        </w:rPr>
      </w:pPr>
      <w:r>
        <w:rPr>
          <w:b/>
        </w:rPr>
        <w:t>OPĆI DIO</w:t>
      </w:r>
    </w:p>
    <w:p w14:paraId="16D01FB3" w14:textId="77777777" w:rsidR="001F6806" w:rsidRDefault="001F6806" w:rsidP="001F6806">
      <w:pPr>
        <w:jc w:val="both"/>
        <w:rPr>
          <w:b/>
        </w:rPr>
      </w:pPr>
    </w:p>
    <w:p w14:paraId="4B2E3FBC" w14:textId="61483889" w:rsidR="009336E4" w:rsidRDefault="00300025" w:rsidP="001F6806">
      <w:pPr>
        <w:rPr>
          <w:bCs/>
        </w:rPr>
      </w:pPr>
      <w:r w:rsidRPr="00300025">
        <w:rPr>
          <w:bCs/>
        </w:rPr>
        <w:t>Proračun Grada Sinja za 202</w:t>
      </w:r>
      <w:r w:rsidR="00E61EC9">
        <w:rPr>
          <w:bCs/>
        </w:rPr>
        <w:t>5</w:t>
      </w:r>
      <w:r w:rsidRPr="00300025">
        <w:rPr>
          <w:bCs/>
        </w:rPr>
        <w:t xml:space="preserve">.g. usvojen je na </w:t>
      </w:r>
      <w:r w:rsidR="00AC7F25">
        <w:rPr>
          <w:bCs/>
        </w:rPr>
        <w:t>2</w:t>
      </w:r>
      <w:r w:rsidR="0044506A">
        <w:rPr>
          <w:bCs/>
        </w:rPr>
        <w:t>9</w:t>
      </w:r>
      <w:r w:rsidRPr="00300025">
        <w:rPr>
          <w:bCs/>
        </w:rPr>
        <w:t xml:space="preserve">. sjednici Gradskog vijeća </w:t>
      </w:r>
      <w:r w:rsidR="009336E4">
        <w:rPr>
          <w:bCs/>
        </w:rPr>
        <w:t xml:space="preserve"> dana</w:t>
      </w:r>
      <w:r w:rsidR="001F6806">
        <w:rPr>
          <w:bCs/>
        </w:rPr>
        <w:t xml:space="preserve"> 2</w:t>
      </w:r>
      <w:r w:rsidR="0044506A">
        <w:rPr>
          <w:bCs/>
        </w:rPr>
        <w:t>9</w:t>
      </w:r>
      <w:r w:rsidRPr="00FC7A5B">
        <w:rPr>
          <w:bCs/>
        </w:rPr>
        <w:t xml:space="preserve">. prosinca </w:t>
      </w:r>
      <w:r w:rsidRPr="00300025">
        <w:rPr>
          <w:bCs/>
        </w:rPr>
        <w:t>202</w:t>
      </w:r>
      <w:r w:rsidR="0044506A">
        <w:rPr>
          <w:bCs/>
        </w:rPr>
        <w:t>4</w:t>
      </w:r>
      <w:r w:rsidRPr="00300025">
        <w:rPr>
          <w:bCs/>
        </w:rPr>
        <w:t xml:space="preserve">.g. u iznosu </w:t>
      </w:r>
      <w:r w:rsidR="0044506A">
        <w:rPr>
          <w:bCs/>
        </w:rPr>
        <w:t>20.544.000,00</w:t>
      </w:r>
      <w:r w:rsidR="00097D8B">
        <w:rPr>
          <w:bCs/>
        </w:rPr>
        <w:t xml:space="preserve"> </w:t>
      </w:r>
      <w:r w:rsidR="00E16EFB">
        <w:rPr>
          <w:bCs/>
        </w:rPr>
        <w:t>eura</w:t>
      </w:r>
      <w:r w:rsidR="00097D8B">
        <w:rPr>
          <w:bCs/>
        </w:rPr>
        <w:t xml:space="preserve"> </w:t>
      </w:r>
      <w:r w:rsidR="009336E4">
        <w:rPr>
          <w:bCs/>
        </w:rPr>
        <w:t xml:space="preserve">od čega na prihode i  primitke odnosi se  </w:t>
      </w:r>
      <w:r w:rsidR="00097D8B">
        <w:rPr>
          <w:bCs/>
        </w:rPr>
        <w:t>1</w:t>
      </w:r>
      <w:r w:rsidR="0044506A">
        <w:rPr>
          <w:bCs/>
        </w:rPr>
        <w:t>9.944.000,00</w:t>
      </w:r>
      <w:r w:rsidR="001F6806">
        <w:rPr>
          <w:bCs/>
        </w:rPr>
        <w:t xml:space="preserve"> </w:t>
      </w:r>
      <w:r w:rsidR="00E16EFB">
        <w:rPr>
          <w:bCs/>
        </w:rPr>
        <w:t>eura</w:t>
      </w:r>
      <w:r w:rsidR="00097D8B">
        <w:rPr>
          <w:bCs/>
        </w:rPr>
        <w:t xml:space="preserve"> </w:t>
      </w:r>
      <w:r w:rsidR="009336E4">
        <w:rPr>
          <w:bCs/>
        </w:rPr>
        <w:t xml:space="preserve">te </w:t>
      </w:r>
      <w:r w:rsidR="003E7935">
        <w:rPr>
          <w:bCs/>
        </w:rPr>
        <w:t xml:space="preserve">procijenjenog </w:t>
      </w:r>
      <w:r w:rsidR="009336E4">
        <w:rPr>
          <w:bCs/>
        </w:rPr>
        <w:t>viška prihoda iz prethodnog razdoblja u iznosu</w:t>
      </w:r>
      <w:r w:rsidR="00097D8B">
        <w:rPr>
          <w:bCs/>
        </w:rPr>
        <w:t xml:space="preserve"> </w:t>
      </w:r>
      <w:r w:rsidR="0044506A">
        <w:rPr>
          <w:bCs/>
        </w:rPr>
        <w:t>600.000,00</w:t>
      </w:r>
      <w:r w:rsidR="00982DA5">
        <w:rPr>
          <w:bCs/>
        </w:rPr>
        <w:t xml:space="preserve"> </w:t>
      </w:r>
      <w:r w:rsidR="00746B3F">
        <w:rPr>
          <w:bCs/>
        </w:rPr>
        <w:t>eura</w:t>
      </w:r>
      <w:r w:rsidR="009336E4">
        <w:rPr>
          <w:bCs/>
        </w:rPr>
        <w:t>.</w:t>
      </w:r>
    </w:p>
    <w:p w14:paraId="4F5A33A2" w14:textId="77777777" w:rsidR="00746B3F" w:rsidRPr="00300025" w:rsidRDefault="00746B3F" w:rsidP="001F6806">
      <w:pPr>
        <w:rPr>
          <w:bCs/>
        </w:rPr>
      </w:pPr>
    </w:p>
    <w:p w14:paraId="484FEFF4" w14:textId="77777777" w:rsidR="00A31803" w:rsidRDefault="00A31803" w:rsidP="001F6806">
      <w:pPr>
        <w:jc w:val="both"/>
      </w:pPr>
      <w:r>
        <w:t>Konsolidirani Proračun Grada Sinja sadrži sve prihode proračuna i proračunskih</w:t>
      </w:r>
      <w:r w:rsidR="00EB43FC">
        <w:t xml:space="preserve"> </w:t>
      </w:r>
      <w:r>
        <w:t>korisnika uključujući i njihove vlastite, namjenske prihode i pomoći nadležnog i</w:t>
      </w:r>
      <w:r w:rsidR="00EB43FC">
        <w:t xml:space="preserve"> </w:t>
      </w:r>
      <w:r>
        <w:t>nenadležnih proračuna.</w:t>
      </w:r>
    </w:p>
    <w:p w14:paraId="3DB5499E" w14:textId="77777777" w:rsidR="00CD188A" w:rsidRDefault="00CD188A" w:rsidP="001F6806">
      <w:pPr>
        <w:ind w:firstLine="720"/>
        <w:jc w:val="both"/>
      </w:pPr>
    </w:p>
    <w:p w14:paraId="6ED61467" w14:textId="57FE231D" w:rsidR="005D1E9A" w:rsidRDefault="00A31803" w:rsidP="001F6806">
      <w:pPr>
        <w:jc w:val="both"/>
      </w:pPr>
      <w:r>
        <w:t>U razdoblju od 01. siječnja do 30.</w:t>
      </w:r>
      <w:r w:rsidR="00EB43FC">
        <w:t xml:space="preserve"> lipnja 202</w:t>
      </w:r>
      <w:r w:rsidR="0044506A">
        <w:t>5</w:t>
      </w:r>
      <w:r>
        <w:t>. godine</w:t>
      </w:r>
      <w:r w:rsidR="00DA4814">
        <w:t>,</w:t>
      </w:r>
      <w:r w:rsidR="005D1E9A">
        <w:t xml:space="preserve"> ukupn</w:t>
      </w:r>
      <w:r w:rsidR="00DA4814">
        <w:t>i</w:t>
      </w:r>
      <w:r w:rsidR="005D1E9A">
        <w:t xml:space="preserve"> </w:t>
      </w:r>
      <w:r>
        <w:t xml:space="preserve"> prihodi i</w:t>
      </w:r>
      <w:r w:rsidR="00EB43FC">
        <w:t xml:space="preserve"> </w:t>
      </w:r>
      <w:r w:rsidR="00E217E9">
        <w:t>p</w:t>
      </w:r>
      <w:r w:rsidR="005D1E9A">
        <w:t xml:space="preserve">rimici Proračuna ostvareni su u </w:t>
      </w:r>
      <w:r>
        <w:t xml:space="preserve">iznosu </w:t>
      </w:r>
      <w:r w:rsidR="005D1E9A">
        <w:t xml:space="preserve">od </w:t>
      </w:r>
      <w:r w:rsidR="003F40E8">
        <w:t>7.671.166,43</w:t>
      </w:r>
      <w:r w:rsidR="00E0120A">
        <w:t xml:space="preserve"> </w:t>
      </w:r>
      <w:r w:rsidR="00746B3F">
        <w:t>eura</w:t>
      </w:r>
      <w:r w:rsidR="00E16EFB">
        <w:t xml:space="preserve">, što predstavlja </w:t>
      </w:r>
      <w:r w:rsidR="004811E8">
        <w:t>38,</w:t>
      </w:r>
      <w:r w:rsidR="003F40E8">
        <w:t>46</w:t>
      </w:r>
      <w:r w:rsidR="00E72AAD">
        <w:t xml:space="preserve"> </w:t>
      </w:r>
      <w:r w:rsidR="00E16EFB">
        <w:t xml:space="preserve">% od planiranog godišnjeg proračuna (bez ukupnog viška prihoda) odnosno </w:t>
      </w:r>
      <w:r w:rsidR="004811E8">
        <w:t>3</w:t>
      </w:r>
      <w:r w:rsidR="003F40E8">
        <w:t>7,34</w:t>
      </w:r>
      <w:r w:rsidR="00F72D52">
        <w:t xml:space="preserve"> %</w:t>
      </w:r>
      <w:r w:rsidR="00E16EFB">
        <w:t xml:space="preserve"> s uključenim viškom prihoda</w:t>
      </w:r>
      <w:r w:rsidR="00F72D52">
        <w:t>. U</w:t>
      </w:r>
      <w:r w:rsidR="00E16EFB">
        <w:t xml:space="preserve"> odnosu na isto razdoblje prethodne godine biljež</w:t>
      </w:r>
      <w:r w:rsidR="00F72D52">
        <w:t>e</w:t>
      </w:r>
      <w:r w:rsidR="00E16EFB">
        <w:t xml:space="preserve"> rast od </w:t>
      </w:r>
      <w:r w:rsidR="003F40E8">
        <w:t>15,1</w:t>
      </w:r>
      <w:r w:rsidR="00E16EFB">
        <w:t>%.</w:t>
      </w:r>
    </w:p>
    <w:p w14:paraId="25D9A3BD" w14:textId="77777777" w:rsidR="00D526E5" w:rsidRDefault="00D526E5" w:rsidP="001F6806">
      <w:pPr>
        <w:ind w:firstLine="720"/>
        <w:jc w:val="both"/>
        <w:rPr>
          <w:color w:val="FF0000"/>
        </w:rPr>
      </w:pPr>
    </w:p>
    <w:p w14:paraId="13B326C4" w14:textId="5BA63C20" w:rsidR="00D526E5" w:rsidRPr="001F6806" w:rsidRDefault="00D526E5" w:rsidP="001F6806">
      <w:pPr>
        <w:jc w:val="both"/>
      </w:pPr>
      <w:r w:rsidRPr="00FC7A5B">
        <w:t>Od planiranog</w:t>
      </w:r>
      <w:r w:rsidR="00615E8C">
        <w:t xml:space="preserve"> ostvarenog </w:t>
      </w:r>
      <w:r w:rsidRPr="00FC7A5B">
        <w:t>iznosa</w:t>
      </w:r>
      <w:r w:rsidR="003B6018">
        <w:t xml:space="preserve"> prihoda</w:t>
      </w:r>
      <w:r w:rsidRPr="00FC7A5B">
        <w:t xml:space="preserve">, dio koji se odnosi na tijela Grada iznosi  </w:t>
      </w:r>
      <w:r w:rsidR="003315AA">
        <w:t>7.567.975,32</w:t>
      </w:r>
      <w:r w:rsidR="00E16EFB" w:rsidRPr="003F40E8">
        <w:rPr>
          <w:color w:val="C0504D" w:themeColor="accent2"/>
        </w:rPr>
        <w:t xml:space="preserve"> </w:t>
      </w:r>
      <w:r w:rsidR="00E16EFB">
        <w:t xml:space="preserve">eura, </w:t>
      </w:r>
      <w:r w:rsidR="00615E8C" w:rsidRPr="00E16EFB">
        <w:t xml:space="preserve">a  </w:t>
      </w:r>
      <w:r w:rsidRPr="00E16EFB">
        <w:t>dio koji provode proračunski korisnici iznose</w:t>
      </w:r>
      <w:r w:rsidR="00E16EFB">
        <w:t xml:space="preserve"> </w:t>
      </w:r>
      <w:r w:rsidR="003315AA">
        <w:t>103.191,11</w:t>
      </w:r>
      <w:r w:rsidR="00E16EFB" w:rsidRPr="003F40E8">
        <w:rPr>
          <w:color w:val="C0504D" w:themeColor="accent2"/>
        </w:rPr>
        <w:t xml:space="preserve"> </w:t>
      </w:r>
      <w:r w:rsidR="00E16EFB" w:rsidRPr="00E16EFB">
        <w:t>eura</w:t>
      </w:r>
      <w:r w:rsidR="00FC7A5B" w:rsidRPr="00E16EFB">
        <w:t>.</w:t>
      </w:r>
    </w:p>
    <w:p w14:paraId="5AE2F49C" w14:textId="77777777" w:rsidR="00D526E5" w:rsidRPr="00FC7A5B" w:rsidRDefault="00D526E5" w:rsidP="001F6806">
      <w:pPr>
        <w:ind w:firstLine="720"/>
        <w:jc w:val="both"/>
      </w:pPr>
    </w:p>
    <w:p w14:paraId="4ED37268" w14:textId="26B9B467" w:rsidR="00D526E5" w:rsidRPr="00FC7A5B" w:rsidRDefault="00D526E5" w:rsidP="001F6806">
      <w:pPr>
        <w:jc w:val="both"/>
      </w:pPr>
      <w:r w:rsidRPr="00FC7A5B">
        <w:t>Prihodi i primici proračunskih korisnika sadrže vlastite prihode, donacije i pomoći proračunskih korisnika koja su u ovom izvještajnom razdoblju realizirana kako slijedi:</w:t>
      </w:r>
    </w:p>
    <w:p w14:paraId="20D8E4F0" w14:textId="77777777" w:rsidR="00D526E5" w:rsidRPr="00FC7A5B" w:rsidRDefault="00D526E5" w:rsidP="001F6806">
      <w:pPr>
        <w:ind w:firstLine="720"/>
        <w:jc w:val="both"/>
      </w:pPr>
    </w:p>
    <w:p w14:paraId="3BD386E8" w14:textId="77777777" w:rsidR="00D526E5" w:rsidRDefault="00D526E5" w:rsidP="001F6806">
      <w:pPr>
        <w:jc w:val="both"/>
        <w:rPr>
          <w:b/>
          <w:bCs/>
          <w:u w:val="single"/>
        </w:rPr>
      </w:pPr>
      <w:r w:rsidRPr="00FC7A5B">
        <w:rPr>
          <w:b/>
          <w:bCs/>
          <w:u w:val="single"/>
        </w:rPr>
        <w:t>PRORAČUNSKI KORISNIK</w:t>
      </w:r>
      <w:r w:rsidRPr="00FC7A5B">
        <w:rPr>
          <w:b/>
          <w:bCs/>
        </w:rPr>
        <w:t xml:space="preserve">    </w:t>
      </w:r>
      <w:r w:rsidRPr="00FC7A5B">
        <w:rPr>
          <w:b/>
          <w:bCs/>
          <w:u w:val="single"/>
        </w:rPr>
        <w:t>VLASTITA SREDSTVA, DONACIJE, POMOĆI</w:t>
      </w:r>
    </w:p>
    <w:p w14:paraId="4BDA7C52" w14:textId="77777777" w:rsidR="001F6806" w:rsidRPr="00FC7A5B" w:rsidRDefault="001F6806" w:rsidP="001F6806">
      <w:pPr>
        <w:jc w:val="both"/>
        <w:rPr>
          <w:b/>
          <w:bCs/>
          <w:u w:val="single"/>
        </w:rPr>
      </w:pPr>
    </w:p>
    <w:p w14:paraId="3CEB4334" w14:textId="7ED25848" w:rsidR="00D526E5" w:rsidRPr="00E16EFB" w:rsidRDefault="00D526E5">
      <w:pPr>
        <w:pStyle w:val="Odlomakpopisa"/>
        <w:numPr>
          <w:ilvl w:val="0"/>
          <w:numId w:val="19"/>
        </w:numPr>
        <w:jc w:val="both"/>
      </w:pPr>
      <w:r w:rsidRPr="00FC7A5B">
        <w:t>D.</w:t>
      </w:r>
      <w:r w:rsidRPr="00E16EFB">
        <w:t xml:space="preserve">V. Bili </w:t>
      </w:r>
      <w:proofErr w:type="spellStart"/>
      <w:r w:rsidR="00FC7A5B" w:rsidRPr="00E16EFB">
        <w:t>C</w:t>
      </w:r>
      <w:r w:rsidRPr="00E16EFB">
        <w:t>vitak</w:t>
      </w:r>
      <w:proofErr w:type="spellEnd"/>
      <w:r w:rsidR="00FC7A5B" w:rsidRPr="00E16EFB">
        <w:t xml:space="preserve">                              </w:t>
      </w:r>
      <w:r w:rsidR="00D035AE">
        <w:t xml:space="preserve"> 41.491,26</w:t>
      </w:r>
      <w:r w:rsidR="00067B7E">
        <w:t xml:space="preserve"> eura</w:t>
      </w:r>
    </w:p>
    <w:p w14:paraId="287E0253" w14:textId="764D7870" w:rsidR="00D526E5" w:rsidRPr="00E16EFB" w:rsidRDefault="00D526E5">
      <w:pPr>
        <w:pStyle w:val="Odlomakpopisa"/>
        <w:numPr>
          <w:ilvl w:val="0"/>
          <w:numId w:val="19"/>
        </w:numPr>
        <w:jc w:val="both"/>
      </w:pPr>
      <w:r w:rsidRPr="00E16EFB">
        <w:t>JVP  Sinj</w:t>
      </w:r>
      <w:r w:rsidR="00FC7A5B" w:rsidRPr="00E16EFB">
        <w:t xml:space="preserve">                                          </w:t>
      </w:r>
      <w:r w:rsidR="00E16EFB" w:rsidRPr="00E16EFB">
        <w:t xml:space="preserve"> </w:t>
      </w:r>
      <w:r w:rsidR="004811E8">
        <w:t>17.</w:t>
      </w:r>
      <w:r w:rsidR="00D035AE">
        <w:t>759,72</w:t>
      </w:r>
      <w:r w:rsidR="00067B7E">
        <w:t xml:space="preserve"> eura</w:t>
      </w:r>
    </w:p>
    <w:p w14:paraId="052BFB3B" w14:textId="5F5ACA42" w:rsidR="00D526E5" w:rsidRDefault="00D526E5">
      <w:pPr>
        <w:pStyle w:val="Odlomakpopisa"/>
        <w:numPr>
          <w:ilvl w:val="0"/>
          <w:numId w:val="19"/>
        </w:numPr>
        <w:jc w:val="both"/>
      </w:pPr>
      <w:r w:rsidRPr="00E16EFB">
        <w:t>Gradska knjižnica</w:t>
      </w:r>
      <w:r w:rsidR="00FC7A5B" w:rsidRPr="00E16EFB">
        <w:t xml:space="preserve">                             </w:t>
      </w:r>
      <w:r w:rsidR="00E16EFB" w:rsidRPr="00E16EFB">
        <w:t>2</w:t>
      </w:r>
      <w:r w:rsidR="00D035AE">
        <w:t>4.595,68</w:t>
      </w:r>
      <w:r w:rsidR="00067B7E">
        <w:t xml:space="preserve"> eura</w:t>
      </w:r>
    </w:p>
    <w:p w14:paraId="48F0EF91" w14:textId="43E3E84B" w:rsidR="004811E8" w:rsidRPr="00E16EFB" w:rsidRDefault="004811E8">
      <w:pPr>
        <w:pStyle w:val="Odlomakpopisa"/>
        <w:numPr>
          <w:ilvl w:val="0"/>
          <w:numId w:val="19"/>
        </w:numPr>
        <w:jc w:val="both"/>
      </w:pPr>
      <w:r>
        <w:t xml:space="preserve">Gradska galerija „Sikirica“               </w:t>
      </w:r>
      <w:r w:rsidR="00D035AE">
        <w:t>19.344,45 eura</w:t>
      </w:r>
    </w:p>
    <w:p w14:paraId="0D98D049" w14:textId="77777777" w:rsidR="001F6806" w:rsidRPr="00097D8B" w:rsidRDefault="001F6806" w:rsidP="001F6806">
      <w:pPr>
        <w:pStyle w:val="Odlomakpopisa"/>
        <w:jc w:val="both"/>
        <w:rPr>
          <w:color w:val="FF0000"/>
        </w:rPr>
      </w:pPr>
    </w:p>
    <w:p w14:paraId="6EA9D018" w14:textId="172294D4" w:rsidR="0053291D" w:rsidRPr="00C945F8" w:rsidRDefault="0053291D" w:rsidP="001F6806">
      <w:pPr>
        <w:jc w:val="both"/>
        <w:rPr>
          <w:color w:val="FF0000"/>
        </w:rPr>
      </w:pPr>
      <w:r>
        <w:t>O</w:t>
      </w:r>
      <w:r w:rsidR="000D29E2">
        <w:t xml:space="preserve">stvareni rashodi </w:t>
      </w:r>
      <w:r w:rsidR="006A10ED">
        <w:t xml:space="preserve">i izdaci </w:t>
      </w:r>
      <w:r w:rsidR="000D29E2">
        <w:t>u razdoblju od 01. siječnja do 30. lipnja 202</w:t>
      </w:r>
      <w:r w:rsidR="003F40E8">
        <w:t>5</w:t>
      </w:r>
      <w:r w:rsidR="000D29E2">
        <w:t>. god.</w:t>
      </w:r>
      <w:r w:rsidR="00097D8B">
        <w:t xml:space="preserve"> </w:t>
      </w:r>
      <w:r w:rsidR="00E0120A">
        <w:t>i</w:t>
      </w:r>
      <w:r w:rsidR="000D29E2">
        <w:t>znose</w:t>
      </w:r>
      <w:r w:rsidR="00E0120A">
        <w:t xml:space="preserve"> </w:t>
      </w:r>
      <w:r w:rsidR="003F40E8">
        <w:t>8.569.515,23</w:t>
      </w:r>
      <w:r w:rsidR="00130CCB">
        <w:t xml:space="preserve"> </w:t>
      </w:r>
      <w:r w:rsidR="00E0120A">
        <w:t xml:space="preserve"> EUR</w:t>
      </w:r>
      <w:r>
        <w:t xml:space="preserve">, </w:t>
      </w:r>
      <w:r w:rsidRPr="00FC7A5B">
        <w:t>što je</w:t>
      </w:r>
      <w:r w:rsidR="00897791" w:rsidRPr="00FC7A5B">
        <w:t xml:space="preserve"> </w:t>
      </w:r>
      <w:r w:rsidR="00E922C6">
        <w:t xml:space="preserve"> </w:t>
      </w:r>
      <w:r w:rsidR="003F40E8">
        <w:t xml:space="preserve">18,1 </w:t>
      </w:r>
      <w:r w:rsidR="00897791" w:rsidRPr="00FC7A5B">
        <w:t>%</w:t>
      </w:r>
      <w:r w:rsidR="00E922C6">
        <w:t xml:space="preserve"> </w:t>
      </w:r>
      <w:r w:rsidR="004811E8">
        <w:t>više</w:t>
      </w:r>
      <w:r w:rsidR="00FC7A5B" w:rsidRPr="00FC7A5B">
        <w:t xml:space="preserve"> </w:t>
      </w:r>
      <w:r w:rsidRPr="00FC7A5B">
        <w:t>u odnosu na isto razdoblje prošle godine</w:t>
      </w:r>
      <w:r w:rsidRPr="00C945F8">
        <w:rPr>
          <w:color w:val="FF0000"/>
        </w:rPr>
        <w:t>.</w:t>
      </w:r>
    </w:p>
    <w:p w14:paraId="03A117D8" w14:textId="348E89FD" w:rsidR="00897791" w:rsidRPr="00E16EFB" w:rsidRDefault="00897791" w:rsidP="001F6806">
      <w:pPr>
        <w:jc w:val="both"/>
      </w:pPr>
      <w:r w:rsidRPr="00E16EFB">
        <w:t>Razlika između ostvarenih konsolidiranih prihoda i rashoda u promatranom razdoblju ostvaren</w:t>
      </w:r>
      <w:r w:rsidR="001F77CA" w:rsidRPr="00E16EFB">
        <w:t xml:space="preserve">a </w:t>
      </w:r>
      <w:r w:rsidR="00381A67">
        <w:t xml:space="preserve">je </w:t>
      </w:r>
      <w:r w:rsidR="001F77CA" w:rsidRPr="00E16EFB">
        <w:t xml:space="preserve">u iznosu </w:t>
      </w:r>
      <w:r w:rsidR="003F40E8">
        <w:t>898.348,80</w:t>
      </w:r>
      <w:r w:rsidR="00E16EFB" w:rsidRPr="00E16EFB">
        <w:t xml:space="preserve"> </w:t>
      </w:r>
      <w:r w:rsidR="00E16EFB">
        <w:t>eura</w:t>
      </w:r>
      <w:r w:rsidR="001F77CA" w:rsidRPr="00E16EFB">
        <w:t>.</w:t>
      </w:r>
    </w:p>
    <w:p w14:paraId="561C6BE5" w14:textId="77777777" w:rsidR="00B27BCC" w:rsidRDefault="00B27BCC" w:rsidP="001F6806">
      <w:pPr>
        <w:jc w:val="both"/>
        <w:rPr>
          <w:color w:val="FF0000"/>
        </w:rPr>
      </w:pPr>
    </w:p>
    <w:p w14:paraId="1B641366" w14:textId="517DD7B1" w:rsidR="00897791" w:rsidRDefault="00A31803" w:rsidP="001F6806">
      <w:pPr>
        <w:jc w:val="both"/>
      </w:pPr>
      <w:r w:rsidRPr="00A93447">
        <w:t>Kod sagledavanja izvršenja Proračuna u ovom izvještajnom razdoblju</w:t>
      </w:r>
      <w:r w:rsidR="005D1E9A" w:rsidRPr="00A93447">
        <w:t xml:space="preserve"> </w:t>
      </w:r>
      <w:r w:rsidR="00BE50BC" w:rsidRPr="00A93447">
        <w:t xml:space="preserve">bitno je </w:t>
      </w:r>
      <w:r w:rsidR="005D1E9A" w:rsidRPr="00A93447">
        <w:t xml:space="preserve">istaknuti da </w:t>
      </w:r>
      <w:r w:rsidR="009C4B15" w:rsidRPr="00A93447">
        <w:t xml:space="preserve">su </w:t>
      </w:r>
      <w:r w:rsidR="005D1E9A" w:rsidRPr="00A93447">
        <w:t>vrijednosno najznačajniji prihodi</w:t>
      </w:r>
      <w:r w:rsidR="0053291D">
        <w:t xml:space="preserve"> </w:t>
      </w:r>
      <w:r w:rsidR="003E7935">
        <w:t>su</w:t>
      </w:r>
      <w:r w:rsidR="0053291D">
        <w:t xml:space="preserve"> prihodi od </w:t>
      </w:r>
      <w:r w:rsidR="00E922C6">
        <w:t>poreza</w:t>
      </w:r>
      <w:r w:rsidR="00897791">
        <w:t xml:space="preserve"> sa udjelom od </w:t>
      </w:r>
      <w:r w:rsidR="00FE6C6F">
        <w:t>53,28 %</w:t>
      </w:r>
      <w:r w:rsidR="0053291D" w:rsidRPr="003F40E8">
        <w:rPr>
          <w:color w:val="C0504D" w:themeColor="accent2"/>
        </w:rPr>
        <w:t xml:space="preserve"> </w:t>
      </w:r>
      <w:r w:rsidR="00897791">
        <w:t xml:space="preserve">i </w:t>
      </w:r>
      <w:r w:rsidR="009C4B15" w:rsidRPr="00A93447">
        <w:t xml:space="preserve">prihodi </w:t>
      </w:r>
      <w:r w:rsidR="005D1E9A" w:rsidRPr="00A93447">
        <w:t xml:space="preserve">od </w:t>
      </w:r>
      <w:r w:rsidR="00E922C6">
        <w:t>pomoći</w:t>
      </w:r>
      <w:r w:rsidR="00897791">
        <w:t xml:space="preserve"> sa udjelom od </w:t>
      </w:r>
      <w:r w:rsidR="00B33F44">
        <w:t xml:space="preserve"> </w:t>
      </w:r>
      <w:r w:rsidR="00FE6C6F">
        <w:t>36,12 %.</w:t>
      </w:r>
      <w:r w:rsidR="0053291D" w:rsidRPr="003F40E8">
        <w:rPr>
          <w:color w:val="C0504D" w:themeColor="accent2"/>
        </w:rPr>
        <w:t xml:space="preserve"> </w:t>
      </w:r>
    </w:p>
    <w:p w14:paraId="6948F669" w14:textId="77777777" w:rsidR="00B27BCC" w:rsidRDefault="00B27BCC" w:rsidP="005C2F8A">
      <w:pPr>
        <w:ind w:left="502"/>
        <w:jc w:val="both"/>
      </w:pPr>
    </w:p>
    <w:p w14:paraId="7B03818C" w14:textId="77777777" w:rsidR="008B426D" w:rsidRPr="00A93447" w:rsidRDefault="008B426D" w:rsidP="005C2F8A">
      <w:pPr>
        <w:ind w:left="502"/>
        <w:jc w:val="both"/>
      </w:pPr>
    </w:p>
    <w:p w14:paraId="47D2D71A" w14:textId="08F5CF1B" w:rsidR="00B1607F" w:rsidRPr="001F6806" w:rsidRDefault="00B1607F" w:rsidP="001F6806">
      <w:pPr>
        <w:jc w:val="both"/>
        <w:rPr>
          <w:b/>
          <w:bCs/>
          <w:i/>
          <w:iCs/>
          <w:u w:val="double"/>
        </w:rPr>
      </w:pPr>
      <w:r w:rsidRPr="001F6806">
        <w:rPr>
          <w:b/>
          <w:bCs/>
          <w:i/>
          <w:iCs/>
          <w:u w:val="double"/>
        </w:rPr>
        <w:t>TABELARNI  PRIKAZ  IZVRŠENJA PRORAČUNA</w:t>
      </w:r>
    </w:p>
    <w:p w14:paraId="7E92E05A" w14:textId="77777777" w:rsidR="00B1607F" w:rsidRDefault="00B1607F" w:rsidP="00B1607F">
      <w:pPr>
        <w:ind w:firstLine="720"/>
        <w:jc w:val="both"/>
      </w:pPr>
    </w:p>
    <w:tbl>
      <w:tblPr>
        <w:tblW w:w="9789" w:type="dxa"/>
        <w:jc w:val="center"/>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1E0" w:firstRow="1" w:lastRow="1" w:firstColumn="1" w:lastColumn="1" w:noHBand="0" w:noVBand="0"/>
      </w:tblPr>
      <w:tblGrid>
        <w:gridCol w:w="1984"/>
        <w:gridCol w:w="1677"/>
        <w:gridCol w:w="1931"/>
        <w:gridCol w:w="2063"/>
        <w:gridCol w:w="1076"/>
        <w:gridCol w:w="1058"/>
      </w:tblGrid>
      <w:tr w:rsidR="009B47E0" w14:paraId="5EBA6A50" w14:textId="77777777" w:rsidTr="006A4AE3">
        <w:trPr>
          <w:jc w:val="center"/>
        </w:trPr>
        <w:tc>
          <w:tcPr>
            <w:tcW w:w="1984" w:type="dxa"/>
            <w:vMerge w:val="restart"/>
            <w:shd w:val="clear" w:color="auto" w:fill="A6A6A6" w:themeFill="background1" w:themeFillShade="A6"/>
            <w:vAlign w:val="center"/>
          </w:tcPr>
          <w:p w14:paraId="63B5C9B7" w14:textId="77777777" w:rsidR="00B1607F" w:rsidRDefault="00B1607F" w:rsidP="00F1389A">
            <w:pPr>
              <w:jc w:val="center"/>
              <w:rPr>
                <w:b/>
              </w:rPr>
            </w:pPr>
            <w:r>
              <w:rPr>
                <w:b/>
              </w:rPr>
              <w:t>OPIS</w:t>
            </w:r>
          </w:p>
        </w:tc>
        <w:tc>
          <w:tcPr>
            <w:tcW w:w="1677" w:type="dxa"/>
            <w:vMerge w:val="restart"/>
            <w:shd w:val="clear" w:color="auto" w:fill="A6A6A6" w:themeFill="background1" w:themeFillShade="A6"/>
            <w:vAlign w:val="center"/>
          </w:tcPr>
          <w:p w14:paraId="50085669" w14:textId="77777777" w:rsidR="00B1607F" w:rsidRDefault="00B1607F" w:rsidP="00F1389A">
            <w:pPr>
              <w:jc w:val="center"/>
              <w:rPr>
                <w:b/>
              </w:rPr>
            </w:pPr>
            <w:r>
              <w:rPr>
                <w:b/>
              </w:rPr>
              <w:t xml:space="preserve">Izvršenje </w:t>
            </w:r>
          </w:p>
          <w:p w14:paraId="6AE7C752" w14:textId="2A311146" w:rsidR="00B1607F" w:rsidRDefault="00B1607F" w:rsidP="001A5164">
            <w:pPr>
              <w:jc w:val="center"/>
              <w:rPr>
                <w:b/>
              </w:rPr>
            </w:pPr>
            <w:r>
              <w:rPr>
                <w:b/>
              </w:rPr>
              <w:t>I – VI</w:t>
            </w:r>
            <w:r w:rsidR="00DE415B">
              <w:rPr>
                <w:b/>
              </w:rPr>
              <w:t xml:space="preserve">  202</w:t>
            </w:r>
            <w:r w:rsidR="003F40E8">
              <w:rPr>
                <w:b/>
              </w:rPr>
              <w:t>4</w:t>
            </w:r>
            <w:r>
              <w:rPr>
                <w:b/>
              </w:rPr>
              <w:t>.</w:t>
            </w:r>
          </w:p>
        </w:tc>
        <w:tc>
          <w:tcPr>
            <w:tcW w:w="1931" w:type="dxa"/>
            <w:vMerge w:val="restart"/>
            <w:shd w:val="clear" w:color="auto" w:fill="A6A6A6" w:themeFill="background1" w:themeFillShade="A6"/>
            <w:vAlign w:val="center"/>
          </w:tcPr>
          <w:p w14:paraId="58D67213" w14:textId="7127CCE7" w:rsidR="00B1607F" w:rsidRDefault="00DE415B" w:rsidP="001A5164">
            <w:pPr>
              <w:jc w:val="center"/>
              <w:rPr>
                <w:b/>
              </w:rPr>
            </w:pPr>
            <w:r>
              <w:rPr>
                <w:b/>
              </w:rPr>
              <w:t>Proračun 202</w:t>
            </w:r>
            <w:r w:rsidR="003F40E8">
              <w:rPr>
                <w:b/>
              </w:rPr>
              <w:t>5</w:t>
            </w:r>
            <w:r w:rsidR="00B1607F">
              <w:rPr>
                <w:b/>
              </w:rPr>
              <w:t>.g.</w:t>
            </w:r>
          </w:p>
        </w:tc>
        <w:tc>
          <w:tcPr>
            <w:tcW w:w="2063" w:type="dxa"/>
            <w:vMerge w:val="restart"/>
            <w:shd w:val="clear" w:color="auto" w:fill="A6A6A6" w:themeFill="background1" w:themeFillShade="A6"/>
            <w:vAlign w:val="center"/>
          </w:tcPr>
          <w:p w14:paraId="35E32249" w14:textId="77777777" w:rsidR="00B1607F" w:rsidRDefault="00B1607F" w:rsidP="00F1389A">
            <w:pPr>
              <w:jc w:val="center"/>
              <w:rPr>
                <w:b/>
              </w:rPr>
            </w:pPr>
            <w:r>
              <w:rPr>
                <w:b/>
              </w:rPr>
              <w:t xml:space="preserve">Izvršenje </w:t>
            </w:r>
          </w:p>
          <w:p w14:paraId="65A72D20" w14:textId="77518F99" w:rsidR="00B1607F" w:rsidRDefault="00DE415B" w:rsidP="001A5164">
            <w:pPr>
              <w:jc w:val="center"/>
              <w:rPr>
                <w:b/>
              </w:rPr>
            </w:pPr>
            <w:r>
              <w:rPr>
                <w:b/>
              </w:rPr>
              <w:t>I – VI 202</w:t>
            </w:r>
            <w:r w:rsidR="003F40E8">
              <w:rPr>
                <w:b/>
              </w:rPr>
              <w:t>5</w:t>
            </w:r>
            <w:r w:rsidR="00B1607F">
              <w:rPr>
                <w:b/>
              </w:rPr>
              <w:t>.</w:t>
            </w:r>
          </w:p>
        </w:tc>
        <w:tc>
          <w:tcPr>
            <w:tcW w:w="2134" w:type="dxa"/>
            <w:gridSpan w:val="2"/>
            <w:shd w:val="clear" w:color="auto" w:fill="A6A6A6" w:themeFill="background1" w:themeFillShade="A6"/>
            <w:vAlign w:val="center"/>
          </w:tcPr>
          <w:p w14:paraId="597AFFF6" w14:textId="77777777" w:rsidR="00B1607F" w:rsidRDefault="00B1607F" w:rsidP="00F1389A">
            <w:pPr>
              <w:jc w:val="center"/>
              <w:rPr>
                <w:b/>
              </w:rPr>
            </w:pPr>
            <w:r>
              <w:rPr>
                <w:b/>
              </w:rPr>
              <w:t>Indeks</w:t>
            </w:r>
          </w:p>
        </w:tc>
      </w:tr>
      <w:tr w:rsidR="009B47E0" w14:paraId="42BA2939" w14:textId="77777777" w:rsidTr="006A4AE3">
        <w:trPr>
          <w:jc w:val="center"/>
        </w:trPr>
        <w:tc>
          <w:tcPr>
            <w:tcW w:w="1984" w:type="dxa"/>
            <w:vMerge/>
            <w:shd w:val="clear" w:color="auto" w:fill="A6A6A6" w:themeFill="background1" w:themeFillShade="A6"/>
            <w:vAlign w:val="center"/>
          </w:tcPr>
          <w:p w14:paraId="308D791F" w14:textId="77777777" w:rsidR="00B1607F" w:rsidRDefault="00B1607F" w:rsidP="00F1389A">
            <w:pPr>
              <w:jc w:val="center"/>
            </w:pPr>
          </w:p>
        </w:tc>
        <w:tc>
          <w:tcPr>
            <w:tcW w:w="1677" w:type="dxa"/>
            <w:vMerge/>
            <w:shd w:val="clear" w:color="auto" w:fill="A6A6A6" w:themeFill="background1" w:themeFillShade="A6"/>
            <w:vAlign w:val="center"/>
          </w:tcPr>
          <w:p w14:paraId="3E6C6FFB" w14:textId="77777777" w:rsidR="00B1607F" w:rsidRDefault="00B1607F" w:rsidP="00F1389A">
            <w:pPr>
              <w:jc w:val="center"/>
            </w:pPr>
          </w:p>
        </w:tc>
        <w:tc>
          <w:tcPr>
            <w:tcW w:w="1931" w:type="dxa"/>
            <w:vMerge/>
            <w:shd w:val="clear" w:color="auto" w:fill="A6A6A6" w:themeFill="background1" w:themeFillShade="A6"/>
            <w:vAlign w:val="center"/>
          </w:tcPr>
          <w:p w14:paraId="6110C23A" w14:textId="77777777" w:rsidR="00B1607F" w:rsidRDefault="00B1607F" w:rsidP="00F1389A">
            <w:pPr>
              <w:jc w:val="center"/>
            </w:pPr>
          </w:p>
        </w:tc>
        <w:tc>
          <w:tcPr>
            <w:tcW w:w="2063" w:type="dxa"/>
            <w:vMerge/>
            <w:shd w:val="clear" w:color="auto" w:fill="A6A6A6" w:themeFill="background1" w:themeFillShade="A6"/>
            <w:vAlign w:val="center"/>
          </w:tcPr>
          <w:p w14:paraId="5AF8274D" w14:textId="77777777" w:rsidR="00B1607F" w:rsidRDefault="00B1607F" w:rsidP="00F1389A">
            <w:pPr>
              <w:jc w:val="center"/>
            </w:pPr>
          </w:p>
        </w:tc>
        <w:tc>
          <w:tcPr>
            <w:tcW w:w="1076" w:type="dxa"/>
            <w:shd w:val="clear" w:color="auto" w:fill="A6A6A6" w:themeFill="background1" w:themeFillShade="A6"/>
            <w:vAlign w:val="center"/>
          </w:tcPr>
          <w:p w14:paraId="7D0894F4" w14:textId="77777777" w:rsidR="00B1607F" w:rsidRDefault="00B1607F" w:rsidP="00F1389A">
            <w:pPr>
              <w:jc w:val="center"/>
              <w:rPr>
                <w:b/>
              </w:rPr>
            </w:pPr>
            <w:r>
              <w:rPr>
                <w:b/>
              </w:rPr>
              <w:t>4/2</w:t>
            </w:r>
          </w:p>
        </w:tc>
        <w:tc>
          <w:tcPr>
            <w:tcW w:w="1058" w:type="dxa"/>
            <w:shd w:val="clear" w:color="auto" w:fill="A6A6A6" w:themeFill="background1" w:themeFillShade="A6"/>
            <w:vAlign w:val="center"/>
          </w:tcPr>
          <w:p w14:paraId="4D4748A1" w14:textId="77777777" w:rsidR="00B1607F" w:rsidRDefault="00B1607F" w:rsidP="00F1389A">
            <w:pPr>
              <w:jc w:val="center"/>
              <w:rPr>
                <w:b/>
              </w:rPr>
            </w:pPr>
            <w:r>
              <w:rPr>
                <w:b/>
              </w:rPr>
              <w:t>4/3</w:t>
            </w:r>
          </w:p>
        </w:tc>
      </w:tr>
      <w:tr w:rsidR="009B47E0" w14:paraId="620FE6BD" w14:textId="77777777" w:rsidTr="006A4AE3">
        <w:trPr>
          <w:jc w:val="center"/>
        </w:trPr>
        <w:tc>
          <w:tcPr>
            <w:tcW w:w="1984" w:type="dxa"/>
            <w:shd w:val="clear" w:color="auto" w:fill="A6A6A6" w:themeFill="background1" w:themeFillShade="A6"/>
          </w:tcPr>
          <w:p w14:paraId="7ACC3649" w14:textId="77777777" w:rsidR="00B1607F" w:rsidRPr="00D60561" w:rsidRDefault="00B1607F" w:rsidP="00F1389A">
            <w:pPr>
              <w:jc w:val="center"/>
              <w:rPr>
                <w:b/>
                <w:bCs/>
              </w:rPr>
            </w:pPr>
            <w:r w:rsidRPr="00D60561">
              <w:rPr>
                <w:b/>
                <w:bCs/>
              </w:rPr>
              <w:t>1</w:t>
            </w:r>
          </w:p>
        </w:tc>
        <w:tc>
          <w:tcPr>
            <w:tcW w:w="1677" w:type="dxa"/>
            <w:shd w:val="clear" w:color="auto" w:fill="A6A6A6" w:themeFill="background1" w:themeFillShade="A6"/>
          </w:tcPr>
          <w:p w14:paraId="074B92C6" w14:textId="77777777" w:rsidR="00B1607F" w:rsidRPr="00D60561" w:rsidRDefault="00B1607F" w:rsidP="00F1389A">
            <w:pPr>
              <w:jc w:val="center"/>
              <w:rPr>
                <w:b/>
                <w:bCs/>
              </w:rPr>
            </w:pPr>
            <w:r w:rsidRPr="00D60561">
              <w:rPr>
                <w:b/>
                <w:bCs/>
              </w:rPr>
              <w:t>2</w:t>
            </w:r>
          </w:p>
        </w:tc>
        <w:tc>
          <w:tcPr>
            <w:tcW w:w="1931" w:type="dxa"/>
            <w:shd w:val="clear" w:color="auto" w:fill="A6A6A6" w:themeFill="background1" w:themeFillShade="A6"/>
          </w:tcPr>
          <w:p w14:paraId="794A59F8" w14:textId="77777777" w:rsidR="00B1607F" w:rsidRPr="00D60561" w:rsidRDefault="00B1607F" w:rsidP="00F1389A">
            <w:pPr>
              <w:jc w:val="center"/>
              <w:rPr>
                <w:b/>
                <w:bCs/>
              </w:rPr>
            </w:pPr>
            <w:r w:rsidRPr="00D60561">
              <w:rPr>
                <w:b/>
                <w:bCs/>
              </w:rPr>
              <w:t>3</w:t>
            </w:r>
          </w:p>
        </w:tc>
        <w:tc>
          <w:tcPr>
            <w:tcW w:w="2063" w:type="dxa"/>
            <w:shd w:val="clear" w:color="auto" w:fill="A6A6A6" w:themeFill="background1" w:themeFillShade="A6"/>
          </w:tcPr>
          <w:p w14:paraId="346A6718" w14:textId="77777777" w:rsidR="00B1607F" w:rsidRPr="00D60561" w:rsidRDefault="00B1607F" w:rsidP="00F1389A">
            <w:pPr>
              <w:jc w:val="center"/>
              <w:rPr>
                <w:b/>
                <w:bCs/>
              </w:rPr>
            </w:pPr>
            <w:r w:rsidRPr="00D60561">
              <w:rPr>
                <w:b/>
                <w:bCs/>
              </w:rPr>
              <w:t>4</w:t>
            </w:r>
          </w:p>
        </w:tc>
        <w:tc>
          <w:tcPr>
            <w:tcW w:w="1076" w:type="dxa"/>
            <w:shd w:val="clear" w:color="auto" w:fill="A6A6A6" w:themeFill="background1" w:themeFillShade="A6"/>
          </w:tcPr>
          <w:p w14:paraId="7101E20D" w14:textId="77777777" w:rsidR="00B1607F" w:rsidRPr="00D60561" w:rsidRDefault="00B1607F" w:rsidP="00F1389A">
            <w:pPr>
              <w:jc w:val="center"/>
              <w:rPr>
                <w:b/>
                <w:bCs/>
              </w:rPr>
            </w:pPr>
            <w:r w:rsidRPr="00D60561">
              <w:rPr>
                <w:b/>
                <w:bCs/>
              </w:rPr>
              <w:t>5</w:t>
            </w:r>
          </w:p>
        </w:tc>
        <w:tc>
          <w:tcPr>
            <w:tcW w:w="1058" w:type="dxa"/>
            <w:shd w:val="clear" w:color="auto" w:fill="A6A6A6" w:themeFill="background1" w:themeFillShade="A6"/>
          </w:tcPr>
          <w:p w14:paraId="704A00DC" w14:textId="77777777" w:rsidR="00B1607F" w:rsidRPr="00D60561" w:rsidRDefault="00B1607F" w:rsidP="00F1389A">
            <w:pPr>
              <w:jc w:val="center"/>
              <w:rPr>
                <w:b/>
                <w:bCs/>
              </w:rPr>
            </w:pPr>
            <w:r w:rsidRPr="00D60561">
              <w:rPr>
                <w:b/>
                <w:bCs/>
              </w:rPr>
              <w:t>6</w:t>
            </w:r>
          </w:p>
        </w:tc>
      </w:tr>
      <w:tr w:rsidR="009B47E0" w14:paraId="741113BE" w14:textId="77777777" w:rsidTr="006A4AE3">
        <w:trPr>
          <w:jc w:val="center"/>
        </w:trPr>
        <w:tc>
          <w:tcPr>
            <w:tcW w:w="1984" w:type="dxa"/>
            <w:shd w:val="clear" w:color="auto" w:fill="A6A6A6" w:themeFill="background1" w:themeFillShade="A6"/>
            <w:vAlign w:val="bottom"/>
          </w:tcPr>
          <w:p w14:paraId="1713D361" w14:textId="77777777" w:rsidR="00B1607F" w:rsidRDefault="00B1607F" w:rsidP="0053291D">
            <w:pPr>
              <w:rPr>
                <w:b/>
              </w:rPr>
            </w:pPr>
            <w:r>
              <w:rPr>
                <w:b/>
              </w:rPr>
              <w:t>Prihodi i primici</w:t>
            </w:r>
          </w:p>
          <w:p w14:paraId="6EA0E73C" w14:textId="77777777" w:rsidR="00B1607F" w:rsidRDefault="00B1607F" w:rsidP="0053291D">
            <w:pPr>
              <w:rPr>
                <w:b/>
              </w:rPr>
            </w:pPr>
          </w:p>
        </w:tc>
        <w:tc>
          <w:tcPr>
            <w:tcW w:w="1677" w:type="dxa"/>
            <w:shd w:val="clear" w:color="auto" w:fill="FFFFFF" w:themeFill="background1"/>
            <w:vAlign w:val="center"/>
          </w:tcPr>
          <w:p w14:paraId="2DD3CF13" w14:textId="59DB628A" w:rsidR="00B1607F" w:rsidRDefault="004811E8" w:rsidP="00365807">
            <w:pPr>
              <w:jc w:val="center"/>
            </w:pPr>
            <w:r>
              <w:t>6.</w:t>
            </w:r>
            <w:r w:rsidR="003F40E8">
              <w:t>662.578,67</w:t>
            </w:r>
          </w:p>
        </w:tc>
        <w:tc>
          <w:tcPr>
            <w:tcW w:w="1931" w:type="dxa"/>
            <w:shd w:val="clear" w:color="auto" w:fill="FFFFFF" w:themeFill="background1"/>
            <w:vAlign w:val="center"/>
          </w:tcPr>
          <w:p w14:paraId="31BBE37F" w14:textId="6CD28896" w:rsidR="00B1607F" w:rsidRDefault="003F40E8" w:rsidP="003C2CAB">
            <w:pPr>
              <w:jc w:val="center"/>
            </w:pPr>
            <w:r>
              <w:t>20.544.000,00</w:t>
            </w:r>
          </w:p>
        </w:tc>
        <w:tc>
          <w:tcPr>
            <w:tcW w:w="2063" w:type="dxa"/>
            <w:shd w:val="clear" w:color="auto" w:fill="FFFFFF" w:themeFill="background1"/>
            <w:vAlign w:val="center"/>
          </w:tcPr>
          <w:p w14:paraId="10133F94" w14:textId="53DB7A62" w:rsidR="00B1607F" w:rsidRPr="00F57E85" w:rsidRDefault="003F40E8" w:rsidP="00365807">
            <w:pPr>
              <w:jc w:val="center"/>
            </w:pPr>
            <w:r>
              <w:t>7.671.166,43</w:t>
            </w:r>
          </w:p>
        </w:tc>
        <w:tc>
          <w:tcPr>
            <w:tcW w:w="1076" w:type="dxa"/>
            <w:shd w:val="clear" w:color="auto" w:fill="FFFFFF" w:themeFill="background1"/>
            <w:vAlign w:val="center"/>
          </w:tcPr>
          <w:p w14:paraId="4D7ACC55" w14:textId="00E8DF4D" w:rsidR="00B1607F" w:rsidRDefault="00767D13" w:rsidP="00767D13">
            <w:pPr>
              <w:jc w:val="center"/>
            </w:pPr>
            <w:r>
              <w:t>1</w:t>
            </w:r>
            <w:r w:rsidR="009B47E0">
              <w:t>15,13</w:t>
            </w:r>
          </w:p>
        </w:tc>
        <w:tc>
          <w:tcPr>
            <w:tcW w:w="1058" w:type="dxa"/>
            <w:shd w:val="clear" w:color="auto" w:fill="FFFFFF" w:themeFill="background1"/>
            <w:vAlign w:val="center"/>
          </w:tcPr>
          <w:p w14:paraId="7AFDC23A" w14:textId="301736D3" w:rsidR="00B1607F" w:rsidRDefault="004811E8" w:rsidP="00767D13">
            <w:pPr>
              <w:jc w:val="center"/>
            </w:pPr>
            <w:r>
              <w:t>3</w:t>
            </w:r>
            <w:r w:rsidR="009B47E0">
              <w:t>7,34</w:t>
            </w:r>
          </w:p>
        </w:tc>
      </w:tr>
      <w:tr w:rsidR="009B47E0" w14:paraId="52E29C02" w14:textId="77777777" w:rsidTr="006A4AE3">
        <w:trPr>
          <w:jc w:val="center"/>
        </w:trPr>
        <w:tc>
          <w:tcPr>
            <w:tcW w:w="1984" w:type="dxa"/>
            <w:shd w:val="clear" w:color="auto" w:fill="A6A6A6" w:themeFill="background1" w:themeFillShade="A6"/>
            <w:vAlign w:val="bottom"/>
          </w:tcPr>
          <w:p w14:paraId="4E2F56C9" w14:textId="77777777" w:rsidR="00B1607F" w:rsidRDefault="00B1607F" w:rsidP="0053291D">
            <w:pPr>
              <w:rPr>
                <w:b/>
              </w:rPr>
            </w:pPr>
            <w:r>
              <w:rPr>
                <w:b/>
              </w:rPr>
              <w:t>Rashodi i izdaci</w:t>
            </w:r>
          </w:p>
          <w:p w14:paraId="0921331E" w14:textId="77777777" w:rsidR="00B1607F" w:rsidRDefault="00B1607F" w:rsidP="0053291D">
            <w:pPr>
              <w:rPr>
                <w:b/>
              </w:rPr>
            </w:pPr>
          </w:p>
        </w:tc>
        <w:tc>
          <w:tcPr>
            <w:tcW w:w="1677" w:type="dxa"/>
            <w:shd w:val="clear" w:color="auto" w:fill="FFFFFF" w:themeFill="background1"/>
            <w:vAlign w:val="center"/>
          </w:tcPr>
          <w:p w14:paraId="59B2AE0F" w14:textId="50E04C37" w:rsidR="004629E8" w:rsidRDefault="003F40E8" w:rsidP="00365807">
            <w:pPr>
              <w:jc w:val="center"/>
            </w:pPr>
            <w:r>
              <w:t>7.253.333,38</w:t>
            </w:r>
          </w:p>
        </w:tc>
        <w:tc>
          <w:tcPr>
            <w:tcW w:w="1931" w:type="dxa"/>
            <w:shd w:val="clear" w:color="auto" w:fill="FFFFFF" w:themeFill="background1"/>
            <w:vAlign w:val="center"/>
          </w:tcPr>
          <w:p w14:paraId="36CC5D13" w14:textId="09223995" w:rsidR="00AD699A" w:rsidRDefault="003F40E8" w:rsidP="00AD699A">
            <w:pPr>
              <w:jc w:val="center"/>
            </w:pPr>
            <w:r>
              <w:t>20.544.000,00</w:t>
            </w:r>
          </w:p>
        </w:tc>
        <w:tc>
          <w:tcPr>
            <w:tcW w:w="2063" w:type="dxa"/>
            <w:shd w:val="clear" w:color="auto" w:fill="FFFFFF" w:themeFill="background1"/>
            <w:vAlign w:val="center"/>
          </w:tcPr>
          <w:p w14:paraId="591B83C2" w14:textId="435D8300" w:rsidR="00B1607F" w:rsidRPr="00F57E85" w:rsidRDefault="003F40E8" w:rsidP="00365807">
            <w:pPr>
              <w:jc w:val="center"/>
            </w:pPr>
            <w:r>
              <w:t>8.569.515,23</w:t>
            </w:r>
          </w:p>
        </w:tc>
        <w:tc>
          <w:tcPr>
            <w:tcW w:w="1076" w:type="dxa"/>
            <w:shd w:val="clear" w:color="auto" w:fill="FFFFFF" w:themeFill="background1"/>
            <w:vAlign w:val="center"/>
          </w:tcPr>
          <w:p w14:paraId="0F9A8BDC" w14:textId="3C8D46BE" w:rsidR="00B1607F" w:rsidRDefault="004811E8" w:rsidP="00767D13">
            <w:pPr>
              <w:jc w:val="center"/>
            </w:pPr>
            <w:r>
              <w:t>1</w:t>
            </w:r>
            <w:r w:rsidR="009B47E0">
              <w:t>18,14</w:t>
            </w:r>
          </w:p>
        </w:tc>
        <w:tc>
          <w:tcPr>
            <w:tcW w:w="1058" w:type="dxa"/>
            <w:shd w:val="clear" w:color="auto" w:fill="FFFFFF" w:themeFill="background1"/>
            <w:vAlign w:val="center"/>
          </w:tcPr>
          <w:p w14:paraId="36F43D5B" w14:textId="500CE34C" w:rsidR="00B1607F" w:rsidRDefault="009B47E0" w:rsidP="00767D13">
            <w:pPr>
              <w:jc w:val="center"/>
            </w:pPr>
            <w:r>
              <w:t>41,71</w:t>
            </w:r>
          </w:p>
        </w:tc>
      </w:tr>
      <w:tr w:rsidR="009B47E0" w14:paraId="2CA4996D" w14:textId="77777777" w:rsidTr="006A4AE3">
        <w:trPr>
          <w:jc w:val="center"/>
        </w:trPr>
        <w:tc>
          <w:tcPr>
            <w:tcW w:w="1984" w:type="dxa"/>
            <w:shd w:val="clear" w:color="auto" w:fill="A6A6A6" w:themeFill="background1" w:themeFillShade="A6"/>
            <w:vAlign w:val="bottom"/>
          </w:tcPr>
          <w:p w14:paraId="5A87CB4C" w14:textId="77777777" w:rsidR="00B1607F" w:rsidRPr="00D60561" w:rsidRDefault="00B1607F" w:rsidP="0053291D">
            <w:pPr>
              <w:rPr>
                <w:b/>
              </w:rPr>
            </w:pPr>
            <w:r w:rsidRPr="00D60561">
              <w:rPr>
                <w:b/>
              </w:rPr>
              <w:t>Razlika</w:t>
            </w:r>
          </w:p>
        </w:tc>
        <w:tc>
          <w:tcPr>
            <w:tcW w:w="1677" w:type="dxa"/>
            <w:shd w:val="clear" w:color="auto" w:fill="A6A6A6" w:themeFill="background1" w:themeFillShade="A6"/>
          </w:tcPr>
          <w:p w14:paraId="268F02E5" w14:textId="19AC0C79" w:rsidR="00B1607F" w:rsidRPr="00D60561" w:rsidRDefault="003F40E8" w:rsidP="00E0120A">
            <w:pPr>
              <w:jc w:val="center"/>
              <w:rPr>
                <w:b/>
              </w:rPr>
            </w:pPr>
            <w:r>
              <w:rPr>
                <w:b/>
              </w:rPr>
              <w:t>-590.754,71</w:t>
            </w:r>
          </w:p>
        </w:tc>
        <w:tc>
          <w:tcPr>
            <w:tcW w:w="1931" w:type="dxa"/>
            <w:shd w:val="clear" w:color="auto" w:fill="A6A6A6" w:themeFill="background1" w:themeFillShade="A6"/>
            <w:vAlign w:val="center"/>
          </w:tcPr>
          <w:p w14:paraId="576ECE53" w14:textId="47E6D475" w:rsidR="00B1607F" w:rsidRPr="00D60561" w:rsidRDefault="00AD699A" w:rsidP="00AD699A">
            <w:pPr>
              <w:jc w:val="center"/>
              <w:rPr>
                <w:b/>
              </w:rPr>
            </w:pPr>
            <w:r>
              <w:rPr>
                <w:b/>
              </w:rPr>
              <w:t>0,00</w:t>
            </w:r>
          </w:p>
        </w:tc>
        <w:tc>
          <w:tcPr>
            <w:tcW w:w="2063" w:type="dxa"/>
            <w:shd w:val="clear" w:color="auto" w:fill="A6A6A6" w:themeFill="background1" w:themeFillShade="A6"/>
            <w:vAlign w:val="center"/>
          </w:tcPr>
          <w:p w14:paraId="50EE3CC3" w14:textId="14B70E20" w:rsidR="00B1607F" w:rsidRPr="00D60561" w:rsidRDefault="003F40E8" w:rsidP="00DE415B">
            <w:pPr>
              <w:jc w:val="center"/>
              <w:rPr>
                <w:b/>
              </w:rPr>
            </w:pPr>
            <w:r>
              <w:rPr>
                <w:b/>
              </w:rPr>
              <w:t>-898.348,80</w:t>
            </w:r>
          </w:p>
        </w:tc>
        <w:tc>
          <w:tcPr>
            <w:tcW w:w="1076" w:type="dxa"/>
            <w:shd w:val="clear" w:color="auto" w:fill="A6A6A6" w:themeFill="background1" w:themeFillShade="A6"/>
            <w:vAlign w:val="center"/>
          </w:tcPr>
          <w:p w14:paraId="5E9DF348" w14:textId="77777777" w:rsidR="00B1607F" w:rsidRPr="00D60561" w:rsidRDefault="004655B3" w:rsidP="00365807">
            <w:pPr>
              <w:jc w:val="center"/>
              <w:rPr>
                <w:b/>
              </w:rPr>
            </w:pPr>
            <w:r w:rsidRPr="00D60561">
              <w:rPr>
                <w:b/>
              </w:rPr>
              <w:t xml:space="preserve"> </w:t>
            </w:r>
            <w:r w:rsidR="00D409CA">
              <w:rPr>
                <w:b/>
              </w:rPr>
              <w:t>-</w:t>
            </w:r>
          </w:p>
        </w:tc>
        <w:tc>
          <w:tcPr>
            <w:tcW w:w="1058" w:type="dxa"/>
            <w:shd w:val="clear" w:color="auto" w:fill="A6A6A6" w:themeFill="background1" w:themeFillShade="A6"/>
            <w:vAlign w:val="center"/>
          </w:tcPr>
          <w:p w14:paraId="6C8B0751" w14:textId="77777777" w:rsidR="00B1607F" w:rsidRPr="00D60561" w:rsidRDefault="004655B3" w:rsidP="004655B3">
            <w:pPr>
              <w:rPr>
                <w:b/>
              </w:rPr>
            </w:pPr>
            <w:r w:rsidRPr="00D60561">
              <w:rPr>
                <w:b/>
              </w:rPr>
              <w:t xml:space="preserve">    </w:t>
            </w:r>
            <w:r w:rsidR="00DD5645" w:rsidRPr="00D60561">
              <w:rPr>
                <w:b/>
              </w:rPr>
              <w:t xml:space="preserve"> -</w:t>
            </w:r>
          </w:p>
        </w:tc>
      </w:tr>
    </w:tbl>
    <w:p w14:paraId="06AF0680" w14:textId="77777777" w:rsidR="00130CCB" w:rsidRDefault="00130CCB" w:rsidP="00B1607F">
      <w:pPr>
        <w:jc w:val="both"/>
      </w:pPr>
    </w:p>
    <w:p w14:paraId="77497721" w14:textId="63E5BD29" w:rsidR="0075231F" w:rsidRDefault="0075231F" w:rsidP="0075231F">
      <w:pPr>
        <w:pStyle w:val="Naslov3"/>
        <w:tabs>
          <w:tab w:val="clear" w:pos="360"/>
          <w:tab w:val="num" w:pos="720"/>
        </w:tabs>
        <w:rPr>
          <w:b w:val="0"/>
          <w:bCs/>
          <w:u w:val="none"/>
        </w:rPr>
      </w:pPr>
      <w:r w:rsidRPr="0075231F">
        <w:rPr>
          <w:b w:val="0"/>
          <w:bCs/>
          <w:u w:val="none"/>
        </w:rPr>
        <w:t>U konsolidiranim financijskim izvještajima Grada Sinja za razdoblje od 01.01</w:t>
      </w:r>
      <w:r>
        <w:rPr>
          <w:b w:val="0"/>
          <w:bCs/>
          <w:u w:val="none"/>
        </w:rPr>
        <w:t xml:space="preserve">. -  </w:t>
      </w:r>
      <w:r w:rsidRPr="0075231F">
        <w:rPr>
          <w:b w:val="0"/>
          <w:bCs/>
          <w:u w:val="none"/>
        </w:rPr>
        <w:t>30.06.202</w:t>
      </w:r>
      <w:r w:rsidR="003F40E8">
        <w:rPr>
          <w:b w:val="0"/>
          <w:bCs/>
          <w:u w:val="none"/>
        </w:rPr>
        <w:t>5</w:t>
      </w:r>
      <w:r>
        <w:rPr>
          <w:b w:val="0"/>
          <w:bCs/>
          <w:u w:val="none"/>
        </w:rPr>
        <w:t>.g.</w:t>
      </w:r>
    </w:p>
    <w:p w14:paraId="24F06561" w14:textId="5EEBFA5A" w:rsidR="0075231F" w:rsidRDefault="0075231F" w:rsidP="0075231F">
      <w:r>
        <w:t xml:space="preserve">iskazan je </w:t>
      </w:r>
      <w:r w:rsidR="0004606F">
        <w:t>manjak</w:t>
      </w:r>
      <w:r>
        <w:t xml:space="preserve"> prihoda u iznosu </w:t>
      </w:r>
      <w:r w:rsidR="003F40E8">
        <w:t>898.348,80</w:t>
      </w:r>
      <w:r>
        <w:t xml:space="preserve"> eura.</w:t>
      </w:r>
    </w:p>
    <w:p w14:paraId="7896DB26" w14:textId="77777777" w:rsidR="008D4168" w:rsidRDefault="008D4168" w:rsidP="0075231F"/>
    <w:p w14:paraId="4AA8199A" w14:textId="51FBD84E" w:rsidR="0075231F" w:rsidRDefault="0075231F" w:rsidP="0075231F">
      <w:pPr>
        <w:rPr>
          <w:i/>
          <w:iCs/>
        </w:rPr>
      </w:pPr>
      <w:r w:rsidRPr="0075231F">
        <w:rPr>
          <w:i/>
          <w:iCs/>
        </w:rPr>
        <w:t>Struktura je sljedeća:</w:t>
      </w:r>
    </w:p>
    <w:p w14:paraId="2825D557" w14:textId="77777777" w:rsidR="008D4168" w:rsidRDefault="008D4168" w:rsidP="0075231F">
      <w:pPr>
        <w:rPr>
          <w:i/>
          <w:iCs/>
        </w:rPr>
      </w:pPr>
    </w:p>
    <w:p w14:paraId="0B55598B" w14:textId="7DD21126" w:rsidR="0075231F" w:rsidRPr="00067B7E" w:rsidRDefault="0075231F">
      <w:pPr>
        <w:pStyle w:val="Odlomakpopisa"/>
        <w:numPr>
          <w:ilvl w:val="0"/>
          <w:numId w:val="29"/>
        </w:numPr>
      </w:pPr>
      <w:r w:rsidRPr="00067B7E">
        <w:t xml:space="preserve">Grad Sinj – </w:t>
      </w:r>
      <w:r w:rsidR="007041BA" w:rsidRPr="00067B7E">
        <w:t xml:space="preserve">manjak </w:t>
      </w:r>
      <w:r w:rsidRPr="00067B7E">
        <w:t xml:space="preserve">                           </w:t>
      </w:r>
      <w:r w:rsidR="00450C2F" w:rsidRPr="00067B7E">
        <w:t xml:space="preserve"> </w:t>
      </w:r>
      <w:r w:rsidRPr="00067B7E">
        <w:t xml:space="preserve"> </w:t>
      </w:r>
      <w:r w:rsidR="00450C2F" w:rsidRPr="00067B7E">
        <w:t xml:space="preserve"> </w:t>
      </w:r>
      <w:r w:rsidR="00D01232">
        <w:t>486.177,46</w:t>
      </w:r>
      <w:r w:rsidR="007041BA" w:rsidRPr="00067B7E">
        <w:t xml:space="preserve"> </w:t>
      </w:r>
      <w:r w:rsidRPr="00067B7E">
        <w:t xml:space="preserve"> </w:t>
      </w:r>
      <w:r w:rsidR="00067B7E" w:rsidRPr="00067B7E">
        <w:t>eura</w:t>
      </w:r>
    </w:p>
    <w:p w14:paraId="4C4B5AA6" w14:textId="3670861B" w:rsidR="0075231F" w:rsidRPr="00067B7E" w:rsidRDefault="0075231F">
      <w:pPr>
        <w:pStyle w:val="Odlomakpopisa"/>
        <w:numPr>
          <w:ilvl w:val="0"/>
          <w:numId w:val="29"/>
        </w:numPr>
      </w:pPr>
      <w:r w:rsidRPr="00067B7E">
        <w:t xml:space="preserve">Dječji vrtić Bili </w:t>
      </w:r>
      <w:proofErr w:type="spellStart"/>
      <w:r w:rsidRPr="00067B7E">
        <w:t>Cvitak</w:t>
      </w:r>
      <w:proofErr w:type="spellEnd"/>
      <w:r w:rsidRPr="00067B7E">
        <w:t xml:space="preserve"> – </w:t>
      </w:r>
      <w:r w:rsidR="00B73AEF">
        <w:t>manjak</w:t>
      </w:r>
      <w:r w:rsidRPr="00067B7E">
        <w:t xml:space="preserve">        </w:t>
      </w:r>
      <w:r w:rsidR="00450C2F" w:rsidRPr="00067B7E">
        <w:t xml:space="preserve">  </w:t>
      </w:r>
      <w:r w:rsidR="00B73AEF">
        <w:t>253.401,74</w:t>
      </w:r>
      <w:r w:rsidRPr="00067B7E">
        <w:t xml:space="preserve"> </w:t>
      </w:r>
      <w:r w:rsidR="007041BA" w:rsidRPr="00067B7E">
        <w:t xml:space="preserve"> </w:t>
      </w:r>
      <w:r w:rsidR="00067B7E" w:rsidRPr="00067B7E">
        <w:t>eura</w:t>
      </w:r>
    </w:p>
    <w:p w14:paraId="2F5E45C5" w14:textId="7097C8BA" w:rsidR="0075231F" w:rsidRPr="00067B7E" w:rsidRDefault="0075231F">
      <w:pPr>
        <w:pStyle w:val="Odlomakpopisa"/>
        <w:numPr>
          <w:ilvl w:val="0"/>
          <w:numId w:val="29"/>
        </w:numPr>
      </w:pPr>
      <w:r w:rsidRPr="00067B7E">
        <w:t xml:space="preserve">Gradska knjižnica Sinj – višak          </w:t>
      </w:r>
      <w:r w:rsidR="00450C2F" w:rsidRPr="00067B7E">
        <w:t xml:space="preserve">  </w:t>
      </w:r>
      <w:r w:rsidR="007041BA" w:rsidRPr="00067B7E">
        <w:t xml:space="preserve">  </w:t>
      </w:r>
      <w:r w:rsidR="00067B7E">
        <w:t xml:space="preserve"> </w:t>
      </w:r>
      <w:r w:rsidR="007041BA" w:rsidRPr="00067B7E">
        <w:t xml:space="preserve"> 1</w:t>
      </w:r>
      <w:r w:rsidR="00B73AEF">
        <w:t>1.852,58</w:t>
      </w:r>
      <w:r w:rsidR="007041BA" w:rsidRPr="00067B7E">
        <w:t xml:space="preserve"> </w:t>
      </w:r>
      <w:r w:rsidR="00067B7E" w:rsidRPr="00067B7E">
        <w:t>eura</w:t>
      </w:r>
    </w:p>
    <w:p w14:paraId="7A18223A" w14:textId="5E5B8151" w:rsidR="0075231F" w:rsidRPr="00067B7E" w:rsidRDefault="0075231F">
      <w:pPr>
        <w:pStyle w:val="Odlomakpopisa"/>
        <w:numPr>
          <w:ilvl w:val="0"/>
          <w:numId w:val="29"/>
        </w:numPr>
        <w:pBdr>
          <w:bottom w:val="single" w:sz="12" w:space="1" w:color="auto"/>
        </w:pBdr>
      </w:pPr>
      <w:r w:rsidRPr="00067B7E">
        <w:t xml:space="preserve">JVP Grada Sinj     - </w:t>
      </w:r>
      <w:r w:rsidR="00B73AEF">
        <w:t>manjak</w:t>
      </w:r>
      <w:r w:rsidRPr="00067B7E">
        <w:t xml:space="preserve">            </w:t>
      </w:r>
      <w:r w:rsidR="00450C2F" w:rsidRPr="00067B7E">
        <w:t xml:space="preserve"> </w:t>
      </w:r>
      <w:r w:rsidR="008D4168" w:rsidRPr="00067B7E">
        <w:t xml:space="preserve"> </w:t>
      </w:r>
      <w:r w:rsidRPr="00067B7E">
        <w:t xml:space="preserve"> </w:t>
      </w:r>
      <w:r w:rsidR="007041BA" w:rsidRPr="00067B7E">
        <w:t xml:space="preserve">  </w:t>
      </w:r>
      <w:r w:rsidR="00067B7E">
        <w:t xml:space="preserve">  </w:t>
      </w:r>
      <w:r w:rsidR="00B73AEF">
        <w:t>174.391,26</w:t>
      </w:r>
      <w:r w:rsidR="007041BA" w:rsidRPr="00067B7E">
        <w:t xml:space="preserve"> </w:t>
      </w:r>
      <w:r w:rsidR="00067B7E" w:rsidRPr="00067B7E">
        <w:t>eura</w:t>
      </w:r>
    </w:p>
    <w:p w14:paraId="0ACB1C70" w14:textId="29415C3A" w:rsidR="007041BA" w:rsidRPr="00067B7E" w:rsidRDefault="007041BA">
      <w:pPr>
        <w:pStyle w:val="Odlomakpopisa"/>
        <w:numPr>
          <w:ilvl w:val="0"/>
          <w:numId w:val="29"/>
        </w:numPr>
        <w:pBdr>
          <w:bottom w:val="single" w:sz="12" w:space="1" w:color="auto"/>
        </w:pBdr>
      </w:pPr>
      <w:r w:rsidRPr="00067B7E">
        <w:t xml:space="preserve">Gradska Galerija Sikirica – </w:t>
      </w:r>
      <w:r w:rsidR="00B73AEF">
        <w:t>višak</w:t>
      </w:r>
      <w:r w:rsidRPr="00067B7E">
        <w:t xml:space="preserve">     </w:t>
      </w:r>
      <w:r w:rsidR="00B73AEF">
        <w:t xml:space="preserve">    </w:t>
      </w:r>
      <w:r w:rsidRPr="00067B7E">
        <w:t xml:space="preserve"> </w:t>
      </w:r>
      <w:r w:rsidR="00067B7E">
        <w:t xml:space="preserve">    </w:t>
      </w:r>
      <w:r w:rsidRPr="00067B7E">
        <w:t>3.</w:t>
      </w:r>
      <w:r w:rsidR="00B73AEF">
        <w:t>769,08</w:t>
      </w:r>
      <w:r w:rsidRPr="00067B7E">
        <w:t xml:space="preserve"> </w:t>
      </w:r>
      <w:r w:rsidR="00067B7E" w:rsidRPr="00067B7E">
        <w:t>eura</w:t>
      </w:r>
    </w:p>
    <w:p w14:paraId="0A0E607A" w14:textId="3B4A069F" w:rsidR="0075231F" w:rsidRPr="00450C2F" w:rsidRDefault="0075231F" w:rsidP="0075231F">
      <w:pPr>
        <w:rPr>
          <w:b/>
          <w:bCs/>
        </w:rPr>
      </w:pPr>
      <w:r w:rsidRPr="0075231F">
        <w:rPr>
          <w:b/>
          <w:bCs/>
          <w:i/>
          <w:iCs/>
        </w:rPr>
        <w:t xml:space="preserve">     </w:t>
      </w:r>
      <w:r w:rsidRPr="00450C2F">
        <w:rPr>
          <w:b/>
          <w:bCs/>
        </w:rPr>
        <w:t xml:space="preserve">Ukupno višak prihoda i primitaka:   </w:t>
      </w:r>
      <w:r w:rsidR="007041BA">
        <w:rPr>
          <w:b/>
          <w:bCs/>
        </w:rPr>
        <w:t xml:space="preserve">   </w:t>
      </w:r>
      <w:r w:rsidR="00B73AEF">
        <w:rPr>
          <w:b/>
          <w:bCs/>
        </w:rPr>
        <w:t xml:space="preserve"> </w:t>
      </w:r>
      <w:r w:rsidR="00067B7E">
        <w:rPr>
          <w:b/>
          <w:bCs/>
        </w:rPr>
        <w:t xml:space="preserve">  </w:t>
      </w:r>
      <w:r w:rsidR="007041BA">
        <w:rPr>
          <w:b/>
          <w:bCs/>
        </w:rPr>
        <w:t xml:space="preserve"> </w:t>
      </w:r>
      <w:r w:rsidR="00B73AEF">
        <w:rPr>
          <w:b/>
          <w:bCs/>
        </w:rPr>
        <w:t>898.348,80</w:t>
      </w:r>
      <w:r w:rsidRPr="00450C2F">
        <w:rPr>
          <w:b/>
          <w:bCs/>
        </w:rPr>
        <w:t xml:space="preserve"> </w:t>
      </w:r>
      <w:r w:rsidR="00067B7E">
        <w:rPr>
          <w:b/>
          <w:bCs/>
        </w:rPr>
        <w:t>eura</w:t>
      </w:r>
    </w:p>
    <w:p w14:paraId="5A9A8818" w14:textId="77777777" w:rsidR="0075231F" w:rsidRDefault="0075231F" w:rsidP="0075231F"/>
    <w:p w14:paraId="4BE1A5C1" w14:textId="77777777" w:rsidR="0075231F" w:rsidRDefault="0075231F" w:rsidP="0075231F"/>
    <w:p w14:paraId="73E7D12E" w14:textId="42826524" w:rsidR="0075231F" w:rsidRDefault="0075231F" w:rsidP="0075231F">
      <w:r>
        <w:t>U konsolidiranom financijskom izvještaju Grada Sinja za 202</w:t>
      </w:r>
      <w:r w:rsidR="00AF0572">
        <w:t>4</w:t>
      </w:r>
      <w:r>
        <w:t xml:space="preserve">.g. iskazan je višak prihoda i primitaka prenesenih u iznosu </w:t>
      </w:r>
      <w:r w:rsidR="00AF0572">
        <w:t>315.174,04</w:t>
      </w:r>
      <w:r w:rsidR="007041BA" w:rsidRPr="007041BA">
        <w:t xml:space="preserve"> eura</w:t>
      </w:r>
      <w:r>
        <w:t>.</w:t>
      </w:r>
    </w:p>
    <w:p w14:paraId="0F99DE9A" w14:textId="77777777" w:rsidR="0075231F" w:rsidRDefault="0075231F" w:rsidP="0075231F"/>
    <w:p w14:paraId="4432D930" w14:textId="2FC68155" w:rsidR="0075231F" w:rsidRDefault="0075231F">
      <w:pPr>
        <w:pStyle w:val="Odlomakpopisa"/>
        <w:numPr>
          <w:ilvl w:val="0"/>
          <w:numId w:val="30"/>
        </w:numPr>
      </w:pPr>
      <w:r>
        <w:t xml:space="preserve">Grad Sinj – višak              </w:t>
      </w:r>
      <w:r w:rsidR="00450C2F">
        <w:t xml:space="preserve">         </w:t>
      </w:r>
      <w:r w:rsidR="008D4168">
        <w:t xml:space="preserve">      </w:t>
      </w:r>
      <w:r w:rsidR="00AF0572">
        <w:t xml:space="preserve">   163.977,35 </w:t>
      </w:r>
      <w:r>
        <w:t xml:space="preserve"> </w:t>
      </w:r>
      <w:r w:rsidR="00067B7E">
        <w:t>eura</w:t>
      </w:r>
    </w:p>
    <w:p w14:paraId="59E08B91" w14:textId="6D173E86" w:rsidR="0075231F" w:rsidRDefault="0075231F">
      <w:pPr>
        <w:pStyle w:val="Odlomakpopisa"/>
        <w:numPr>
          <w:ilvl w:val="0"/>
          <w:numId w:val="30"/>
        </w:numPr>
      </w:pPr>
      <w:r>
        <w:t xml:space="preserve">Dječji vrtić Bili </w:t>
      </w:r>
      <w:proofErr w:type="spellStart"/>
      <w:r>
        <w:t>Cvitak</w:t>
      </w:r>
      <w:proofErr w:type="spellEnd"/>
      <w:r>
        <w:t xml:space="preserve"> - </w:t>
      </w:r>
      <w:r w:rsidR="00450C2F">
        <w:t xml:space="preserve"> </w:t>
      </w:r>
      <w:r w:rsidR="00AF0572">
        <w:t>višak</w:t>
      </w:r>
      <w:r w:rsidR="00450C2F">
        <w:t xml:space="preserve">   </w:t>
      </w:r>
      <w:r w:rsidR="008D4168">
        <w:t xml:space="preserve">     </w:t>
      </w:r>
      <w:r w:rsidR="00AF0572">
        <w:t xml:space="preserve">    38.401,71 </w:t>
      </w:r>
      <w:r w:rsidR="007041BA">
        <w:t xml:space="preserve"> </w:t>
      </w:r>
      <w:r w:rsidR="00067B7E">
        <w:t>eura</w:t>
      </w:r>
    </w:p>
    <w:p w14:paraId="42F3FD81" w14:textId="2D8BF3DD" w:rsidR="00450C2F" w:rsidRDefault="00450C2F">
      <w:pPr>
        <w:pStyle w:val="Odlomakpopisa"/>
        <w:numPr>
          <w:ilvl w:val="0"/>
          <w:numId w:val="30"/>
        </w:numPr>
      </w:pPr>
      <w:r>
        <w:t xml:space="preserve">Gradska knjižnica Sinj – </w:t>
      </w:r>
      <w:r w:rsidR="007041BA">
        <w:t>manjak</w:t>
      </w:r>
      <w:r>
        <w:t xml:space="preserve">      </w:t>
      </w:r>
      <w:r w:rsidR="008D4168">
        <w:t xml:space="preserve">   </w:t>
      </w:r>
      <w:r w:rsidR="00067B7E">
        <w:t xml:space="preserve"> </w:t>
      </w:r>
      <w:r w:rsidR="008D4168">
        <w:t xml:space="preserve"> </w:t>
      </w:r>
      <w:r w:rsidR="00AF0572">
        <w:t xml:space="preserve">   519,67 </w:t>
      </w:r>
      <w:r>
        <w:t xml:space="preserve"> </w:t>
      </w:r>
      <w:r w:rsidR="00067B7E">
        <w:t>eura</w:t>
      </w:r>
    </w:p>
    <w:p w14:paraId="534A4006" w14:textId="7AC33317" w:rsidR="00450C2F" w:rsidRDefault="00450C2F">
      <w:pPr>
        <w:pStyle w:val="Odlomakpopisa"/>
        <w:numPr>
          <w:ilvl w:val="0"/>
          <w:numId w:val="30"/>
        </w:numPr>
        <w:pBdr>
          <w:bottom w:val="single" w:sz="12" w:space="1" w:color="auto"/>
        </w:pBdr>
      </w:pPr>
      <w:r>
        <w:t xml:space="preserve">JVP Grada Sinja – višak               </w:t>
      </w:r>
      <w:r w:rsidR="008D4168">
        <w:t xml:space="preserve"> </w:t>
      </w:r>
      <w:r w:rsidR="007041BA">
        <w:t xml:space="preserve">    </w:t>
      </w:r>
      <w:r w:rsidR="00067B7E">
        <w:t xml:space="preserve"> </w:t>
      </w:r>
      <w:r w:rsidR="007041BA">
        <w:t xml:space="preserve"> </w:t>
      </w:r>
      <w:r w:rsidR="00AF0572">
        <w:t xml:space="preserve">116.353,13 </w:t>
      </w:r>
      <w:r w:rsidR="00067B7E">
        <w:t>eura</w:t>
      </w:r>
    </w:p>
    <w:p w14:paraId="7DE9C243" w14:textId="31619677" w:rsidR="007041BA" w:rsidRDefault="007041BA">
      <w:pPr>
        <w:pStyle w:val="Odlomakpopisa"/>
        <w:numPr>
          <w:ilvl w:val="0"/>
          <w:numId w:val="30"/>
        </w:numPr>
        <w:pBdr>
          <w:bottom w:val="single" w:sz="12" w:space="1" w:color="auto"/>
        </w:pBdr>
      </w:pPr>
      <w:r>
        <w:t xml:space="preserve">Gradska Galerija Sikirica                         </w:t>
      </w:r>
      <w:r w:rsidR="00AF0572">
        <w:t>3.038,48</w:t>
      </w:r>
      <w:r w:rsidR="00067B7E">
        <w:t xml:space="preserve"> eura</w:t>
      </w:r>
    </w:p>
    <w:p w14:paraId="6E9F3A5B" w14:textId="6E92FC65" w:rsidR="008D4168" w:rsidRDefault="008D4168" w:rsidP="008D4168">
      <w:pPr>
        <w:rPr>
          <w:b/>
          <w:bCs/>
        </w:rPr>
      </w:pPr>
      <w:r>
        <w:t xml:space="preserve">   </w:t>
      </w:r>
      <w:r w:rsidRPr="008D4168">
        <w:rPr>
          <w:b/>
          <w:bCs/>
        </w:rPr>
        <w:t xml:space="preserve">Ukupno višak prihoda i primitaka   </w:t>
      </w:r>
      <w:r w:rsidR="007041BA">
        <w:rPr>
          <w:b/>
          <w:bCs/>
        </w:rPr>
        <w:t xml:space="preserve"> </w:t>
      </w:r>
      <w:r w:rsidR="00AF0572">
        <w:rPr>
          <w:b/>
          <w:bCs/>
        </w:rPr>
        <w:t xml:space="preserve">        315.174,04</w:t>
      </w:r>
      <w:r w:rsidR="007041BA">
        <w:rPr>
          <w:b/>
          <w:bCs/>
        </w:rPr>
        <w:t xml:space="preserve"> </w:t>
      </w:r>
      <w:r w:rsidR="00067B7E">
        <w:rPr>
          <w:b/>
          <w:bCs/>
        </w:rPr>
        <w:t xml:space="preserve"> eura</w:t>
      </w:r>
    </w:p>
    <w:p w14:paraId="22DD1D3E" w14:textId="77777777" w:rsidR="008D4168" w:rsidRDefault="008D4168" w:rsidP="008D4168">
      <w:pPr>
        <w:rPr>
          <w:b/>
          <w:bCs/>
        </w:rPr>
      </w:pPr>
    </w:p>
    <w:p w14:paraId="7A15B663" w14:textId="524D0E73" w:rsidR="008D4168" w:rsidRPr="00AF0572" w:rsidRDefault="007041BA" w:rsidP="008D4168">
      <w:pPr>
        <w:rPr>
          <w:b/>
          <w:bCs/>
        </w:rPr>
      </w:pPr>
      <w:r>
        <w:t>Manjak</w:t>
      </w:r>
      <w:r w:rsidR="008D4168" w:rsidRPr="008D4168">
        <w:t xml:space="preserve"> prihoda i primitaka ostvaren u prvom polugodištu 202</w:t>
      </w:r>
      <w:r w:rsidR="00AF0572">
        <w:t>5</w:t>
      </w:r>
      <w:r w:rsidR="008D4168" w:rsidRPr="008D4168">
        <w:t>.g. iznosi</w:t>
      </w:r>
      <w:r w:rsidR="008D4168">
        <w:rPr>
          <w:b/>
          <w:bCs/>
        </w:rPr>
        <w:t xml:space="preserve"> </w:t>
      </w:r>
      <w:r w:rsidR="00AF0572">
        <w:rPr>
          <w:b/>
          <w:bCs/>
        </w:rPr>
        <w:t>898.348,80</w:t>
      </w:r>
      <w:r w:rsidR="008D4168">
        <w:rPr>
          <w:b/>
          <w:bCs/>
        </w:rPr>
        <w:t xml:space="preserve"> eura, </w:t>
      </w:r>
      <w:r w:rsidR="008D4168" w:rsidRPr="008D4168">
        <w:t xml:space="preserve">dok preneseni višak prihoda i primitaka </w:t>
      </w:r>
      <w:r>
        <w:t>iz</w:t>
      </w:r>
      <w:r w:rsidR="008D4168" w:rsidRPr="008D4168">
        <w:t xml:space="preserve"> 202</w:t>
      </w:r>
      <w:r w:rsidR="00AF0572">
        <w:t>4</w:t>
      </w:r>
      <w:r w:rsidR="008D4168" w:rsidRPr="008D4168">
        <w:t>.g. iznosi</w:t>
      </w:r>
      <w:r w:rsidR="008D4168">
        <w:rPr>
          <w:b/>
          <w:bCs/>
        </w:rPr>
        <w:t xml:space="preserve"> </w:t>
      </w:r>
      <w:r w:rsidR="00AF0572">
        <w:rPr>
          <w:b/>
          <w:bCs/>
        </w:rPr>
        <w:t>315.174,04</w:t>
      </w:r>
      <w:r>
        <w:rPr>
          <w:b/>
          <w:bCs/>
        </w:rPr>
        <w:t xml:space="preserve"> </w:t>
      </w:r>
      <w:r w:rsidR="008D4168">
        <w:rPr>
          <w:b/>
          <w:bCs/>
        </w:rPr>
        <w:t xml:space="preserve">eura, </w:t>
      </w:r>
      <w:r w:rsidR="008D4168" w:rsidRPr="008D4168">
        <w:t xml:space="preserve">tako da </w:t>
      </w:r>
      <w:r w:rsidR="00AF0572">
        <w:t xml:space="preserve">Grad Sinj u prvom polugodištu ostvaruje manjak u iznosu </w:t>
      </w:r>
      <w:r w:rsidR="00AF0572" w:rsidRPr="00AF0572">
        <w:rPr>
          <w:b/>
          <w:bCs/>
        </w:rPr>
        <w:t>583.174,76 eura.</w:t>
      </w:r>
    </w:p>
    <w:p w14:paraId="4542923F" w14:textId="77777777" w:rsidR="0075231F" w:rsidRPr="00AF0572" w:rsidRDefault="0075231F" w:rsidP="00B1607F">
      <w:pPr>
        <w:pStyle w:val="Naslov3"/>
        <w:tabs>
          <w:tab w:val="clear" w:pos="360"/>
          <w:tab w:val="num" w:pos="720"/>
        </w:tabs>
        <w:rPr>
          <w:bCs/>
        </w:rPr>
      </w:pPr>
    </w:p>
    <w:p w14:paraId="38BBF92E" w14:textId="77777777" w:rsidR="0075231F" w:rsidRDefault="0075231F" w:rsidP="00B1607F">
      <w:pPr>
        <w:pStyle w:val="Naslov3"/>
        <w:tabs>
          <w:tab w:val="clear" w:pos="360"/>
          <w:tab w:val="num" w:pos="720"/>
        </w:tabs>
      </w:pPr>
    </w:p>
    <w:p w14:paraId="282FD1FA" w14:textId="77777777" w:rsidR="008D4168" w:rsidRDefault="008D4168" w:rsidP="008D4168"/>
    <w:p w14:paraId="3E282DF0" w14:textId="77777777" w:rsidR="008D4168" w:rsidRDefault="008D4168" w:rsidP="008D4168"/>
    <w:p w14:paraId="43E4C81B" w14:textId="77777777" w:rsidR="008D4168" w:rsidRDefault="008D4168" w:rsidP="008D4168"/>
    <w:p w14:paraId="5DEC695E" w14:textId="77777777" w:rsidR="008D4168" w:rsidRDefault="008D4168" w:rsidP="008D4168"/>
    <w:p w14:paraId="13EF1032" w14:textId="77777777" w:rsidR="008D4168" w:rsidRDefault="008D4168" w:rsidP="008D4168"/>
    <w:p w14:paraId="077294AD" w14:textId="77777777" w:rsidR="008D4168" w:rsidRDefault="008D4168" w:rsidP="008D4168"/>
    <w:p w14:paraId="0E6F4919" w14:textId="77777777" w:rsidR="008D4168" w:rsidRDefault="008D4168" w:rsidP="008D4168"/>
    <w:p w14:paraId="56445B02" w14:textId="77777777" w:rsidR="008D4168" w:rsidRDefault="008D4168" w:rsidP="008D4168"/>
    <w:p w14:paraId="7C30D8C8" w14:textId="77777777" w:rsidR="008D4168" w:rsidRDefault="008D4168" w:rsidP="008D4168"/>
    <w:p w14:paraId="13E45FAD" w14:textId="77777777" w:rsidR="008D4168" w:rsidRDefault="008D4168" w:rsidP="008D4168"/>
    <w:p w14:paraId="4D8C763D" w14:textId="77777777" w:rsidR="008D4168" w:rsidRDefault="008D4168" w:rsidP="008D4168"/>
    <w:p w14:paraId="55390847" w14:textId="77777777" w:rsidR="008D4168" w:rsidRDefault="008D4168" w:rsidP="008D4168"/>
    <w:p w14:paraId="6ABFD6F9" w14:textId="77777777" w:rsidR="008D4168" w:rsidRDefault="008D4168" w:rsidP="008D4168"/>
    <w:p w14:paraId="0B1632AE" w14:textId="77777777" w:rsidR="008D4168" w:rsidRDefault="008D4168" w:rsidP="008D4168"/>
    <w:p w14:paraId="2000D5B7" w14:textId="77777777" w:rsidR="008D4168" w:rsidRDefault="008D4168" w:rsidP="008D4168"/>
    <w:p w14:paraId="16E80170" w14:textId="77777777" w:rsidR="008D4168" w:rsidRDefault="008D4168" w:rsidP="008D4168"/>
    <w:p w14:paraId="58EEB3BD" w14:textId="77777777" w:rsidR="008D4168" w:rsidRDefault="008D4168" w:rsidP="008D4168"/>
    <w:p w14:paraId="3302E695" w14:textId="77777777" w:rsidR="008D4168" w:rsidRDefault="008D4168" w:rsidP="008D4168"/>
    <w:p w14:paraId="5BB0A49D" w14:textId="77777777" w:rsidR="008D4168" w:rsidRPr="008D4168" w:rsidRDefault="008D4168" w:rsidP="008D4168"/>
    <w:p w14:paraId="3DDB91CA" w14:textId="25F164FD" w:rsidR="00B1607F" w:rsidRDefault="00B1607F" w:rsidP="00B1607F">
      <w:pPr>
        <w:pStyle w:val="Naslov3"/>
        <w:tabs>
          <w:tab w:val="clear" w:pos="360"/>
          <w:tab w:val="num" w:pos="720"/>
        </w:tabs>
      </w:pPr>
      <w:r>
        <w:lastRenderedPageBreak/>
        <w:t>PRIHODI I PRIMICI</w:t>
      </w:r>
    </w:p>
    <w:p w14:paraId="2B74C568" w14:textId="77777777" w:rsidR="00B1607F" w:rsidRDefault="00B1607F" w:rsidP="00B1607F">
      <w:pPr>
        <w:ind w:left="360"/>
        <w:jc w:val="both"/>
      </w:pPr>
    </w:p>
    <w:p w14:paraId="39C5E426" w14:textId="77777777" w:rsidR="00750CDF" w:rsidRDefault="00750CDF" w:rsidP="00B1607F">
      <w:pPr>
        <w:ind w:left="360"/>
        <w:jc w:val="both"/>
      </w:pPr>
    </w:p>
    <w:p w14:paraId="77CE5693" w14:textId="77777777" w:rsidR="00B1607F" w:rsidRDefault="00B1607F" w:rsidP="001F6806">
      <w:pPr>
        <w:jc w:val="both"/>
        <w:rPr>
          <w:b/>
        </w:rPr>
      </w:pPr>
      <w:r>
        <w:rPr>
          <w:b/>
        </w:rPr>
        <w:t>STRUKTURA OSTVARENIH PRIHODA I PRIMITAKA</w:t>
      </w:r>
    </w:p>
    <w:p w14:paraId="41DC3E43" w14:textId="77777777" w:rsidR="00B1607F" w:rsidRDefault="00B1607F" w:rsidP="00B1607F">
      <w:pPr>
        <w:ind w:left="360"/>
        <w:jc w:val="both"/>
        <w:rPr>
          <w:b/>
        </w:rPr>
      </w:pPr>
    </w:p>
    <w:tbl>
      <w:tblPr>
        <w:tblW w:w="9072" w:type="dxa"/>
        <w:tblInd w:w="-2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1013"/>
        <w:gridCol w:w="5609"/>
        <w:gridCol w:w="2450"/>
      </w:tblGrid>
      <w:tr w:rsidR="00B1607F" w14:paraId="1A1145D0" w14:textId="77777777" w:rsidTr="008B426D">
        <w:tc>
          <w:tcPr>
            <w:tcW w:w="1013" w:type="dxa"/>
            <w:shd w:val="clear" w:color="auto" w:fill="A6A6A6" w:themeFill="background1" w:themeFillShade="A6"/>
          </w:tcPr>
          <w:p w14:paraId="394D69BB" w14:textId="77777777" w:rsidR="00F57E85" w:rsidRPr="00C433A4" w:rsidRDefault="00F57E85" w:rsidP="00F1389A">
            <w:pPr>
              <w:rPr>
                <w:b/>
                <w:bCs/>
              </w:rPr>
            </w:pPr>
          </w:p>
          <w:p w14:paraId="69DDF928" w14:textId="77777777" w:rsidR="00B1607F" w:rsidRPr="00C433A4" w:rsidRDefault="00B1607F" w:rsidP="00F1389A">
            <w:pPr>
              <w:rPr>
                <w:b/>
                <w:bCs/>
              </w:rPr>
            </w:pPr>
            <w:r w:rsidRPr="00C433A4">
              <w:rPr>
                <w:b/>
                <w:bCs/>
              </w:rPr>
              <w:t>I</w:t>
            </w:r>
          </w:p>
        </w:tc>
        <w:tc>
          <w:tcPr>
            <w:tcW w:w="5609" w:type="dxa"/>
            <w:shd w:val="clear" w:color="auto" w:fill="FFFFFF" w:themeFill="background1"/>
          </w:tcPr>
          <w:p w14:paraId="03AC65A7" w14:textId="77777777" w:rsidR="00F57E85" w:rsidRDefault="00F57E85" w:rsidP="000B08D8"/>
          <w:p w14:paraId="07C45D49" w14:textId="4B915EDD" w:rsidR="00B1607F" w:rsidRDefault="00B1607F" w:rsidP="000B08D8">
            <w:r>
              <w:t>PRIHODI</w:t>
            </w:r>
            <w:r w:rsidR="00685716">
              <w:t xml:space="preserve"> </w:t>
            </w:r>
            <w:r w:rsidR="00C433A4">
              <w:t>POSLOVANJA</w:t>
            </w:r>
            <w:r w:rsidR="00685716">
              <w:t xml:space="preserve">     </w:t>
            </w:r>
            <w:r w:rsidR="00C433A4">
              <w:t xml:space="preserve">                </w:t>
            </w:r>
            <w:r w:rsidR="00767D13">
              <w:t xml:space="preserve">  </w:t>
            </w:r>
            <w:r w:rsidR="00C433A4">
              <w:t xml:space="preserve">  </w:t>
            </w:r>
            <w:r w:rsidR="00F44E2E">
              <w:t>7.518.918,89</w:t>
            </w:r>
          </w:p>
        </w:tc>
        <w:tc>
          <w:tcPr>
            <w:tcW w:w="2450" w:type="dxa"/>
            <w:shd w:val="clear" w:color="auto" w:fill="FFFFFF" w:themeFill="background1"/>
          </w:tcPr>
          <w:p w14:paraId="133B740B" w14:textId="77777777" w:rsidR="00F57E85" w:rsidRDefault="00F57E85" w:rsidP="00F1389A">
            <w:pPr>
              <w:jc w:val="right"/>
            </w:pPr>
          </w:p>
          <w:p w14:paraId="6ADF7826" w14:textId="186254B0" w:rsidR="00F57E85" w:rsidRDefault="00767D13" w:rsidP="00F57E85">
            <w:pPr>
              <w:jc w:val="right"/>
            </w:pPr>
            <w:r>
              <w:t>9</w:t>
            </w:r>
            <w:r w:rsidR="00802BE2">
              <w:t>8,0</w:t>
            </w:r>
            <w:r w:rsidR="00F44E2E">
              <w:t>1</w:t>
            </w:r>
          </w:p>
        </w:tc>
      </w:tr>
      <w:tr w:rsidR="00314D2D" w14:paraId="3324D870" w14:textId="77777777" w:rsidTr="008B426D">
        <w:tc>
          <w:tcPr>
            <w:tcW w:w="9072" w:type="dxa"/>
            <w:gridSpan w:val="3"/>
            <w:shd w:val="clear" w:color="auto" w:fill="FFFFFF" w:themeFill="background1"/>
          </w:tcPr>
          <w:p w14:paraId="23B007B8" w14:textId="77777777" w:rsidR="00314D2D" w:rsidRDefault="00314D2D" w:rsidP="00F1389A">
            <w:pPr>
              <w:jc w:val="right"/>
            </w:pPr>
          </w:p>
        </w:tc>
      </w:tr>
      <w:tr w:rsidR="00B1607F" w14:paraId="0E5ED2D5" w14:textId="77777777" w:rsidTr="008B426D">
        <w:tc>
          <w:tcPr>
            <w:tcW w:w="1013" w:type="dxa"/>
            <w:shd w:val="clear" w:color="auto" w:fill="A6A6A6" w:themeFill="background1" w:themeFillShade="A6"/>
          </w:tcPr>
          <w:p w14:paraId="27901C2D" w14:textId="77777777" w:rsidR="00F57E85" w:rsidRPr="00C433A4" w:rsidRDefault="00F57E85" w:rsidP="00F1389A">
            <w:pPr>
              <w:rPr>
                <w:b/>
                <w:bCs/>
              </w:rPr>
            </w:pPr>
          </w:p>
          <w:p w14:paraId="5E95BBDE" w14:textId="77777777" w:rsidR="00B1607F" w:rsidRPr="00C433A4" w:rsidRDefault="00B1607F" w:rsidP="00F1389A">
            <w:pPr>
              <w:rPr>
                <w:b/>
                <w:bCs/>
              </w:rPr>
            </w:pPr>
            <w:r w:rsidRPr="00C433A4">
              <w:rPr>
                <w:b/>
                <w:bCs/>
              </w:rPr>
              <w:t>II</w:t>
            </w:r>
          </w:p>
        </w:tc>
        <w:tc>
          <w:tcPr>
            <w:tcW w:w="5609" w:type="dxa"/>
            <w:shd w:val="clear" w:color="auto" w:fill="FFFFFF" w:themeFill="background1"/>
          </w:tcPr>
          <w:p w14:paraId="31552577" w14:textId="77777777" w:rsidR="00B1607F" w:rsidRDefault="00B1607F" w:rsidP="00F1389A">
            <w:r>
              <w:t xml:space="preserve">PRIHODI OD PRODAJE </w:t>
            </w:r>
          </w:p>
          <w:p w14:paraId="2A8B1CB3" w14:textId="463BA34D" w:rsidR="00B1607F" w:rsidRDefault="00B1607F" w:rsidP="000B08D8">
            <w:r>
              <w:t xml:space="preserve">NEFINANCIJSKE IMOVINE       </w:t>
            </w:r>
            <w:r w:rsidR="00685716">
              <w:t xml:space="preserve">         </w:t>
            </w:r>
            <w:r w:rsidR="00C433A4">
              <w:t xml:space="preserve">     </w:t>
            </w:r>
            <w:r>
              <w:t xml:space="preserve"> </w:t>
            </w:r>
            <w:r w:rsidR="00767D13">
              <w:t>1</w:t>
            </w:r>
            <w:r w:rsidR="00F44E2E">
              <w:t>49.247,54</w:t>
            </w:r>
          </w:p>
        </w:tc>
        <w:tc>
          <w:tcPr>
            <w:tcW w:w="2450" w:type="dxa"/>
            <w:shd w:val="clear" w:color="auto" w:fill="FFFFFF" w:themeFill="background1"/>
          </w:tcPr>
          <w:p w14:paraId="35D8CA08" w14:textId="77777777" w:rsidR="00F57E85" w:rsidRDefault="00F57E85" w:rsidP="00F1389A">
            <w:pPr>
              <w:jc w:val="right"/>
            </w:pPr>
          </w:p>
          <w:p w14:paraId="58CB67ED" w14:textId="19BBF111" w:rsidR="00B1607F" w:rsidRDefault="00802BE2" w:rsidP="00F1389A">
            <w:pPr>
              <w:jc w:val="right"/>
            </w:pPr>
            <w:r>
              <w:t>1,95</w:t>
            </w:r>
          </w:p>
        </w:tc>
      </w:tr>
      <w:tr w:rsidR="00314D2D" w14:paraId="0FF81AE2" w14:textId="77777777" w:rsidTr="008B426D">
        <w:tc>
          <w:tcPr>
            <w:tcW w:w="9072" w:type="dxa"/>
            <w:gridSpan w:val="3"/>
            <w:shd w:val="clear" w:color="auto" w:fill="FFFFFF" w:themeFill="background1"/>
          </w:tcPr>
          <w:p w14:paraId="66CADFC9" w14:textId="77777777" w:rsidR="00314D2D" w:rsidRDefault="00314D2D" w:rsidP="00F1389A">
            <w:pPr>
              <w:jc w:val="right"/>
            </w:pPr>
          </w:p>
        </w:tc>
      </w:tr>
      <w:tr w:rsidR="00B1607F" w14:paraId="43F30106" w14:textId="77777777" w:rsidTr="008B426D">
        <w:tc>
          <w:tcPr>
            <w:tcW w:w="1013" w:type="dxa"/>
            <w:shd w:val="clear" w:color="auto" w:fill="A6A6A6" w:themeFill="background1" w:themeFillShade="A6"/>
          </w:tcPr>
          <w:p w14:paraId="3C2C030E" w14:textId="77777777" w:rsidR="00F57E85" w:rsidRPr="00C433A4" w:rsidRDefault="00F57E85" w:rsidP="00F1389A">
            <w:pPr>
              <w:rPr>
                <w:b/>
                <w:bCs/>
              </w:rPr>
            </w:pPr>
          </w:p>
          <w:p w14:paraId="7F7DF757" w14:textId="77777777" w:rsidR="00B1607F" w:rsidRPr="00C433A4" w:rsidRDefault="00B1607F" w:rsidP="00F1389A">
            <w:pPr>
              <w:rPr>
                <w:b/>
                <w:bCs/>
              </w:rPr>
            </w:pPr>
            <w:r w:rsidRPr="00C433A4">
              <w:rPr>
                <w:b/>
                <w:bCs/>
              </w:rPr>
              <w:t>III</w:t>
            </w:r>
          </w:p>
        </w:tc>
        <w:tc>
          <w:tcPr>
            <w:tcW w:w="5609" w:type="dxa"/>
            <w:shd w:val="clear" w:color="auto" w:fill="FFFFFF" w:themeFill="background1"/>
          </w:tcPr>
          <w:p w14:paraId="1E86BAD8" w14:textId="77777777" w:rsidR="00B1607F" w:rsidRDefault="00B1607F" w:rsidP="00F1389A">
            <w:r>
              <w:t xml:space="preserve">PRIMICI OD FINANCIJSKE </w:t>
            </w:r>
            <w:r w:rsidR="00B731F9">
              <w:t xml:space="preserve">          </w:t>
            </w:r>
          </w:p>
          <w:p w14:paraId="31BABC39" w14:textId="641E8509" w:rsidR="00B1607F" w:rsidRDefault="00B1607F" w:rsidP="000B08D8">
            <w:r>
              <w:t xml:space="preserve">IMOVINE I ZADUŽENJA                 </w:t>
            </w:r>
            <w:r w:rsidR="00E15E05">
              <w:t xml:space="preserve">  </w:t>
            </w:r>
            <w:r w:rsidR="00B67CF8">
              <w:t xml:space="preserve">   </w:t>
            </w:r>
            <w:r w:rsidR="00685716">
              <w:t xml:space="preserve"> </w:t>
            </w:r>
            <w:r w:rsidR="00C433A4">
              <w:t xml:space="preserve">    </w:t>
            </w:r>
            <w:r w:rsidR="00685716">
              <w:t xml:space="preserve"> </w:t>
            </w:r>
            <w:r w:rsidR="00584A73">
              <w:t xml:space="preserve">   </w:t>
            </w:r>
            <w:r w:rsidR="00F44E2E">
              <w:t>3.000,00</w:t>
            </w:r>
          </w:p>
        </w:tc>
        <w:tc>
          <w:tcPr>
            <w:tcW w:w="2450" w:type="dxa"/>
            <w:shd w:val="clear" w:color="auto" w:fill="FFFFFF" w:themeFill="background1"/>
          </w:tcPr>
          <w:p w14:paraId="63D3A2AF" w14:textId="77777777" w:rsidR="00F57E85" w:rsidRDefault="00F57E85" w:rsidP="00F1389A">
            <w:pPr>
              <w:jc w:val="right"/>
            </w:pPr>
          </w:p>
          <w:p w14:paraId="4914F475" w14:textId="30D64327" w:rsidR="00B1607F" w:rsidRDefault="00584A73" w:rsidP="00F1389A">
            <w:pPr>
              <w:jc w:val="right"/>
            </w:pPr>
            <w:r>
              <w:t>0,</w:t>
            </w:r>
            <w:r w:rsidR="00F44E2E">
              <w:t>04</w:t>
            </w:r>
            <w:r w:rsidR="0073798C">
              <w:t>%</w:t>
            </w:r>
          </w:p>
        </w:tc>
      </w:tr>
      <w:tr w:rsidR="00C433A4" w14:paraId="41AE296B" w14:textId="77777777" w:rsidTr="008B426D">
        <w:tc>
          <w:tcPr>
            <w:tcW w:w="1013" w:type="dxa"/>
            <w:shd w:val="clear" w:color="auto" w:fill="A6A6A6" w:themeFill="background1" w:themeFillShade="A6"/>
          </w:tcPr>
          <w:p w14:paraId="5C7B18D2" w14:textId="77777777" w:rsidR="00C433A4" w:rsidRDefault="00C433A4" w:rsidP="00F1389A"/>
        </w:tc>
        <w:tc>
          <w:tcPr>
            <w:tcW w:w="5609" w:type="dxa"/>
            <w:shd w:val="clear" w:color="auto" w:fill="A6A6A6" w:themeFill="background1" w:themeFillShade="A6"/>
          </w:tcPr>
          <w:p w14:paraId="797421BA" w14:textId="109E7014" w:rsidR="00C433A4" w:rsidRPr="00C433A4" w:rsidRDefault="00C433A4" w:rsidP="00F1389A">
            <w:pPr>
              <w:rPr>
                <w:b/>
                <w:bCs/>
              </w:rPr>
            </w:pPr>
            <w:r w:rsidRPr="00C433A4">
              <w:rPr>
                <w:b/>
                <w:bCs/>
              </w:rPr>
              <w:t>UKUPNO:</w:t>
            </w:r>
            <w:r>
              <w:rPr>
                <w:b/>
                <w:bCs/>
              </w:rPr>
              <w:t xml:space="preserve">                                              </w:t>
            </w:r>
            <w:r w:rsidR="00767D13">
              <w:rPr>
                <w:b/>
                <w:bCs/>
              </w:rPr>
              <w:t xml:space="preserve">  </w:t>
            </w:r>
            <w:r>
              <w:rPr>
                <w:b/>
                <w:bCs/>
              </w:rPr>
              <w:t xml:space="preserve">  </w:t>
            </w:r>
            <w:r w:rsidR="00695B15">
              <w:rPr>
                <w:b/>
                <w:bCs/>
              </w:rPr>
              <w:t>7.671.166,43</w:t>
            </w:r>
          </w:p>
        </w:tc>
        <w:tc>
          <w:tcPr>
            <w:tcW w:w="2450" w:type="dxa"/>
            <w:shd w:val="clear" w:color="auto" w:fill="A6A6A6" w:themeFill="background1" w:themeFillShade="A6"/>
          </w:tcPr>
          <w:p w14:paraId="773EDCEB" w14:textId="77777777" w:rsidR="00C433A4" w:rsidRPr="00FC04E9" w:rsidRDefault="00C433A4" w:rsidP="00F1389A">
            <w:pPr>
              <w:jc w:val="right"/>
              <w:rPr>
                <w:b/>
                <w:bCs/>
              </w:rPr>
            </w:pPr>
            <w:r w:rsidRPr="00FC04E9">
              <w:rPr>
                <w:b/>
                <w:bCs/>
              </w:rPr>
              <w:t>100%</w:t>
            </w:r>
          </w:p>
        </w:tc>
      </w:tr>
    </w:tbl>
    <w:p w14:paraId="5177C610" w14:textId="77777777" w:rsidR="0073798C" w:rsidRDefault="00B67CF8" w:rsidP="00467586">
      <w:pPr>
        <w:ind w:left="1434" w:hanging="357"/>
      </w:pPr>
      <w:r>
        <w:t xml:space="preserve">      </w:t>
      </w:r>
    </w:p>
    <w:p w14:paraId="7AF625A2" w14:textId="77777777" w:rsidR="00C433A4" w:rsidRDefault="00C433A4" w:rsidP="00C433A4">
      <w:pPr>
        <w:jc w:val="both"/>
        <w:rPr>
          <w:b/>
        </w:rPr>
      </w:pPr>
    </w:p>
    <w:p w14:paraId="5BFD6DC4" w14:textId="21733822" w:rsidR="00C433A4" w:rsidRPr="001F6806" w:rsidRDefault="00C433A4" w:rsidP="00C433A4">
      <w:pPr>
        <w:jc w:val="both"/>
        <w:rPr>
          <w:b/>
        </w:rPr>
      </w:pPr>
      <w:r>
        <w:rPr>
          <w:b/>
        </w:rPr>
        <w:t xml:space="preserve"> </w:t>
      </w:r>
      <w:r w:rsidRPr="005314E3">
        <w:rPr>
          <w:bCs/>
          <w:i/>
          <w:iCs/>
        </w:rPr>
        <w:t xml:space="preserve"> </w:t>
      </w:r>
      <w:r w:rsidRPr="00FC04E9">
        <w:rPr>
          <w:b/>
          <w:i/>
          <w:iCs/>
          <w:u w:val="single"/>
        </w:rPr>
        <w:t>Usporedba polugodišnjeg ostvarenja prihoda Proračuna Grada Sinja 202</w:t>
      </w:r>
      <w:r w:rsidR="00695B15">
        <w:rPr>
          <w:b/>
          <w:i/>
          <w:iCs/>
          <w:u w:val="single"/>
        </w:rPr>
        <w:t>4</w:t>
      </w:r>
      <w:r w:rsidRPr="00FC04E9">
        <w:rPr>
          <w:b/>
          <w:i/>
          <w:iCs/>
          <w:u w:val="single"/>
        </w:rPr>
        <w:t>. – 202</w:t>
      </w:r>
      <w:r w:rsidR="00695B15">
        <w:rPr>
          <w:b/>
          <w:i/>
          <w:iCs/>
          <w:u w:val="single"/>
        </w:rPr>
        <w:t>5</w:t>
      </w:r>
      <w:r w:rsidRPr="00FC04E9">
        <w:rPr>
          <w:b/>
          <w:i/>
          <w:iCs/>
          <w:u w:val="single"/>
        </w:rPr>
        <w:t>.g</w:t>
      </w:r>
    </w:p>
    <w:p w14:paraId="2468F20A" w14:textId="77777777" w:rsidR="00C433A4" w:rsidRPr="00FC04E9" w:rsidRDefault="00C433A4" w:rsidP="00C433A4">
      <w:pPr>
        <w:jc w:val="both"/>
        <w:rPr>
          <w:b/>
          <w:i/>
          <w:iCs/>
        </w:rPr>
      </w:pPr>
    </w:p>
    <w:tbl>
      <w:tblPr>
        <w:tblStyle w:val="ivopisnatablicareetke71"/>
        <w:tblW w:w="9214" w:type="dxa"/>
        <w:tblLook w:val="04A0" w:firstRow="1" w:lastRow="0" w:firstColumn="1" w:lastColumn="0" w:noHBand="0" w:noVBand="1"/>
      </w:tblPr>
      <w:tblGrid>
        <w:gridCol w:w="1110"/>
        <w:gridCol w:w="1742"/>
        <w:gridCol w:w="1806"/>
        <w:gridCol w:w="1596"/>
        <w:gridCol w:w="1828"/>
        <w:gridCol w:w="1132"/>
      </w:tblGrid>
      <w:tr w:rsidR="000C08F7" w14:paraId="140BFD47" w14:textId="0FAE21FA" w:rsidTr="008D416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10" w:type="dxa"/>
            <w:vAlign w:val="center"/>
          </w:tcPr>
          <w:p w14:paraId="691A2A72" w14:textId="77777777" w:rsidR="008D4168" w:rsidRDefault="008D4168" w:rsidP="00767D13">
            <w:pPr>
              <w:jc w:val="center"/>
              <w:rPr>
                <w:bCs w:val="0"/>
                <w:i w:val="0"/>
                <w:iCs w:val="0"/>
              </w:rPr>
            </w:pPr>
            <w:bookmarkStart w:id="1" w:name="_Hlk146617262"/>
            <w:r>
              <w:rPr>
                <w:bCs w:val="0"/>
                <w:i w:val="0"/>
                <w:iCs w:val="0"/>
              </w:rPr>
              <w:t>KONTO</w:t>
            </w:r>
          </w:p>
        </w:tc>
        <w:tc>
          <w:tcPr>
            <w:tcW w:w="1749" w:type="dxa"/>
            <w:vAlign w:val="center"/>
          </w:tcPr>
          <w:p w14:paraId="2BDB35D3" w14:textId="77777777" w:rsidR="008D4168" w:rsidRDefault="008D4168" w:rsidP="00767D13">
            <w:pPr>
              <w:jc w:val="center"/>
              <w:cnfStyle w:val="100000000000" w:firstRow="1" w:lastRow="0" w:firstColumn="0" w:lastColumn="0" w:oddVBand="0" w:evenVBand="0" w:oddHBand="0" w:evenHBand="0" w:firstRowFirstColumn="0" w:firstRowLastColumn="0" w:lastRowFirstColumn="0" w:lastRowLastColumn="0"/>
              <w:rPr>
                <w:bCs w:val="0"/>
                <w:i/>
                <w:iCs/>
              </w:rPr>
            </w:pPr>
            <w:r>
              <w:rPr>
                <w:bCs w:val="0"/>
                <w:i/>
                <w:iCs/>
              </w:rPr>
              <w:t>PRIHODI</w:t>
            </w:r>
          </w:p>
        </w:tc>
        <w:tc>
          <w:tcPr>
            <w:tcW w:w="1819" w:type="dxa"/>
            <w:vAlign w:val="center"/>
          </w:tcPr>
          <w:p w14:paraId="08449A63" w14:textId="768B15BE" w:rsidR="008D4168" w:rsidRDefault="008D4168" w:rsidP="00767D13">
            <w:pPr>
              <w:jc w:val="center"/>
              <w:cnfStyle w:val="100000000000" w:firstRow="1" w:lastRow="0" w:firstColumn="0" w:lastColumn="0" w:oddVBand="0" w:evenVBand="0" w:oddHBand="0" w:evenHBand="0" w:firstRowFirstColumn="0" w:firstRowLastColumn="0" w:lastRowFirstColumn="0" w:lastRowLastColumn="0"/>
              <w:rPr>
                <w:i/>
                <w:iCs/>
              </w:rPr>
            </w:pPr>
            <w:r>
              <w:rPr>
                <w:bCs w:val="0"/>
                <w:i/>
                <w:iCs/>
              </w:rPr>
              <w:t>OSTVARENO DO 30.06.202</w:t>
            </w:r>
            <w:r w:rsidR="00873138">
              <w:rPr>
                <w:bCs w:val="0"/>
                <w:i/>
                <w:iCs/>
              </w:rPr>
              <w:t>4</w:t>
            </w:r>
            <w:r>
              <w:rPr>
                <w:bCs w:val="0"/>
                <w:i/>
                <w:iCs/>
              </w:rPr>
              <w:t>.</w:t>
            </w:r>
          </w:p>
        </w:tc>
        <w:tc>
          <w:tcPr>
            <w:tcW w:w="1559" w:type="dxa"/>
            <w:vAlign w:val="center"/>
          </w:tcPr>
          <w:p w14:paraId="6391713D" w14:textId="0CFC3E64" w:rsidR="008D4168" w:rsidRDefault="008D4168" w:rsidP="00767D13">
            <w:pPr>
              <w:jc w:val="center"/>
              <w:cnfStyle w:val="100000000000" w:firstRow="1" w:lastRow="0" w:firstColumn="0" w:lastColumn="0" w:oddVBand="0" w:evenVBand="0" w:oddHBand="0" w:evenHBand="0" w:firstRowFirstColumn="0" w:firstRowLastColumn="0" w:lastRowFirstColumn="0" w:lastRowLastColumn="0"/>
              <w:rPr>
                <w:bCs w:val="0"/>
                <w:i/>
                <w:iCs/>
              </w:rPr>
            </w:pPr>
            <w:r>
              <w:rPr>
                <w:bCs w:val="0"/>
                <w:i/>
                <w:iCs/>
              </w:rPr>
              <w:t>PLAN 202</w:t>
            </w:r>
            <w:r w:rsidR="00873138">
              <w:rPr>
                <w:bCs w:val="0"/>
                <w:i/>
                <w:iCs/>
              </w:rPr>
              <w:t>5</w:t>
            </w:r>
            <w:r>
              <w:rPr>
                <w:bCs w:val="0"/>
                <w:i/>
                <w:iCs/>
              </w:rPr>
              <w:t>.G.</w:t>
            </w:r>
          </w:p>
        </w:tc>
        <w:tc>
          <w:tcPr>
            <w:tcW w:w="1843" w:type="dxa"/>
            <w:vAlign w:val="center"/>
          </w:tcPr>
          <w:p w14:paraId="5DB2163D" w14:textId="3EB6499F" w:rsidR="008D4168" w:rsidRDefault="008D4168" w:rsidP="00767D13">
            <w:pPr>
              <w:jc w:val="center"/>
              <w:cnfStyle w:val="100000000000" w:firstRow="1" w:lastRow="0" w:firstColumn="0" w:lastColumn="0" w:oddVBand="0" w:evenVBand="0" w:oddHBand="0" w:evenHBand="0" w:firstRowFirstColumn="0" w:firstRowLastColumn="0" w:lastRowFirstColumn="0" w:lastRowLastColumn="0"/>
              <w:rPr>
                <w:bCs w:val="0"/>
                <w:i/>
                <w:iCs/>
              </w:rPr>
            </w:pPr>
            <w:r>
              <w:rPr>
                <w:bCs w:val="0"/>
                <w:i/>
                <w:iCs/>
              </w:rPr>
              <w:t>OSTVARENO DO 30.06.202</w:t>
            </w:r>
            <w:r w:rsidR="00873138">
              <w:rPr>
                <w:bCs w:val="0"/>
                <w:i/>
                <w:iCs/>
              </w:rPr>
              <w:t>5</w:t>
            </w:r>
            <w:r>
              <w:rPr>
                <w:bCs w:val="0"/>
                <w:i/>
                <w:iCs/>
              </w:rPr>
              <w:t>.</w:t>
            </w:r>
          </w:p>
        </w:tc>
        <w:tc>
          <w:tcPr>
            <w:tcW w:w="1134" w:type="dxa"/>
          </w:tcPr>
          <w:p w14:paraId="265A249A" w14:textId="437A5246" w:rsidR="008D4168" w:rsidRDefault="008D4168" w:rsidP="00767D13">
            <w:pPr>
              <w:jc w:val="center"/>
              <w:cnfStyle w:val="100000000000" w:firstRow="1" w:lastRow="0" w:firstColumn="0" w:lastColumn="0" w:oddVBand="0" w:evenVBand="0" w:oddHBand="0" w:evenHBand="0" w:firstRowFirstColumn="0" w:firstRowLastColumn="0" w:lastRowFirstColumn="0" w:lastRowLastColumn="0"/>
              <w:rPr>
                <w:i/>
                <w:iCs/>
              </w:rPr>
            </w:pPr>
            <w:r>
              <w:rPr>
                <w:i/>
                <w:iCs/>
              </w:rPr>
              <w:t>INDEKS</w:t>
            </w:r>
            <w:r>
              <w:rPr>
                <w:b w:val="0"/>
              </w:rPr>
              <w:br/>
            </w:r>
            <w:r>
              <w:rPr>
                <w:i/>
                <w:iCs/>
              </w:rPr>
              <w:t>5/3 %</w:t>
            </w:r>
          </w:p>
        </w:tc>
      </w:tr>
      <w:tr w:rsidR="000C08F7" w14:paraId="761F66DE" w14:textId="6B3AE4EF" w:rsidTr="008D41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vAlign w:val="center"/>
          </w:tcPr>
          <w:p w14:paraId="2B003B7A" w14:textId="77777777" w:rsidR="008D4168" w:rsidRPr="00FB03AB" w:rsidRDefault="008D4168" w:rsidP="00767D13">
            <w:pPr>
              <w:jc w:val="center"/>
              <w:rPr>
                <w:b/>
                <w:i w:val="0"/>
                <w:iCs w:val="0"/>
              </w:rPr>
            </w:pPr>
            <w:r w:rsidRPr="00FB03AB">
              <w:rPr>
                <w:b/>
                <w:i w:val="0"/>
                <w:iCs w:val="0"/>
              </w:rPr>
              <w:t>61</w:t>
            </w:r>
          </w:p>
        </w:tc>
        <w:tc>
          <w:tcPr>
            <w:tcW w:w="1749" w:type="dxa"/>
            <w:vAlign w:val="center"/>
          </w:tcPr>
          <w:p w14:paraId="42F67104" w14:textId="77777777" w:rsidR="008D4168" w:rsidRPr="003326A6" w:rsidRDefault="008D4168" w:rsidP="00767D13">
            <w:pPr>
              <w:cnfStyle w:val="000000100000" w:firstRow="0" w:lastRow="0" w:firstColumn="0" w:lastColumn="0" w:oddVBand="0" w:evenVBand="0" w:oddHBand="1" w:evenHBand="0" w:firstRowFirstColumn="0" w:firstRowLastColumn="0" w:lastRowFirstColumn="0" w:lastRowLastColumn="0"/>
              <w:rPr>
                <w:bCs/>
              </w:rPr>
            </w:pPr>
            <w:r w:rsidRPr="003326A6">
              <w:rPr>
                <w:bCs/>
              </w:rPr>
              <w:t>Prihodi od poreza</w:t>
            </w:r>
          </w:p>
        </w:tc>
        <w:tc>
          <w:tcPr>
            <w:tcW w:w="1819" w:type="dxa"/>
            <w:vAlign w:val="center"/>
          </w:tcPr>
          <w:p w14:paraId="126E21F6" w14:textId="42A29BDD" w:rsidR="008D4168" w:rsidRDefault="006C4598" w:rsidP="00767D13">
            <w:pPr>
              <w:jc w:val="right"/>
              <w:cnfStyle w:val="000000100000" w:firstRow="0" w:lastRow="0" w:firstColumn="0" w:lastColumn="0" w:oddVBand="0" w:evenVBand="0" w:oddHBand="1" w:evenHBand="0" w:firstRowFirstColumn="0" w:firstRowLastColumn="0" w:lastRowFirstColumn="0" w:lastRowLastColumn="0"/>
              <w:rPr>
                <w:bCs/>
              </w:rPr>
            </w:pPr>
            <w:r>
              <w:rPr>
                <w:bCs/>
              </w:rPr>
              <w:t>3.1</w:t>
            </w:r>
            <w:r w:rsidR="00695B15">
              <w:rPr>
                <w:bCs/>
              </w:rPr>
              <w:t>13.789,85</w:t>
            </w:r>
          </w:p>
        </w:tc>
        <w:tc>
          <w:tcPr>
            <w:tcW w:w="1559" w:type="dxa"/>
            <w:vAlign w:val="center"/>
          </w:tcPr>
          <w:p w14:paraId="412F57F9" w14:textId="6E199E46" w:rsidR="008D4168" w:rsidRPr="003326A6" w:rsidRDefault="00695B15" w:rsidP="00767D13">
            <w:pPr>
              <w:jc w:val="right"/>
              <w:cnfStyle w:val="000000100000" w:firstRow="0" w:lastRow="0" w:firstColumn="0" w:lastColumn="0" w:oddVBand="0" w:evenVBand="0" w:oddHBand="1" w:evenHBand="0" w:firstRowFirstColumn="0" w:firstRowLastColumn="0" w:lastRowFirstColumn="0" w:lastRowLastColumn="0"/>
              <w:rPr>
                <w:bCs/>
              </w:rPr>
            </w:pPr>
            <w:r>
              <w:rPr>
                <w:bCs/>
              </w:rPr>
              <w:t>8.555.000,00</w:t>
            </w:r>
          </w:p>
        </w:tc>
        <w:tc>
          <w:tcPr>
            <w:tcW w:w="1843" w:type="dxa"/>
            <w:vAlign w:val="center"/>
          </w:tcPr>
          <w:p w14:paraId="504EB26A" w14:textId="1CFFF7CD" w:rsidR="008D4168" w:rsidRPr="003326A6" w:rsidRDefault="00695B15" w:rsidP="00767D13">
            <w:pPr>
              <w:jc w:val="right"/>
              <w:cnfStyle w:val="000000100000" w:firstRow="0" w:lastRow="0" w:firstColumn="0" w:lastColumn="0" w:oddVBand="0" w:evenVBand="0" w:oddHBand="1" w:evenHBand="0" w:firstRowFirstColumn="0" w:firstRowLastColumn="0" w:lastRowFirstColumn="0" w:lastRowLastColumn="0"/>
              <w:rPr>
                <w:bCs/>
              </w:rPr>
            </w:pPr>
            <w:r>
              <w:rPr>
                <w:bCs/>
              </w:rPr>
              <w:t>4.087.347,36</w:t>
            </w:r>
          </w:p>
        </w:tc>
        <w:tc>
          <w:tcPr>
            <w:tcW w:w="1134" w:type="dxa"/>
            <w:vAlign w:val="center"/>
          </w:tcPr>
          <w:p w14:paraId="4D6D9F7B" w14:textId="1C913479" w:rsidR="008D4168" w:rsidRDefault="00357221" w:rsidP="008D4168">
            <w:pPr>
              <w:jc w:val="right"/>
              <w:cnfStyle w:val="000000100000" w:firstRow="0" w:lastRow="0" w:firstColumn="0" w:lastColumn="0" w:oddVBand="0" w:evenVBand="0" w:oddHBand="1" w:evenHBand="0" w:firstRowFirstColumn="0" w:firstRowLastColumn="0" w:lastRowFirstColumn="0" w:lastRowLastColumn="0"/>
              <w:rPr>
                <w:bCs/>
              </w:rPr>
            </w:pPr>
            <w:r>
              <w:rPr>
                <w:bCs/>
              </w:rPr>
              <w:t>4</w:t>
            </w:r>
            <w:r w:rsidR="00695B15">
              <w:rPr>
                <w:bCs/>
              </w:rPr>
              <w:t>7,78</w:t>
            </w:r>
          </w:p>
        </w:tc>
      </w:tr>
      <w:tr w:rsidR="000C08F7" w14:paraId="347B6F63" w14:textId="018C18DD" w:rsidTr="008D4168">
        <w:tc>
          <w:tcPr>
            <w:cnfStyle w:val="001000000000" w:firstRow="0" w:lastRow="0" w:firstColumn="1" w:lastColumn="0" w:oddVBand="0" w:evenVBand="0" w:oddHBand="0" w:evenHBand="0" w:firstRowFirstColumn="0" w:firstRowLastColumn="0" w:lastRowFirstColumn="0" w:lastRowLastColumn="0"/>
            <w:tcW w:w="1110" w:type="dxa"/>
            <w:vAlign w:val="center"/>
          </w:tcPr>
          <w:p w14:paraId="2DBA551A" w14:textId="77777777" w:rsidR="008D4168" w:rsidRPr="00FB03AB" w:rsidRDefault="008D4168" w:rsidP="00767D13">
            <w:pPr>
              <w:jc w:val="center"/>
              <w:rPr>
                <w:b/>
                <w:i w:val="0"/>
                <w:iCs w:val="0"/>
              </w:rPr>
            </w:pPr>
            <w:r w:rsidRPr="00FB03AB">
              <w:rPr>
                <w:b/>
                <w:i w:val="0"/>
                <w:iCs w:val="0"/>
              </w:rPr>
              <w:t>63</w:t>
            </w:r>
          </w:p>
        </w:tc>
        <w:tc>
          <w:tcPr>
            <w:tcW w:w="1749" w:type="dxa"/>
            <w:vAlign w:val="center"/>
          </w:tcPr>
          <w:p w14:paraId="605F8310" w14:textId="77777777" w:rsidR="008D4168" w:rsidRPr="003326A6" w:rsidRDefault="008D4168" w:rsidP="00767D13">
            <w:pPr>
              <w:cnfStyle w:val="000000000000" w:firstRow="0" w:lastRow="0" w:firstColumn="0" w:lastColumn="0" w:oddVBand="0" w:evenVBand="0" w:oddHBand="0" w:evenHBand="0" w:firstRowFirstColumn="0" w:firstRowLastColumn="0" w:lastRowFirstColumn="0" w:lastRowLastColumn="0"/>
              <w:rPr>
                <w:bCs/>
              </w:rPr>
            </w:pPr>
            <w:r w:rsidRPr="003326A6">
              <w:rPr>
                <w:bCs/>
              </w:rPr>
              <w:t>Prihodi od pomoći</w:t>
            </w:r>
          </w:p>
        </w:tc>
        <w:tc>
          <w:tcPr>
            <w:tcW w:w="1819" w:type="dxa"/>
            <w:vAlign w:val="center"/>
          </w:tcPr>
          <w:p w14:paraId="3E29C038" w14:textId="764B6C2E" w:rsidR="008D4168" w:rsidRDefault="008D4168" w:rsidP="00767D13">
            <w:pPr>
              <w:jc w:val="right"/>
              <w:cnfStyle w:val="000000000000" w:firstRow="0" w:lastRow="0" w:firstColumn="0" w:lastColumn="0" w:oddVBand="0" w:evenVBand="0" w:oddHBand="0" w:evenHBand="0" w:firstRowFirstColumn="0" w:firstRowLastColumn="0" w:lastRowFirstColumn="0" w:lastRowLastColumn="0"/>
              <w:rPr>
                <w:bCs/>
              </w:rPr>
            </w:pPr>
            <w:r>
              <w:rPr>
                <w:bCs/>
              </w:rPr>
              <w:t>2.</w:t>
            </w:r>
            <w:r w:rsidR="00695B15">
              <w:rPr>
                <w:bCs/>
              </w:rPr>
              <w:t>898.570,65</w:t>
            </w:r>
          </w:p>
        </w:tc>
        <w:tc>
          <w:tcPr>
            <w:tcW w:w="1559" w:type="dxa"/>
            <w:vAlign w:val="center"/>
          </w:tcPr>
          <w:p w14:paraId="1E70F9D5" w14:textId="3FF2EE7A" w:rsidR="008D4168" w:rsidRPr="003326A6" w:rsidRDefault="00695B15" w:rsidP="00767D13">
            <w:pPr>
              <w:jc w:val="right"/>
              <w:cnfStyle w:val="000000000000" w:firstRow="0" w:lastRow="0" w:firstColumn="0" w:lastColumn="0" w:oddVBand="0" w:evenVBand="0" w:oddHBand="0" w:evenHBand="0" w:firstRowFirstColumn="0" w:firstRowLastColumn="0" w:lastRowFirstColumn="0" w:lastRowLastColumn="0"/>
              <w:rPr>
                <w:bCs/>
              </w:rPr>
            </w:pPr>
            <w:r>
              <w:rPr>
                <w:bCs/>
              </w:rPr>
              <w:t>9.200</w:t>
            </w:r>
            <w:r w:rsidR="006C4598">
              <w:rPr>
                <w:bCs/>
              </w:rPr>
              <w:t>.000,00</w:t>
            </w:r>
          </w:p>
        </w:tc>
        <w:tc>
          <w:tcPr>
            <w:tcW w:w="1843" w:type="dxa"/>
            <w:vAlign w:val="center"/>
          </w:tcPr>
          <w:p w14:paraId="6F2D35F2" w14:textId="396FA10C" w:rsidR="008D4168" w:rsidRPr="003326A6" w:rsidRDefault="008D4168" w:rsidP="00767D13">
            <w:pPr>
              <w:jc w:val="right"/>
              <w:cnfStyle w:val="000000000000" w:firstRow="0" w:lastRow="0" w:firstColumn="0" w:lastColumn="0" w:oddVBand="0" w:evenVBand="0" w:oddHBand="0" w:evenHBand="0" w:firstRowFirstColumn="0" w:firstRowLastColumn="0" w:lastRowFirstColumn="0" w:lastRowLastColumn="0"/>
              <w:rPr>
                <w:bCs/>
              </w:rPr>
            </w:pPr>
            <w:r>
              <w:rPr>
                <w:bCs/>
              </w:rPr>
              <w:t>2.</w:t>
            </w:r>
            <w:r w:rsidR="00695B15">
              <w:rPr>
                <w:bCs/>
              </w:rPr>
              <w:t>771.006,31</w:t>
            </w:r>
          </w:p>
        </w:tc>
        <w:tc>
          <w:tcPr>
            <w:tcW w:w="1134" w:type="dxa"/>
            <w:vAlign w:val="center"/>
          </w:tcPr>
          <w:p w14:paraId="76A28E54" w14:textId="478A4659" w:rsidR="008D4168" w:rsidRDefault="008D4168" w:rsidP="008D4168">
            <w:pPr>
              <w:jc w:val="right"/>
              <w:cnfStyle w:val="000000000000" w:firstRow="0" w:lastRow="0" w:firstColumn="0" w:lastColumn="0" w:oddVBand="0" w:evenVBand="0" w:oddHBand="0" w:evenHBand="0" w:firstRowFirstColumn="0" w:firstRowLastColumn="0" w:lastRowFirstColumn="0" w:lastRowLastColumn="0"/>
              <w:rPr>
                <w:bCs/>
              </w:rPr>
            </w:pPr>
            <w:r>
              <w:rPr>
                <w:bCs/>
              </w:rPr>
              <w:t>3</w:t>
            </w:r>
            <w:r w:rsidR="00695B15">
              <w:rPr>
                <w:bCs/>
              </w:rPr>
              <w:t>0,12</w:t>
            </w:r>
          </w:p>
        </w:tc>
      </w:tr>
      <w:tr w:rsidR="000C08F7" w14:paraId="1385FE4B" w14:textId="553B279F" w:rsidTr="008D41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vAlign w:val="center"/>
          </w:tcPr>
          <w:p w14:paraId="7E6D0725" w14:textId="77777777" w:rsidR="008D4168" w:rsidRPr="00FB03AB" w:rsidRDefault="008D4168" w:rsidP="00767D13">
            <w:pPr>
              <w:jc w:val="center"/>
              <w:rPr>
                <w:b/>
                <w:i w:val="0"/>
                <w:iCs w:val="0"/>
              </w:rPr>
            </w:pPr>
            <w:r w:rsidRPr="00FB03AB">
              <w:rPr>
                <w:b/>
                <w:i w:val="0"/>
                <w:iCs w:val="0"/>
              </w:rPr>
              <w:t>64</w:t>
            </w:r>
          </w:p>
        </w:tc>
        <w:tc>
          <w:tcPr>
            <w:tcW w:w="1749" w:type="dxa"/>
            <w:vAlign w:val="center"/>
          </w:tcPr>
          <w:p w14:paraId="37B82302" w14:textId="77777777" w:rsidR="008D4168" w:rsidRPr="003326A6" w:rsidRDefault="008D4168" w:rsidP="00767D13">
            <w:pPr>
              <w:cnfStyle w:val="000000100000" w:firstRow="0" w:lastRow="0" w:firstColumn="0" w:lastColumn="0" w:oddVBand="0" w:evenVBand="0" w:oddHBand="1" w:evenHBand="0" w:firstRowFirstColumn="0" w:firstRowLastColumn="0" w:lastRowFirstColumn="0" w:lastRowLastColumn="0"/>
              <w:rPr>
                <w:bCs/>
              </w:rPr>
            </w:pPr>
            <w:r w:rsidRPr="003326A6">
              <w:rPr>
                <w:bCs/>
              </w:rPr>
              <w:t>Prihodi od imovine</w:t>
            </w:r>
          </w:p>
        </w:tc>
        <w:tc>
          <w:tcPr>
            <w:tcW w:w="1819" w:type="dxa"/>
            <w:vAlign w:val="center"/>
          </w:tcPr>
          <w:p w14:paraId="78175ECF" w14:textId="4B0AA343" w:rsidR="008D4168" w:rsidRDefault="008D4168" w:rsidP="00767D13">
            <w:pPr>
              <w:jc w:val="right"/>
              <w:cnfStyle w:val="000000100000" w:firstRow="0" w:lastRow="0" w:firstColumn="0" w:lastColumn="0" w:oddVBand="0" w:evenVBand="0" w:oddHBand="1" w:evenHBand="0" w:firstRowFirstColumn="0" w:firstRowLastColumn="0" w:lastRowFirstColumn="0" w:lastRowLastColumn="0"/>
              <w:rPr>
                <w:bCs/>
              </w:rPr>
            </w:pPr>
            <w:r>
              <w:rPr>
                <w:bCs/>
              </w:rPr>
              <w:t>1</w:t>
            </w:r>
            <w:r w:rsidR="00695B15">
              <w:rPr>
                <w:bCs/>
              </w:rPr>
              <w:t>05.171,39</w:t>
            </w:r>
          </w:p>
        </w:tc>
        <w:tc>
          <w:tcPr>
            <w:tcW w:w="1559" w:type="dxa"/>
            <w:vAlign w:val="center"/>
          </w:tcPr>
          <w:p w14:paraId="2F936563" w14:textId="7B52A9B4" w:rsidR="008D4168" w:rsidRPr="003326A6" w:rsidRDefault="008D4168" w:rsidP="00767D13">
            <w:pPr>
              <w:jc w:val="right"/>
              <w:cnfStyle w:val="000000100000" w:firstRow="0" w:lastRow="0" w:firstColumn="0" w:lastColumn="0" w:oddVBand="0" w:evenVBand="0" w:oddHBand="1" w:evenHBand="0" w:firstRowFirstColumn="0" w:firstRowLastColumn="0" w:lastRowFirstColumn="0" w:lastRowLastColumn="0"/>
              <w:rPr>
                <w:bCs/>
              </w:rPr>
            </w:pPr>
            <w:r>
              <w:rPr>
                <w:bCs/>
              </w:rPr>
              <w:t>2</w:t>
            </w:r>
            <w:r w:rsidR="006C4598">
              <w:rPr>
                <w:bCs/>
              </w:rPr>
              <w:t>20.000,00</w:t>
            </w:r>
          </w:p>
        </w:tc>
        <w:tc>
          <w:tcPr>
            <w:tcW w:w="1843" w:type="dxa"/>
            <w:vAlign w:val="center"/>
          </w:tcPr>
          <w:p w14:paraId="44A54647" w14:textId="671F0FCA" w:rsidR="008D4168" w:rsidRPr="003326A6" w:rsidRDefault="008D4168" w:rsidP="00767D13">
            <w:pPr>
              <w:jc w:val="right"/>
              <w:cnfStyle w:val="000000100000" w:firstRow="0" w:lastRow="0" w:firstColumn="0" w:lastColumn="0" w:oddVBand="0" w:evenVBand="0" w:oddHBand="1" w:evenHBand="0" w:firstRowFirstColumn="0" w:firstRowLastColumn="0" w:lastRowFirstColumn="0" w:lastRowLastColumn="0"/>
              <w:rPr>
                <w:bCs/>
              </w:rPr>
            </w:pPr>
            <w:r>
              <w:rPr>
                <w:bCs/>
              </w:rPr>
              <w:t>1</w:t>
            </w:r>
            <w:r w:rsidR="006C4598">
              <w:rPr>
                <w:bCs/>
              </w:rPr>
              <w:t>05.</w:t>
            </w:r>
            <w:r w:rsidR="00695B15">
              <w:rPr>
                <w:bCs/>
              </w:rPr>
              <w:t>938,86</w:t>
            </w:r>
          </w:p>
        </w:tc>
        <w:tc>
          <w:tcPr>
            <w:tcW w:w="1134" w:type="dxa"/>
            <w:vAlign w:val="center"/>
          </w:tcPr>
          <w:p w14:paraId="596BF4EC" w14:textId="705497A0" w:rsidR="008D4168" w:rsidRDefault="00357221" w:rsidP="008D4168">
            <w:pPr>
              <w:jc w:val="right"/>
              <w:cnfStyle w:val="000000100000" w:firstRow="0" w:lastRow="0" w:firstColumn="0" w:lastColumn="0" w:oddVBand="0" w:evenVBand="0" w:oddHBand="1" w:evenHBand="0" w:firstRowFirstColumn="0" w:firstRowLastColumn="0" w:lastRowFirstColumn="0" w:lastRowLastColumn="0"/>
              <w:rPr>
                <w:bCs/>
              </w:rPr>
            </w:pPr>
            <w:r>
              <w:rPr>
                <w:bCs/>
              </w:rPr>
              <w:t>4</w:t>
            </w:r>
            <w:r w:rsidR="00695B15">
              <w:rPr>
                <w:bCs/>
              </w:rPr>
              <w:t>8,15</w:t>
            </w:r>
          </w:p>
        </w:tc>
      </w:tr>
      <w:tr w:rsidR="000C08F7" w14:paraId="1DB39187" w14:textId="1D9FECBC" w:rsidTr="008D4168">
        <w:tc>
          <w:tcPr>
            <w:cnfStyle w:val="001000000000" w:firstRow="0" w:lastRow="0" w:firstColumn="1" w:lastColumn="0" w:oddVBand="0" w:evenVBand="0" w:oddHBand="0" w:evenHBand="0" w:firstRowFirstColumn="0" w:firstRowLastColumn="0" w:lastRowFirstColumn="0" w:lastRowLastColumn="0"/>
            <w:tcW w:w="1110" w:type="dxa"/>
            <w:vAlign w:val="center"/>
          </w:tcPr>
          <w:p w14:paraId="16793753" w14:textId="77777777" w:rsidR="008D4168" w:rsidRPr="00FB03AB" w:rsidRDefault="008D4168" w:rsidP="00767D13">
            <w:pPr>
              <w:jc w:val="center"/>
              <w:rPr>
                <w:b/>
                <w:i w:val="0"/>
                <w:iCs w:val="0"/>
              </w:rPr>
            </w:pPr>
            <w:r w:rsidRPr="00FB03AB">
              <w:rPr>
                <w:b/>
                <w:i w:val="0"/>
                <w:iCs w:val="0"/>
              </w:rPr>
              <w:t>65</w:t>
            </w:r>
          </w:p>
        </w:tc>
        <w:tc>
          <w:tcPr>
            <w:tcW w:w="1749" w:type="dxa"/>
            <w:vAlign w:val="center"/>
          </w:tcPr>
          <w:p w14:paraId="434C27D8" w14:textId="77777777" w:rsidR="008D4168" w:rsidRPr="003326A6" w:rsidRDefault="008D4168" w:rsidP="00767D13">
            <w:pPr>
              <w:cnfStyle w:val="000000000000" w:firstRow="0" w:lastRow="0" w:firstColumn="0" w:lastColumn="0" w:oddVBand="0" w:evenVBand="0" w:oddHBand="0" w:evenHBand="0" w:firstRowFirstColumn="0" w:firstRowLastColumn="0" w:lastRowFirstColumn="0" w:lastRowLastColumn="0"/>
              <w:rPr>
                <w:bCs/>
              </w:rPr>
            </w:pPr>
            <w:r>
              <w:rPr>
                <w:bCs/>
              </w:rPr>
              <w:t>Prihodi od upravnih i administrativni pristojbi, pristojbi po posebnim propisima i naknada</w:t>
            </w:r>
          </w:p>
        </w:tc>
        <w:tc>
          <w:tcPr>
            <w:tcW w:w="1819" w:type="dxa"/>
            <w:vAlign w:val="center"/>
          </w:tcPr>
          <w:p w14:paraId="2B8EEE85" w14:textId="1F7168FD" w:rsidR="008D4168" w:rsidRDefault="00695B15" w:rsidP="00767D13">
            <w:pPr>
              <w:jc w:val="right"/>
              <w:cnfStyle w:val="000000000000" w:firstRow="0" w:lastRow="0" w:firstColumn="0" w:lastColumn="0" w:oddVBand="0" w:evenVBand="0" w:oddHBand="0" w:evenHBand="0" w:firstRowFirstColumn="0" w:firstRowLastColumn="0" w:lastRowFirstColumn="0" w:lastRowLastColumn="0"/>
              <w:rPr>
                <w:bCs/>
              </w:rPr>
            </w:pPr>
            <w:r>
              <w:rPr>
                <w:bCs/>
              </w:rPr>
              <w:t>354.610,26</w:t>
            </w:r>
          </w:p>
        </w:tc>
        <w:tc>
          <w:tcPr>
            <w:tcW w:w="1559" w:type="dxa"/>
            <w:vAlign w:val="center"/>
          </w:tcPr>
          <w:p w14:paraId="5A2956D6" w14:textId="03BBC054" w:rsidR="008D4168" w:rsidRPr="003326A6" w:rsidRDefault="008D4168" w:rsidP="00767D13">
            <w:pPr>
              <w:jc w:val="right"/>
              <w:cnfStyle w:val="000000000000" w:firstRow="0" w:lastRow="0" w:firstColumn="0" w:lastColumn="0" w:oddVBand="0" w:evenVBand="0" w:oddHBand="0" w:evenHBand="0" w:firstRowFirstColumn="0" w:firstRowLastColumn="0" w:lastRowFirstColumn="0" w:lastRowLastColumn="0"/>
              <w:rPr>
                <w:bCs/>
              </w:rPr>
            </w:pPr>
            <w:r>
              <w:rPr>
                <w:bCs/>
              </w:rPr>
              <w:t>1</w:t>
            </w:r>
            <w:r w:rsidR="006C4598">
              <w:rPr>
                <w:bCs/>
              </w:rPr>
              <w:t>.</w:t>
            </w:r>
            <w:r w:rsidR="00695B15">
              <w:rPr>
                <w:bCs/>
              </w:rPr>
              <w:t>2</w:t>
            </w:r>
            <w:r w:rsidR="006C4598">
              <w:rPr>
                <w:bCs/>
              </w:rPr>
              <w:t>00.000,00</w:t>
            </w:r>
          </w:p>
        </w:tc>
        <w:tc>
          <w:tcPr>
            <w:tcW w:w="1843" w:type="dxa"/>
            <w:vAlign w:val="center"/>
          </w:tcPr>
          <w:p w14:paraId="7EF525AE" w14:textId="068A23A6" w:rsidR="008D4168" w:rsidRPr="003326A6" w:rsidRDefault="00695B15" w:rsidP="00767D13">
            <w:pPr>
              <w:jc w:val="right"/>
              <w:cnfStyle w:val="000000000000" w:firstRow="0" w:lastRow="0" w:firstColumn="0" w:lastColumn="0" w:oddVBand="0" w:evenVBand="0" w:oddHBand="0" w:evenHBand="0" w:firstRowFirstColumn="0" w:firstRowLastColumn="0" w:lastRowFirstColumn="0" w:lastRowLastColumn="0"/>
              <w:rPr>
                <w:bCs/>
              </w:rPr>
            </w:pPr>
            <w:r>
              <w:rPr>
                <w:bCs/>
              </w:rPr>
              <w:t>453.029,07</w:t>
            </w:r>
          </w:p>
        </w:tc>
        <w:tc>
          <w:tcPr>
            <w:tcW w:w="1134" w:type="dxa"/>
            <w:vAlign w:val="center"/>
          </w:tcPr>
          <w:p w14:paraId="1B49AA76" w14:textId="38CD0BDE" w:rsidR="008D4168" w:rsidRDefault="00357221" w:rsidP="008D4168">
            <w:pPr>
              <w:jc w:val="right"/>
              <w:cnfStyle w:val="000000000000" w:firstRow="0" w:lastRow="0" w:firstColumn="0" w:lastColumn="0" w:oddVBand="0" w:evenVBand="0" w:oddHBand="0" w:evenHBand="0" w:firstRowFirstColumn="0" w:firstRowLastColumn="0" w:lastRowFirstColumn="0" w:lastRowLastColumn="0"/>
              <w:rPr>
                <w:bCs/>
              </w:rPr>
            </w:pPr>
            <w:r>
              <w:rPr>
                <w:bCs/>
              </w:rPr>
              <w:t>3</w:t>
            </w:r>
            <w:r w:rsidR="00695B15">
              <w:rPr>
                <w:bCs/>
              </w:rPr>
              <w:t>7,75</w:t>
            </w:r>
          </w:p>
        </w:tc>
      </w:tr>
      <w:tr w:rsidR="000C08F7" w14:paraId="53456154" w14:textId="741D3340" w:rsidTr="008D41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vAlign w:val="center"/>
          </w:tcPr>
          <w:p w14:paraId="0CE2B1B3" w14:textId="77777777" w:rsidR="008D4168" w:rsidRPr="00FB03AB" w:rsidRDefault="008D4168" w:rsidP="00767D13">
            <w:pPr>
              <w:jc w:val="center"/>
              <w:rPr>
                <w:b/>
                <w:i w:val="0"/>
                <w:iCs w:val="0"/>
              </w:rPr>
            </w:pPr>
            <w:r w:rsidRPr="00FB03AB">
              <w:rPr>
                <w:b/>
                <w:i w:val="0"/>
                <w:iCs w:val="0"/>
              </w:rPr>
              <w:t>66</w:t>
            </w:r>
          </w:p>
        </w:tc>
        <w:tc>
          <w:tcPr>
            <w:tcW w:w="1749" w:type="dxa"/>
            <w:vAlign w:val="center"/>
          </w:tcPr>
          <w:p w14:paraId="6FC7E8B5" w14:textId="77777777" w:rsidR="008D4168" w:rsidRPr="003326A6" w:rsidRDefault="008D4168" w:rsidP="00767D13">
            <w:pPr>
              <w:cnfStyle w:val="000000100000" w:firstRow="0" w:lastRow="0" w:firstColumn="0" w:lastColumn="0" w:oddVBand="0" w:evenVBand="0" w:oddHBand="1" w:evenHBand="0" w:firstRowFirstColumn="0" w:firstRowLastColumn="0" w:lastRowFirstColumn="0" w:lastRowLastColumn="0"/>
              <w:rPr>
                <w:bCs/>
              </w:rPr>
            </w:pPr>
            <w:r w:rsidRPr="003326A6">
              <w:rPr>
                <w:bCs/>
              </w:rPr>
              <w:t>Prihodi od prodaje proizvoda i roba</w:t>
            </w:r>
          </w:p>
        </w:tc>
        <w:tc>
          <w:tcPr>
            <w:tcW w:w="1819" w:type="dxa"/>
            <w:vAlign w:val="center"/>
          </w:tcPr>
          <w:p w14:paraId="1C0813D2" w14:textId="1BF8EEA1" w:rsidR="008D4168" w:rsidRDefault="006C4598" w:rsidP="00767D13">
            <w:pPr>
              <w:jc w:val="right"/>
              <w:cnfStyle w:val="000000100000" w:firstRow="0" w:lastRow="0" w:firstColumn="0" w:lastColumn="0" w:oddVBand="0" w:evenVBand="0" w:oddHBand="1" w:evenHBand="0" w:firstRowFirstColumn="0" w:firstRowLastColumn="0" w:lastRowFirstColumn="0" w:lastRowLastColumn="0"/>
              <w:rPr>
                <w:bCs/>
              </w:rPr>
            </w:pPr>
            <w:r>
              <w:rPr>
                <w:bCs/>
              </w:rPr>
              <w:t>4</w:t>
            </w:r>
            <w:r w:rsidR="00695B15">
              <w:rPr>
                <w:bCs/>
              </w:rPr>
              <w:t>0.976,91</w:t>
            </w:r>
          </w:p>
        </w:tc>
        <w:tc>
          <w:tcPr>
            <w:tcW w:w="1559" w:type="dxa"/>
            <w:vAlign w:val="center"/>
          </w:tcPr>
          <w:p w14:paraId="5AF5E94A" w14:textId="6B83AB9F" w:rsidR="008D4168" w:rsidRPr="003326A6" w:rsidRDefault="00695B15" w:rsidP="00767D13">
            <w:pPr>
              <w:jc w:val="right"/>
              <w:cnfStyle w:val="000000100000" w:firstRow="0" w:lastRow="0" w:firstColumn="0" w:lastColumn="0" w:oddVBand="0" w:evenVBand="0" w:oddHBand="1" w:evenHBand="0" w:firstRowFirstColumn="0" w:firstRowLastColumn="0" w:lastRowFirstColumn="0" w:lastRowLastColumn="0"/>
              <w:rPr>
                <w:bCs/>
              </w:rPr>
            </w:pPr>
            <w:r>
              <w:rPr>
                <w:bCs/>
              </w:rPr>
              <w:t>100.000,00</w:t>
            </w:r>
          </w:p>
        </w:tc>
        <w:tc>
          <w:tcPr>
            <w:tcW w:w="1843" w:type="dxa"/>
            <w:vAlign w:val="center"/>
          </w:tcPr>
          <w:p w14:paraId="2703AE60" w14:textId="7922C170" w:rsidR="008D4168" w:rsidRPr="003326A6" w:rsidRDefault="008D4168" w:rsidP="00767D13">
            <w:pPr>
              <w:jc w:val="right"/>
              <w:cnfStyle w:val="000000100000" w:firstRow="0" w:lastRow="0" w:firstColumn="0" w:lastColumn="0" w:oddVBand="0" w:evenVBand="0" w:oddHBand="1" w:evenHBand="0" w:firstRowFirstColumn="0" w:firstRowLastColumn="0" w:lastRowFirstColumn="0" w:lastRowLastColumn="0"/>
              <w:rPr>
                <w:bCs/>
              </w:rPr>
            </w:pPr>
            <w:r>
              <w:rPr>
                <w:bCs/>
              </w:rPr>
              <w:t>4</w:t>
            </w:r>
            <w:r w:rsidR="00695B15">
              <w:rPr>
                <w:bCs/>
              </w:rPr>
              <w:t>2.042,86</w:t>
            </w:r>
          </w:p>
        </w:tc>
        <w:tc>
          <w:tcPr>
            <w:tcW w:w="1134" w:type="dxa"/>
            <w:vAlign w:val="center"/>
          </w:tcPr>
          <w:p w14:paraId="1F441BE8" w14:textId="0A0EE409" w:rsidR="008D4168" w:rsidRDefault="00695B15" w:rsidP="008D4168">
            <w:pPr>
              <w:jc w:val="right"/>
              <w:cnfStyle w:val="000000100000" w:firstRow="0" w:lastRow="0" w:firstColumn="0" w:lastColumn="0" w:oddVBand="0" w:evenVBand="0" w:oddHBand="1" w:evenHBand="0" w:firstRowFirstColumn="0" w:firstRowLastColumn="0" w:lastRowFirstColumn="0" w:lastRowLastColumn="0"/>
              <w:rPr>
                <w:bCs/>
              </w:rPr>
            </w:pPr>
            <w:r>
              <w:rPr>
                <w:bCs/>
              </w:rPr>
              <w:t>42,04</w:t>
            </w:r>
          </w:p>
        </w:tc>
      </w:tr>
      <w:tr w:rsidR="000C08F7" w14:paraId="1D14C849" w14:textId="12EF5E4A" w:rsidTr="008D4168">
        <w:tc>
          <w:tcPr>
            <w:cnfStyle w:val="001000000000" w:firstRow="0" w:lastRow="0" w:firstColumn="1" w:lastColumn="0" w:oddVBand="0" w:evenVBand="0" w:oddHBand="0" w:evenHBand="0" w:firstRowFirstColumn="0" w:firstRowLastColumn="0" w:lastRowFirstColumn="0" w:lastRowLastColumn="0"/>
            <w:tcW w:w="1110" w:type="dxa"/>
            <w:vAlign w:val="center"/>
          </w:tcPr>
          <w:p w14:paraId="27B3C628" w14:textId="77777777" w:rsidR="008D4168" w:rsidRPr="00FB03AB" w:rsidRDefault="008D4168" w:rsidP="00767D13">
            <w:pPr>
              <w:jc w:val="center"/>
              <w:rPr>
                <w:b/>
                <w:i w:val="0"/>
                <w:iCs w:val="0"/>
              </w:rPr>
            </w:pPr>
            <w:r w:rsidRPr="00FB03AB">
              <w:rPr>
                <w:b/>
                <w:i w:val="0"/>
                <w:iCs w:val="0"/>
              </w:rPr>
              <w:t>68</w:t>
            </w:r>
          </w:p>
        </w:tc>
        <w:tc>
          <w:tcPr>
            <w:tcW w:w="1749" w:type="dxa"/>
            <w:vAlign w:val="center"/>
          </w:tcPr>
          <w:p w14:paraId="36C5C2ED" w14:textId="77777777" w:rsidR="008D4168" w:rsidRPr="003326A6" w:rsidRDefault="008D4168" w:rsidP="00767D13">
            <w:pPr>
              <w:cnfStyle w:val="000000000000" w:firstRow="0" w:lastRow="0" w:firstColumn="0" w:lastColumn="0" w:oddVBand="0" w:evenVBand="0" w:oddHBand="0" w:evenHBand="0" w:firstRowFirstColumn="0" w:firstRowLastColumn="0" w:lastRowFirstColumn="0" w:lastRowLastColumn="0"/>
              <w:rPr>
                <w:bCs/>
              </w:rPr>
            </w:pPr>
            <w:r w:rsidRPr="003326A6">
              <w:rPr>
                <w:bCs/>
              </w:rPr>
              <w:t>Kazne, upravne mjere i ostali prihodi</w:t>
            </w:r>
          </w:p>
        </w:tc>
        <w:tc>
          <w:tcPr>
            <w:tcW w:w="1819" w:type="dxa"/>
            <w:vAlign w:val="center"/>
          </w:tcPr>
          <w:p w14:paraId="3156F3F3" w14:textId="6836BABE" w:rsidR="008D4168" w:rsidRDefault="00695B15" w:rsidP="00767D13">
            <w:pPr>
              <w:jc w:val="right"/>
              <w:cnfStyle w:val="000000000000" w:firstRow="0" w:lastRow="0" w:firstColumn="0" w:lastColumn="0" w:oddVBand="0" w:evenVBand="0" w:oddHBand="0" w:evenHBand="0" w:firstRowFirstColumn="0" w:firstRowLastColumn="0" w:lastRowFirstColumn="0" w:lastRowLastColumn="0"/>
              <w:rPr>
                <w:bCs/>
              </w:rPr>
            </w:pPr>
            <w:r>
              <w:rPr>
                <w:bCs/>
              </w:rPr>
              <w:t>19.388,75</w:t>
            </w:r>
          </w:p>
        </w:tc>
        <w:tc>
          <w:tcPr>
            <w:tcW w:w="1559" w:type="dxa"/>
            <w:vAlign w:val="center"/>
          </w:tcPr>
          <w:p w14:paraId="65CB697E" w14:textId="32A8950D" w:rsidR="008D4168" w:rsidRPr="003326A6" w:rsidRDefault="00695B15" w:rsidP="00767D13">
            <w:pPr>
              <w:jc w:val="right"/>
              <w:cnfStyle w:val="000000000000" w:firstRow="0" w:lastRow="0" w:firstColumn="0" w:lastColumn="0" w:oddVBand="0" w:evenVBand="0" w:oddHBand="0" w:evenHBand="0" w:firstRowFirstColumn="0" w:firstRowLastColumn="0" w:lastRowFirstColumn="0" w:lastRowLastColumn="0"/>
              <w:rPr>
                <w:bCs/>
              </w:rPr>
            </w:pPr>
            <w:r>
              <w:rPr>
                <w:bCs/>
              </w:rPr>
              <w:t>444.000,00</w:t>
            </w:r>
          </w:p>
        </w:tc>
        <w:tc>
          <w:tcPr>
            <w:tcW w:w="1843" w:type="dxa"/>
            <w:vAlign w:val="center"/>
          </w:tcPr>
          <w:p w14:paraId="479AEA21" w14:textId="10624534" w:rsidR="008D4168" w:rsidRPr="003326A6" w:rsidRDefault="00695B15" w:rsidP="00767D13">
            <w:pPr>
              <w:jc w:val="right"/>
              <w:cnfStyle w:val="000000000000" w:firstRow="0" w:lastRow="0" w:firstColumn="0" w:lastColumn="0" w:oddVBand="0" w:evenVBand="0" w:oddHBand="0" w:evenHBand="0" w:firstRowFirstColumn="0" w:firstRowLastColumn="0" w:lastRowFirstColumn="0" w:lastRowLastColumn="0"/>
              <w:rPr>
                <w:bCs/>
              </w:rPr>
            </w:pPr>
            <w:r>
              <w:rPr>
                <w:bCs/>
              </w:rPr>
              <w:t>59.554,43</w:t>
            </w:r>
          </w:p>
        </w:tc>
        <w:tc>
          <w:tcPr>
            <w:tcW w:w="1134" w:type="dxa"/>
            <w:vAlign w:val="center"/>
          </w:tcPr>
          <w:p w14:paraId="0400E98B" w14:textId="68EF4D53" w:rsidR="008D4168" w:rsidRDefault="00695B15" w:rsidP="008D4168">
            <w:pPr>
              <w:jc w:val="right"/>
              <w:cnfStyle w:val="000000000000" w:firstRow="0" w:lastRow="0" w:firstColumn="0" w:lastColumn="0" w:oddVBand="0" w:evenVBand="0" w:oddHBand="0" w:evenHBand="0" w:firstRowFirstColumn="0" w:firstRowLastColumn="0" w:lastRowFirstColumn="0" w:lastRowLastColumn="0"/>
              <w:rPr>
                <w:bCs/>
              </w:rPr>
            </w:pPr>
            <w:r>
              <w:rPr>
                <w:bCs/>
              </w:rPr>
              <w:t>13,41</w:t>
            </w:r>
          </w:p>
        </w:tc>
      </w:tr>
      <w:tr w:rsidR="000C08F7" w14:paraId="353BD685" w14:textId="320C36DD" w:rsidTr="008D41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vAlign w:val="center"/>
          </w:tcPr>
          <w:p w14:paraId="41545942" w14:textId="77777777" w:rsidR="008D4168" w:rsidRPr="00FB03AB" w:rsidRDefault="008D4168" w:rsidP="00767D13">
            <w:pPr>
              <w:jc w:val="center"/>
              <w:rPr>
                <w:b/>
                <w:i w:val="0"/>
                <w:iCs w:val="0"/>
              </w:rPr>
            </w:pPr>
            <w:r w:rsidRPr="00FB03AB">
              <w:rPr>
                <w:b/>
                <w:i w:val="0"/>
                <w:iCs w:val="0"/>
              </w:rPr>
              <w:t>71</w:t>
            </w:r>
          </w:p>
        </w:tc>
        <w:tc>
          <w:tcPr>
            <w:tcW w:w="1749" w:type="dxa"/>
            <w:vAlign w:val="center"/>
          </w:tcPr>
          <w:p w14:paraId="5BF1106B" w14:textId="77777777" w:rsidR="008D4168" w:rsidRPr="003326A6" w:rsidRDefault="008D4168" w:rsidP="00767D13">
            <w:pPr>
              <w:cnfStyle w:val="000000100000" w:firstRow="0" w:lastRow="0" w:firstColumn="0" w:lastColumn="0" w:oddVBand="0" w:evenVBand="0" w:oddHBand="1" w:evenHBand="0" w:firstRowFirstColumn="0" w:firstRowLastColumn="0" w:lastRowFirstColumn="0" w:lastRowLastColumn="0"/>
              <w:rPr>
                <w:bCs/>
              </w:rPr>
            </w:pPr>
            <w:r w:rsidRPr="003326A6">
              <w:rPr>
                <w:bCs/>
              </w:rPr>
              <w:t>Prihod od prodaje neproizvodne imovine</w:t>
            </w:r>
          </w:p>
        </w:tc>
        <w:tc>
          <w:tcPr>
            <w:tcW w:w="1819" w:type="dxa"/>
            <w:vAlign w:val="center"/>
          </w:tcPr>
          <w:p w14:paraId="05C0E656" w14:textId="3D2B12CF" w:rsidR="008D4168" w:rsidRDefault="006C4598" w:rsidP="00767D13">
            <w:pPr>
              <w:jc w:val="right"/>
              <w:cnfStyle w:val="000000100000" w:firstRow="0" w:lastRow="0" w:firstColumn="0" w:lastColumn="0" w:oddVBand="0" w:evenVBand="0" w:oddHBand="1" w:evenHBand="0" w:firstRowFirstColumn="0" w:firstRowLastColumn="0" w:lastRowFirstColumn="0" w:lastRowLastColumn="0"/>
              <w:rPr>
                <w:bCs/>
              </w:rPr>
            </w:pPr>
            <w:r>
              <w:rPr>
                <w:bCs/>
              </w:rPr>
              <w:t>1</w:t>
            </w:r>
            <w:r w:rsidR="00695B15">
              <w:rPr>
                <w:bCs/>
              </w:rPr>
              <w:t>21.139,00</w:t>
            </w:r>
          </w:p>
        </w:tc>
        <w:tc>
          <w:tcPr>
            <w:tcW w:w="1559" w:type="dxa"/>
            <w:vAlign w:val="center"/>
          </w:tcPr>
          <w:p w14:paraId="57226378" w14:textId="44FD64FA" w:rsidR="008D4168" w:rsidRPr="003326A6" w:rsidRDefault="006C4598" w:rsidP="00767D13">
            <w:pPr>
              <w:jc w:val="right"/>
              <w:cnfStyle w:val="000000100000" w:firstRow="0" w:lastRow="0" w:firstColumn="0" w:lastColumn="0" w:oddVBand="0" w:evenVBand="0" w:oddHBand="1" w:evenHBand="0" w:firstRowFirstColumn="0" w:firstRowLastColumn="0" w:lastRowFirstColumn="0" w:lastRowLastColumn="0"/>
              <w:rPr>
                <w:bCs/>
              </w:rPr>
            </w:pPr>
            <w:r>
              <w:rPr>
                <w:bCs/>
              </w:rPr>
              <w:t>1</w:t>
            </w:r>
            <w:r w:rsidR="009B47E0">
              <w:rPr>
                <w:bCs/>
              </w:rPr>
              <w:t>4</w:t>
            </w:r>
            <w:r>
              <w:rPr>
                <w:bCs/>
              </w:rPr>
              <w:t>0.000,00</w:t>
            </w:r>
          </w:p>
        </w:tc>
        <w:tc>
          <w:tcPr>
            <w:tcW w:w="1843" w:type="dxa"/>
            <w:vAlign w:val="center"/>
          </w:tcPr>
          <w:p w14:paraId="5D4EDB31" w14:textId="6AFC3B49" w:rsidR="008D4168" w:rsidRPr="003326A6" w:rsidRDefault="008D4168" w:rsidP="00767D13">
            <w:pPr>
              <w:jc w:val="right"/>
              <w:cnfStyle w:val="000000100000" w:firstRow="0" w:lastRow="0" w:firstColumn="0" w:lastColumn="0" w:oddVBand="0" w:evenVBand="0" w:oddHBand="1" w:evenHBand="0" w:firstRowFirstColumn="0" w:firstRowLastColumn="0" w:lastRowFirstColumn="0" w:lastRowLastColumn="0"/>
              <w:rPr>
                <w:bCs/>
              </w:rPr>
            </w:pPr>
            <w:r>
              <w:rPr>
                <w:bCs/>
              </w:rPr>
              <w:t>1</w:t>
            </w:r>
            <w:r w:rsidR="00695B15">
              <w:rPr>
                <w:bCs/>
              </w:rPr>
              <w:t>39.268,65</w:t>
            </w:r>
          </w:p>
        </w:tc>
        <w:tc>
          <w:tcPr>
            <w:tcW w:w="1134" w:type="dxa"/>
            <w:vAlign w:val="center"/>
          </w:tcPr>
          <w:p w14:paraId="19A18D0F" w14:textId="65D6A4ED" w:rsidR="008D4168" w:rsidRDefault="00695B15" w:rsidP="008D4168">
            <w:pPr>
              <w:jc w:val="right"/>
              <w:cnfStyle w:val="000000100000" w:firstRow="0" w:lastRow="0" w:firstColumn="0" w:lastColumn="0" w:oddVBand="0" w:evenVBand="0" w:oddHBand="1" w:evenHBand="0" w:firstRowFirstColumn="0" w:firstRowLastColumn="0" w:lastRowFirstColumn="0" w:lastRowLastColumn="0"/>
              <w:rPr>
                <w:bCs/>
              </w:rPr>
            </w:pPr>
            <w:r>
              <w:rPr>
                <w:bCs/>
              </w:rPr>
              <w:t>99,48</w:t>
            </w:r>
          </w:p>
        </w:tc>
      </w:tr>
      <w:tr w:rsidR="000C08F7" w14:paraId="140D4584" w14:textId="65AD4AF1" w:rsidTr="008D4168">
        <w:tc>
          <w:tcPr>
            <w:cnfStyle w:val="001000000000" w:firstRow="0" w:lastRow="0" w:firstColumn="1" w:lastColumn="0" w:oddVBand="0" w:evenVBand="0" w:oddHBand="0" w:evenHBand="0" w:firstRowFirstColumn="0" w:firstRowLastColumn="0" w:lastRowFirstColumn="0" w:lastRowLastColumn="0"/>
            <w:tcW w:w="1110" w:type="dxa"/>
            <w:vAlign w:val="center"/>
          </w:tcPr>
          <w:p w14:paraId="53A17F7C" w14:textId="77777777" w:rsidR="008D4168" w:rsidRPr="00FB03AB" w:rsidRDefault="008D4168" w:rsidP="00767D13">
            <w:pPr>
              <w:jc w:val="center"/>
              <w:rPr>
                <w:b/>
                <w:i w:val="0"/>
                <w:iCs w:val="0"/>
              </w:rPr>
            </w:pPr>
            <w:r w:rsidRPr="00FB03AB">
              <w:rPr>
                <w:b/>
                <w:i w:val="0"/>
                <w:iCs w:val="0"/>
              </w:rPr>
              <w:t>72</w:t>
            </w:r>
          </w:p>
        </w:tc>
        <w:tc>
          <w:tcPr>
            <w:tcW w:w="1749" w:type="dxa"/>
            <w:vAlign w:val="center"/>
          </w:tcPr>
          <w:p w14:paraId="75A4A9B6" w14:textId="77777777" w:rsidR="008D4168" w:rsidRPr="003326A6" w:rsidRDefault="008D4168" w:rsidP="00767D13">
            <w:pPr>
              <w:cnfStyle w:val="000000000000" w:firstRow="0" w:lastRow="0" w:firstColumn="0" w:lastColumn="0" w:oddVBand="0" w:evenVBand="0" w:oddHBand="0" w:evenHBand="0" w:firstRowFirstColumn="0" w:firstRowLastColumn="0" w:lastRowFirstColumn="0" w:lastRowLastColumn="0"/>
              <w:rPr>
                <w:bCs/>
              </w:rPr>
            </w:pPr>
            <w:r w:rsidRPr="003326A6">
              <w:rPr>
                <w:bCs/>
              </w:rPr>
              <w:t>Prihod od proizvodne imovine</w:t>
            </w:r>
          </w:p>
        </w:tc>
        <w:tc>
          <w:tcPr>
            <w:tcW w:w="1819" w:type="dxa"/>
            <w:vAlign w:val="center"/>
          </w:tcPr>
          <w:p w14:paraId="4764FF3E" w14:textId="34C07F6D" w:rsidR="008D4168" w:rsidRDefault="00695B15" w:rsidP="00767D13">
            <w:pPr>
              <w:jc w:val="right"/>
              <w:cnfStyle w:val="000000000000" w:firstRow="0" w:lastRow="0" w:firstColumn="0" w:lastColumn="0" w:oddVBand="0" w:evenVBand="0" w:oddHBand="0" w:evenHBand="0" w:firstRowFirstColumn="0" w:firstRowLastColumn="0" w:lastRowFirstColumn="0" w:lastRowLastColumn="0"/>
              <w:rPr>
                <w:bCs/>
              </w:rPr>
            </w:pPr>
            <w:r>
              <w:rPr>
                <w:bCs/>
              </w:rPr>
              <w:t>8.931,86</w:t>
            </w:r>
          </w:p>
        </w:tc>
        <w:tc>
          <w:tcPr>
            <w:tcW w:w="1559" w:type="dxa"/>
            <w:vAlign w:val="center"/>
          </w:tcPr>
          <w:p w14:paraId="76943855" w14:textId="11455F22" w:rsidR="008D4168" w:rsidRPr="003326A6" w:rsidRDefault="00695B15" w:rsidP="00767D13">
            <w:pPr>
              <w:jc w:val="right"/>
              <w:cnfStyle w:val="000000000000" w:firstRow="0" w:lastRow="0" w:firstColumn="0" w:lastColumn="0" w:oddVBand="0" w:evenVBand="0" w:oddHBand="0" w:evenHBand="0" w:firstRowFirstColumn="0" w:firstRowLastColumn="0" w:lastRowFirstColumn="0" w:lastRowLastColumn="0"/>
              <w:rPr>
                <w:bCs/>
              </w:rPr>
            </w:pPr>
            <w:r>
              <w:rPr>
                <w:bCs/>
              </w:rPr>
              <w:t>2</w:t>
            </w:r>
            <w:r w:rsidR="006C4598">
              <w:rPr>
                <w:bCs/>
              </w:rPr>
              <w:t>0.000,00</w:t>
            </w:r>
          </w:p>
        </w:tc>
        <w:tc>
          <w:tcPr>
            <w:tcW w:w="1843" w:type="dxa"/>
            <w:vAlign w:val="center"/>
          </w:tcPr>
          <w:p w14:paraId="2F420D84" w14:textId="433DFC94" w:rsidR="008D4168" w:rsidRPr="003326A6" w:rsidRDefault="00695B15" w:rsidP="00767D13">
            <w:pPr>
              <w:jc w:val="right"/>
              <w:cnfStyle w:val="000000000000" w:firstRow="0" w:lastRow="0" w:firstColumn="0" w:lastColumn="0" w:oddVBand="0" w:evenVBand="0" w:oddHBand="0" w:evenHBand="0" w:firstRowFirstColumn="0" w:firstRowLastColumn="0" w:lastRowFirstColumn="0" w:lastRowLastColumn="0"/>
              <w:rPr>
                <w:bCs/>
              </w:rPr>
            </w:pPr>
            <w:r>
              <w:rPr>
                <w:bCs/>
              </w:rPr>
              <w:t>9.978,89</w:t>
            </w:r>
          </w:p>
        </w:tc>
        <w:tc>
          <w:tcPr>
            <w:tcW w:w="1134" w:type="dxa"/>
            <w:vAlign w:val="center"/>
          </w:tcPr>
          <w:p w14:paraId="4420FF3B" w14:textId="1223DD54" w:rsidR="008D4168" w:rsidRDefault="00695B15" w:rsidP="008D4168">
            <w:pPr>
              <w:jc w:val="right"/>
              <w:cnfStyle w:val="000000000000" w:firstRow="0" w:lastRow="0" w:firstColumn="0" w:lastColumn="0" w:oddVBand="0" w:evenVBand="0" w:oddHBand="0" w:evenHBand="0" w:firstRowFirstColumn="0" w:firstRowLastColumn="0" w:lastRowFirstColumn="0" w:lastRowLastColumn="0"/>
              <w:rPr>
                <w:bCs/>
              </w:rPr>
            </w:pPr>
            <w:r>
              <w:rPr>
                <w:bCs/>
              </w:rPr>
              <w:t>49,89</w:t>
            </w:r>
          </w:p>
        </w:tc>
      </w:tr>
      <w:tr w:rsidR="000C08F7" w14:paraId="5F57AA34" w14:textId="40EC41B1" w:rsidTr="008D41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vAlign w:val="center"/>
          </w:tcPr>
          <w:p w14:paraId="5C309425" w14:textId="77777777" w:rsidR="008D4168" w:rsidRPr="00FB03AB" w:rsidRDefault="008D4168" w:rsidP="00767D13">
            <w:pPr>
              <w:jc w:val="center"/>
              <w:rPr>
                <w:b/>
                <w:i w:val="0"/>
                <w:iCs w:val="0"/>
              </w:rPr>
            </w:pPr>
            <w:r w:rsidRPr="00FB03AB">
              <w:rPr>
                <w:b/>
                <w:i w:val="0"/>
                <w:iCs w:val="0"/>
              </w:rPr>
              <w:lastRenderedPageBreak/>
              <w:t>8</w:t>
            </w:r>
          </w:p>
        </w:tc>
        <w:tc>
          <w:tcPr>
            <w:tcW w:w="1749" w:type="dxa"/>
            <w:vAlign w:val="center"/>
          </w:tcPr>
          <w:p w14:paraId="4EB03C50" w14:textId="77777777" w:rsidR="008D4168" w:rsidRPr="003326A6" w:rsidRDefault="008D4168" w:rsidP="00767D13">
            <w:pPr>
              <w:cnfStyle w:val="000000100000" w:firstRow="0" w:lastRow="0" w:firstColumn="0" w:lastColumn="0" w:oddVBand="0" w:evenVBand="0" w:oddHBand="1" w:evenHBand="0" w:firstRowFirstColumn="0" w:firstRowLastColumn="0" w:lastRowFirstColumn="0" w:lastRowLastColumn="0"/>
              <w:rPr>
                <w:bCs/>
              </w:rPr>
            </w:pPr>
            <w:r w:rsidRPr="003326A6">
              <w:rPr>
                <w:bCs/>
              </w:rPr>
              <w:t>Primici od financijske imovine i zaduživanja</w:t>
            </w:r>
          </w:p>
        </w:tc>
        <w:tc>
          <w:tcPr>
            <w:tcW w:w="1819" w:type="dxa"/>
            <w:vAlign w:val="center"/>
          </w:tcPr>
          <w:p w14:paraId="189A68A7" w14:textId="421D8F55" w:rsidR="008D4168" w:rsidRDefault="008D4168" w:rsidP="00767D13">
            <w:pPr>
              <w:jc w:val="right"/>
              <w:cnfStyle w:val="000000100000" w:firstRow="0" w:lastRow="0" w:firstColumn="0" w:lastColumn="0" w:oddVBand="0" w:evenVBand="0" w:oddHBand="1" w:evenHBand="0" w:firstRowFirstColumn="0" w:firstRowLastColumn="0" w:lastRowFirstColumn="0" w:lastRowLastColumn="0"/>
              <w:rPr>
                <w:bCs/>
              </w:rPr>
            </w:pPr>
            <w:r>
              <w:rPr>
                <w:bCs/>
              </w:rPr>
              <w:t>0,00</w:t>
            </w:r>
          </w:p>
        </w:tc>
        <w:tc>
          <w:tcPr>
            <w:tcW w:w="1559" w:type="dxa"/>
            <w:vAlign w:val="center"/>
          </w:tcPr>
          <w:p w14:paraId="4B342EA2" w14:textId="77514B68" w:rsidR="008D4168" w:rsidRPr="003326A6" w:rsidRDefault="00695B15" w:rsidP="00767D13">
            <w:pPr>
              <w:jc w:val="right"/>
              <w:cnfStyle w:val="000000100000" w:firstRow="0" w:lastRow="0" w:firstColumn="0" w:lastColumn="0" w:oddVBand="0" w:evenVBand="0" w:oddHBand="1" w:evenHBand="0" w:firstRowFirstColumn="0" w:firstRowLastColumn="0" w:lastRowFirstColumn="0" w:lastRowLastColumn="0"/>
              <w:rPr>
                <w:bCs/>
              </w:rPr>
            </w:pPr>
            <w:r>
              <w:rPr>
                <w:bCs/>
              </w:rPr>
              <w:t>65</w:t>
            </w:r>
            <w:r w:rsidR="006C4598">
              <w:rPr>
                <w:bCs/>
              </w:rPr>
              <w:t>.000,00</w:t>
            </w:r>
          </w:p>
        </w:tc>
        <w:tc>
          <w:tcPr>
            <w:tcW w:w="1843" w:type="dxa"/>
            <w:vAlign w:val="center"/>
          </w:tcPr>
          <w:p w14:paraId="2BEDDD83" w14:textId="5FB70840" w:rsidR="008D4168" w:rsidRPr="003326A6" w:rsidRDefault="00695B15" w:rsidP="00767D13">
            <w:pPr>
              <w:jc w:val="right"/>
              <w:cnfStyle w:val="000000100000" w:firstRow="0" w:lastRow="0" w:firstColumn="0" w:lastColumn="0" w:oddVBand="0" w:evenVBand="0" w:oddHBand="1" w:evenHBand="0" w:firstRowFirstColumn="0" w:firstRowLastColumn="0" w:lastRowFirstColumn="0" w:lastRowLastColumn="0"/>
              <w:rPr>
                <w:bCs/>
              </w:rPr>
            </w:pPr>
            <w:r>
              <w:rPr>
                <w:bCs/>
              </w:rPr>
              <w:t>3.000,00</w:t>
            </w:r>
          </w:p>
        </w:tc>
        <w:tc>
          <w:tcPr>
            <w:tcW w:w="1134" w:type="dxa"/>
            <w:vAlign w:val="center"/>
          </w:tcPr>
          <w:p w14:paraId="42A0F32D" w14:textId="4CC33C29" w:rsidR="008D4168" w:rsidRDefault="00695B15" w:rsidP="00767D13">
            <w:pPr>
              <w:jc w:val="right"/>
              <w:cnfStyle w:val="000000100000" w:firstRow="0" w:lastRow="0" w:firstColumn="0" w:lastColumn="0" w:oddVBand="0" w:evenVBand="0" w:oddHBand="1" w:evenHBand="0" w:firstRowFirstColumn="0" w:firstRowLastColumn="0" w:lastRowFirstColumn="0" w:lastRowLastColumn="0"/>
              <w:rPr>
                <w:bCs/>
              </w:rPr>
            </w:pPr>
            <w:r>
              <w:rPr>
                <w:bCs/>
              </w:rPr>
              <w:t>4,62</w:t>
            </w:r>
          </w:p>
        </w:tc>
      </w:tr>
      <w:tr w:rsidR="000C08F7" w14:paraId="1652B4B6" w14:textId="339DD0F4" w:rsidTr="008D4168">
        <w:tc>
          <w:tcPr>
            <w:cnfStyle w:val="001000000000" w:firstRow="0" w:lastRow="0" w:firstColumn="1" w:lastColumn="0" w:oddVBand="0" w:evenVBand="0" w:oddHBand="0" w:evenHBand="0" w:firstRowFirstColumn="0" w:firstRowLastColumn="0" w:lastRowFirstColumn="0" w:lastRowLastColumn="0"/>
            <w:tcW w:w="1110" w:type="dxa"/>
            <w:vAlign w:val="center"/>
          </w:tcPr>
          <w:p w14:paraId="41296EE6" w14:textId="77777777" w:rsidR="008D4168" w:rsidRPr="00FB03AB" w:rsidRDefault="008D4168" w:rsidP="00767D13">
            <w:pPr>
              <w:jc w:val="center"/>
              <w:rPr>
                <w:b/>
                <w:i w:val="0"/>
                <w:iCs w:val="0"/>
              </w:rPr>
            </w:pPr>
            <w:r w:rsidRPr="00FB03AB">
              <w:rPr>
                <w:b/>
                <w:i w:val="0"/>
                <w:iCs w:val="0"/>
              </w:rPr>
              <w:t>9</w:t>
            </w:r>
          </w:p>
        </w:tc>
        <w:tc>
          <w:tcPr>
            <w:tcW w:w="1749" w:type="dxa"/>
            <w:vAlign w:val="center"/>
          </w:tcPr>
          <w:p w14:paraId="6D903782" w14:textId="77777777" w:rsidR="008D4168" w:rsidRPr="003326A6" w:rsidRDefault="008D4168" w:rsidP="00767D13">
            <w:pPr>
              <w:cnfStyle w:val="000000000000" w:firstRow="0" w:lastRow="0" w:firstColumn="0" w:lastColumn="0" w:oddVBand="0" w:evenVBand="0" w:oddHBand="0" w:evenHBand="0" w:firstRowFirstColumn="0" w:firstRowLastColumn="0" w:lastRowFirstColumn="0" w:lastRowLastColumn="0"/>
              <w:rPr>
                <w:bCs/>
              </w:rPr>
            </w:pPr>
            <w:r w:rsidRPr="003326A6">
              <w:rPr>
                <w:bCs/>
              </w:rPr>
              <w:t>Višak prihoda prethodne godine</w:t>
            </w:r>
          </w:p>
        </w:tc>
        <w:tc>
          <w:tcPr>
            <w:tcW w:w="1819" w:type="dxa"/>
            <w:vAlign w:val="center"/>
          </w:tcPr>
          <w:p w14:paraId="7BBC7C36" w14:textId="03107CC2" w:rsidR="008D4168" w:rsidRDefault="008D4168" w:rsidP="00767D13">
            <w:pPr>
              <w:jc w:val="right"/>
              <w:cnfStyle w:val="000000000000" w:firstRow="0" w:lastRow="0" w:firstColumn="0" w:lastColumn="0" w:oddVBand="0" w:evenVBand="0" w:oddHBand="0" w:evenHBand="0" w:firstRowFirstColumn="0" w:firstRowLastColumn="0" w:lastRowFirstColumn="0" w:lastRowLastColumn="0"/>
              <w:rPr>
                <w:bCs/>
              </w:rPr>
            </w:pPr>
            <w:r>
              <w:rPr>
                <w:bCs/>
              </w:rPr>
              <w:t>-</w:t>
            </w:r>
          </w:p>
        </w:tc>
        <w:tc>
          <w:tcPr>
            <w:tcW w:w="1559" w:type="dxa"/>
            <w:vAlign w:val="center"/>
          </w:tcPr>
          <w:p w14:paraId="4BDD7B81" w14:textId="7D284D4B" w:rsidR="008D4168" w:rsidRPr="003326A6" w:rsidRDefault="00695B15" w:rsidP="00767D13">
            <w:pPr>
              <w:jc w:val="right"/>
              <w:cnfStyle w:val="000000000000" w:firstRow="0" w:lastRow="0" w:firstColumn="0" w:lastColumn="0" w:oddVBand="0" w:evenVBand="0" w:oddHBand="0" w:evenHBand="0" w:firstRowFirstColumn="0" w:firstRowLastColumn="0" w:lastRowFirstColumn="0" w:lastRowLastColumn="0"/>
              <w:rPr>
                <w:bCs/>
              </w:rPr>
            </w:pPr>
            <w:r>
              <w:rPr>
                <w:bCs/>
              </w:rPr>
              <w:t>600.000,00</w:t>
            </w:r>
          </w:p>
        </w:tc>
        <w:tc>
          <w:tcPr>
            <w:tcW w:w="1843" w:type="dxa"/>
            <w:vAlign w:val="center"/>
          </w:tcPr>
          <w:p w14:paraId="0AD7DD55" w14:textId="35E471B7" w:rsidR="008D4168" w:rsidRPr="003326A6" w:rsidRDefault="008D4168" w:rsidP="00767D13">
            <w:pPr>
              <w:jc w:val="right"/>
              <w:cnfStyle w:val="000000000000" w:firstRow="0" w:lastRow="0" w:firstColumn="0" w:lastColumn="0" w:oddVBand="0" w:evenVBand="0" w:oddHBand="0" w:evenHBand="0" w:firstRowFirstColumn="0" w:firstRowLastColumn="0" w:lastRowFirstColumn="0" w:lastRowLastColumn="0"/>
              <w:rPr>
                <w:bCs/>
              </w:rPr>
            </w:pPr>
            <w:r>
              <w:rPr>
                <w:bCs/>
              </w:rPr>
              <w:t>-</w:t>
            </w:r>
          </w:p>
        </w:tc>
        <w:tc>
          <w:tcPr>
            <w:tcW w:w="1134" w:type="dxa"/>
            <w:vAlign w:val="center"/>
          </w:tcPr>
          <w:p w14:paraId="4865DEAE" w14:textId="408E933B" w:rsidR="008D4168" w:rsidRDefault="008D4168" w:rsidP="00767D13">
            <w:pPr>
              <w:jc w:val="right"/>
              <w:cnfStyle w:val="000000000000" w:firstRow="0" w:lastRow="0" w:firstColumn="0" w:lastColumn="0" w:oddVBand="0" w:evenVBand="0" w:oddHBand="0" w:evenHBand="0" w:firstRowFirstColumn="0" w:firstRowLastColumn="0" w:lastRowFirstColumn="0" w:lastRowLastColumn="0"/>
              <w:rPr>
                <w:bCs/>
              </w:rPr>
            </w:pPr>
            <w:r>
              <w:rPr>
                <w:bCs/>
              </w:rPr>
              <w:t>-</w:t>
            </w:r>
          </w:p>
        </w:tc>
      </w:tr>
      <w:tr w:rsidR="000C08F7" w14:paraId="150DD8C3" w14:textId="071CA257" w:rsidTr="008D41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vAlign w:val="center"/>
          </w:tcPr>
          <w:p w14:paraId="7DEB71BF" w14:textId="77777777" w:rsidR="008D4168" w:rsidRPr="005314E3" w:rsidRDefault="008D4168" w:rsidP="00767D13">
            <w:pPr>
              <w:jc w:val="center"/>
              <w:rPr>
                <w:b/>
                <w:i w:val="0"/>
                <w:iCs w:val="0"/>
              </w:rPr>
            </w:pPr>
          </w:p>
        </w:tc>
        <w:tc>
          <w:tcPr>
            <w:tcW w:w="1749" w:type="dxa"/>
            <w:vAlign w:val="center"/>
          </w:tcPr>
          <w:p w14:paraId="4C779F1A" w14:textId="77777777" w:rsidR="008D4168" w:rsidRPr="003326A6" w:rsidRDefault="008D4168" w:rsidP="00767D13">
            <w:pPr>
              <w:cnfStyle w:val="000000100000" w:firstRow="0" w:lastRow="0" w:firstColumn="0" w:lastColumn="0" w:oddVBand="0" w:evenVBand="0" w:oddHBand="1" w:evenHBand="0" w:firstRowFirstColumn="0" w:firstRowLastColumn="0" w:lastRowFirstColumn="0" w:lastRowLastColumn="0"/>
              <w:rPr>
                <w:b/>
                <w:i/>
                <w:iCs/>
              </w:rPr>
            </w:pPr>
            <w:r w:rsidRPr="003326A6">
              <w:rPr>
                <w:b/>
                <w:i/>
                <w:iCs/>
              </w:rPr>
              <w:t>UKUPNO PRIHODI I PRIMIC</w:t>
            </w:r>
            <w:r>
              <w:rPr>
                <w:b/>
                <w:i/>
                <w:iCs/>
              </w:rPr>
              <w:t>I</w:t>
            </w:r>
          </w:p>
        </w:tc>
        <w:tc>
          <w:tcPr>
            <w:tcW w:w="1819" w:type="dxa"/>
            <w:vAlign w:val="center"/>
          </w:tcPr>
          <w:p w14:paraId="63C39850" w14:textId="7987FB21" w:rsidR="008D4168" w:rsidRDefault="006C4598" w:rsidP="00767D13">
            <w:pPr>
              <w:jc w:val="right"/>
              <w:cnfStyle w:val="000000100000" w:firstRow="0" w:lastRow="0" w:firstColumn="0" w:lastColumn="0" w:oddVBand="0" w:evenVBand="0" w:oddHBand="1" w:evenHBand="0" w:firstRowFirstColumn="0" w:firstRowLastColumn="0" w:lastRowFirstColumn="0" w:lastRowLastColumn="0"/>
              <w:rPr>
                <w:b/>
              </w:rPr>
            </w:pPr>
            <w:r>
              <w:rPr>
                <w:b/>
              </w:rPr>
              <w:t>6.</w:t>
            </w:r>
            <w:r w:rsidR="00695B15">
              <w:rPr>
                <w:b/>
              </w:rPr>
              <w:t>662.578,67</w:t>
            </w:r>
          </w:p>
        </w:tc>
        <w:tc>
          <w:tcPr>
            <w:tcW w:w="1559" w:type="dxa"/>
            <w:vAlign w:val="center"/>
          </w:tcPr>
          <w:p w14:paraId="685FF5FB" w14:textId="4F484B3A" w:rsidR="008D4168" w:rsidRPr="003326A6" w:rsidRDefault="00695B15" w:rsidP="00767D13">
            <w:pPr>
              <w:jc w:val="right"/>
              <w:cnfStyle w:val="000000100000" w:firstRow="0" w:lastRow="0" w:firstColumn="0" w:lastColumn="0" w:oddVBand="0" w:evenVBand="0" w:oddHBand="1" w:evenHBand="0" w:firstRowFirstColumn="0" w:firstRowLastColumn="0" w:lastRowFirstColumn="0" w:lastRowLastColumn="0"/>
              <w:rPr>
                <w:b/>
              </w:rPr>
            </w:pPr>
            <w:r>
              <w:rPr>
                <w:b/>
              </w:rPr>
              <w:t>20.5</w:t>
            </w:r>
            <w:r w:rsidR="009B47E0">
              <w:rPr>
                <w:b/>
              </w:rPr>
              <w:t>4</w:t>
            </w:r>
            <w:r>
              <w:rPr>
                <w:b/>
              </w:rPr>
              <w:t>4.000,00</w:t>
            </w:r>
          </w:p>
        </w:tc>
        <w:tc>
          <w:tcPr>
            <w:tcW w:w="1843" w:type="dxa"/>
            <w:vAlign w:val="center"/>
          </w:tcPr>
          <w:p w14:paraId="446C97F1" w14:textId="6149EE58" w:rsidR="008D4168" w:rsidRPr="003326A6" w:rsidRDefault="000C08F7" w:rsidP="00767D13">
            <w:pPr>
              <w:jc w:val="right"/>
              <w:cnfStyle w:val="000000100000" w:firstRow="0" w:lastRow="0" w:firstColumn="0" w:lastColumn="0" w:oddVBand="0" w:evenVBand="0" w:oddHBand="1" w:evenHBand="0" w:firstRowFirstColumn="0" w:firstRowLastColumn="0" w:lastRowFirstColumn="0" w:lastRowLastColumn="0"/>
              <w:rPr>
                <w:b/>
              </w:rPr>
            </w:pPr>
            <w:r>
              <w:rPr>
                <w:b/>
              </w:rPr>
              <w:t>7.671.166,43</w:t>
            </w:r>
          </w:p>
        </w:tc>
        <w:tc>
          <w:tcPr>
            <w:tcW w:w="1134" w:type="dxa"/>
            <w:vAlign w:val="center"/>
          </w:tcPr>
          <w:p w14:paraId="58EDD429" w14:textId="77777777" w:rsidR="003E7935" w:rsidRDefault="003E7935" w:rsidP="003E7935">
            <w:pPr>
              <w:jc w:val="center"/>
              <w:cnfStyle w:val="000000100000" w:firstRow="0" w:lastRow="0" w:firstColumn="0" w:lastColumn="0" w:oddVBand="0" w:evenVBand="0" w:oddHBand="1" w:evenHBand="0" w:firstRowFirstColumn="0" w:firstRowLastColumn="0" w:lastRowFirstColumn="0" w:lastRowLastColumn="0"/>
              <w:rPr>
                <w:b/>
              </w:rPr>
            </w:pPr>
          </w:p>
          <w:p w14:paraId="708C9102" w14:textId="1B4F8A11" w:rsidR="008D4168" w:rsidRDefault="00357221" w:rsidP="003E7935">
            <w:pPr>
              <w:jc w:val="center"/>
              <w:cnfStyle w:val="000000100000" w:firstRow="0" w:lastRow="0" w:firstColumn="0" w:lastColumn="0" w:oddVBand="0" w:evenVBand="0" w:oddHBand="1" w:evenHBand="0" w:firstRowFirstColumn="0" w:firstRowLastColumn="0" w:lastRowFirstColumn="0" w:lastRowLastColumn="0"/>
              <w:rPr>
                <w:b/>
              </w:rPr>
            </w:pPr>
            <w:r>
              <w:rPr>
                <w:b/>
              </w:rPr>
              <w:t>3</w:t>
            </w:r>
            <w:r w:rsidR="000C08F7">
              <w:rPr>
                <w:b/>
              </w:rPr>
              <w:t>7,3</w:t>
            </w:r>
            <w:r w:rsidR="009B47E0">
              <w:rPr>
                <w:b/>
              </w:rPr>
              <w:t>4</w:t>
            </w:r>
            <w:r w:rsidR="008D4168">
              <w:rPr>
                <w:b/>
              </w:rPr>
              <w:br/>
            </w:r>
          </w:p>
        </w:tc>
      </w:tr>
      <w:bookmarkEnd w:id="1"/>
    </w:tbl>
    <w:p w14:paraId="4F416D02" w14:textId="77777777" w:rsidR="00014E48" w:rsidRPr="00C433A4" w:rsidRDefault="00014E48" w:rsidP="00C433A4">
      <w:pPr>
        <w:jc w:val="both"/>
        <w:rPr>
          <w:bCs/>
          <w:i/>
          <w:iCs/>
        </w:rPr>
      </w:pPr>
      <w:r w:rsidRPr="00C433A4">
        <w:rPr>
          <w:bCs/>
          <w:i/>
          <w:iCs/>
        </w:rPr>
        <w:br w:type="page"/>
      </w:r>
    </w:p>
    <w:p w14:paraId="1BFFBA19" w14:textId="32404F8E" w:rsidR="00B1607F" w:rsidRDefault="00014E48">
      <w:pPr>
        <w:pStyle w:val="Odlomakpopisa"/>
        <w:numPr>
          <w:ilvl w:val="0"/>
          <w:numId w:val="12"/>
        </w:numPr>
        <w:ind w:left="709" w:hanging="349"/>
        <w:jc w:val="both"/>
      </w:pPr>
      <w:r>
        <w:rPr>
          <w:b/>
          <w:u w:val="single"/>
        </w:rPr>
        <w:lastRenderedPageBreak/>
        <w:t xml:space="preserve"> </w:t>
      </w:r>
      <w:r w:rsidR="00B1607F" w:rsidRPr="00014E48">
        <w:rPr>
          <w:b/>
          <w:u w:val="single"/>
        </w:rPr>
        <w:t>PRIHODI (tekući prihodi)</w:t>
      </w:r>
      <w:r w:rsidR="00B1607F">
        <w:t xml:space="preserve"> ostvareni su u iznosu </w:t>
      </w:r>
      <w:r w:rsidR="006F06DC">
        <w:t>7.518.918,89</w:t>
      </w:r>
      <w:r w:rsidR="00B15705">
        <w:t xml:space="preserve"> </w:t>
      </w:r>
      <w:r w:rsidR="00746B3F">
        <w:t>eura</w:t>
      </w:r>
      <w:r w:rsidR="00B15705">
        <w:t xml:space="preserve"> </w:t>
      </w:r>
      <w:r w:rsidR="00B1607F">
        <w:t xml:space="preserve">što je </w:t>
      </w:r>
      <w:r w:rsidR="00792052">
        <w:t>3</w:t>
      </w:r>
      <w:r w:rsidR="006F06DC">
        <w:t>8,13</w:t>
      </w:r>
      <w:r w:rsidR="00B1607F">
        <w:t xml:space="preserve">% godišnjeg plana, a čine ih: porezni i neporezni prihodi. </w:t>
      </w:r>
    </w:p>
    <w:p w14:paraId="3C9318CA" w14:textId="77777777" w:rsidR="00B1607F" w:rsidRDefault="00B1607F" w:rsidP="00B1607F">
      <w:pPr>
        <w:ind w:left="1080"/>
        <w:jc w:val="both"/>
      </w:pPr>
    </w:p>
    <w:p w14:paraId="722AD0B3" w14:textId="77777777" w:rsidR="00B1607F" w:rsidRDefault="00B1607F" w:rsidP="00B1607F">
      <w:pPr>
        <w:ind w:left="1080"/>
        <w:jc w:val="both"/>
      </w:pPr>
    </w:p>
    <w:p w14:paraId="6F9562A1" w14:textId="7E433CF4" w:rsidR="00014E48" w:rsidRDefault="00B1607F" w:rsidP="001F6806">
      <w:pPr>
        <w:numPr>
          <w:ilvl w:val="0"/>
          <w:numId w:val="6"/>
        </w:numPr>
        <w:tabs>
          <w:tab w:val="num" w:pos="360"/>
        </w:tabs>
        <w:ind w:left="720"/>
        <w:jc w:val="both"/>
      </w:pPr>
      <w:r w:rsidRPr="003B7B29">
        <w:rPr>
          <w:b/>
          <w:i/>
          <w:szCs w:val="26"/>
          <w:u w:val="single"/>
        </w:rPr>
        <w:t>Porezni prihodi</w:t>
      </w:r>
      <w:r>
        <w:t xml:space="preserve"> </w:t>
      </w:r>
      <w:r w:rsidR="00BE50BC">
        <w:t xml:space="preserve"> </w:t>
      </w:r>
      <w:r w:rsidR="005765BD">
        <w:t xml:space="preserve">planirani su u iznosu </w:t>
      </w:r>
      <w:r w:rsidR="00B15705">
        <w:t xml:space="preserve"> </w:t>
      </w:r>
      <w:r w:rsidR="00873138">
        <w:t>8.555.000,00</w:t>
      </w:r>
      <w:r w:rsidR="00B15705">
        <w:t xml:space="preserve"> </w:t>
      </w:r>
      <w:r w:rsidR="00746B3F">
        <w:t>eura</w:t>
      </w:r>
      <w:r w:rsidR="00B15705">
        <w:t xml:space="preserve">, </w:t>
      </w:r>
      <w:r>
        <w:t xml:space="preserve">a ostvareni  su u iznosu </w:t>
      </w:r>
      <w:r w:rsidR="00DE4942">
        <w:t>4.087.347,36</w:t>
      </w:r>
      <w:r w:rsidR="00B15705">
        <w:t xml:space="preserve"> </w:t>
      </w:r>
      <w:r w:rsidR="00746B3F">
        <w:t>eura</w:t>
      </w:r>
      <w:r w:rsidR="00B15705">
        <w:t xml:space="preserve"> </w:t>
      </w:r>
      <w:r>
        <w:t xml:space="preserve">odnosno </w:t>
      </w:r>
      <w:r w:rsidR="00792052">
        <w:t>4</w:t>
      </w:r>
      <w:r w:rsidR="00DE4942">
        <w:t>7,78</w:t>
      </w:r>
      <w:r>
        <w:t xml:space="preserve">% planiranog iznosa, te u ukupno ostvarenim prihodima i primicima Proračuna imaju udjel </w:t>
      </w:r>
      <w:r w:rsidR="00DE4942">
        <w:t>53,28</w:t>
      </w:r>
      <w:r w:rsidR="005765BD">
        <w:t>%</w:t>
      </w:r>
      <w:r w:rsidR="004116E0">
        <w:t>.</w:t>
      </w:r>
      <w:r w:rsidR="00943A4C">
        <w:t xml:space="preserve"> U</w:t>
      </w:r>
      <w:r w:rsidR="00E775F8">
        <w:t xml:space="preserve"> ukupnoj</w:t>
      </w:r>
      <w:r w:rsidR="00943A4C">
        <w:t xml:space="preserve"> </w:t>
      </w:r>
      <w:r w:rsidR="006E7621">
        <w:t xml:space="preserve">strukturi </w:t>
      </w:r>
      <w:r w:rsidR="00067B7E">
        <w:t xml:space="preserve">ostvarenih prihoda </w:t>
      </w:r>
      <w:r w:rsidR="00E775F8">
        <w:t xml:space="preserve">Proračuna </w:t>
      </w:r>
      <w:r w:rsidR="006E7621">
        <w:t xml:space="preserve">pokazuju različite indekse ostvarenja, a čine ih: </w:t>
      </w:r>
    </w:p>
    <w:p w14:paraId="50F5A137" w14:textId="77777777" w:rsidR="006E7621" w:rsidRDefault="006E7621" w:rsidP="001F6806">
      <w:pPr>
        <w:ind w:left="360"/>
        <w:jc w:val="both"/>
      </w:pPr>
    </w:p>
    <w:tbl>
      <w:tblPr>
        <w:tblW w:w="0" w:type="auto"/>
        <w:jc w:val="center"/>
        <w:tblLook w:val="01E0" w:firstRow="1" w:lastRow="1" w:firstColumn="1" w:lastColumn="1" w:noHBand="0" w:noVBand="0"/>
      </w:tblPr>
      <w:tblGrid>
        <w:gridCol w:w="3969"/>
        <w:gridCol w:w="1276"/>
      </w:tblGrid>
      <w:tr w:rsidR="00B1607F" w:rsidRPr="0066069C" w14:paraId="1DA30E29" w14:textId="77777777" w:rsidTr="001F6806">
        <w:trPr>
          <w:jc w:val="center"/>
        </w:trPr>
        <w:tc>
          <w:tcPr>
            <w:tcW w:w="3969" w:type="dxa"/>
          </w:tcPr>
          <w:p w14:paraId="7A369604" w14:textId="77777777" w:rsidR="00B1607F" w:rsidRPr="0066069C" w:rsidRDefault="00B1607F" w:rsidP="00F1389A">
            <w:r w:rsidRPr="0066069C">
              <w:t>- Porez i prirez na dohodak</w:t>
            </w:r>
          </w:p>
        </w:tc>
        <w:tc>
          <w:tcPr>
            <w:tcW w:w="1276" w:type="dxa"/>
          </w:tcPr>
          <w:p w14:paraId="1B260BE5" w14:textId="076B53BB" w:rsidR="00B1607F" w:rsidRPr="0066069C" w:rsidRDefault="00B15705" w:rsidP="00FD0D66">
            <w:pPr>
              <w:jc w:val="right"/>
            </w:pPr>
            <w:r>
              <w:t>4</w:t>
            </w:r>
            <w:r w:rsidR="00DE4942">
              <w:t>9,72</w:t>
            </w:r>
            <w:r w:rsidR="00B1607F" w:rsidRPr="0066069C">
              <w:t>%</w:t>
            </w:r>
          </w:p>
        </w:tc>
      </w:tr>
      <w:tr w:rsidR="00B1607F" w:rsidRPr="0066069C" w14:paraId="1CE6C254" w14:textId="77777777" w:rsidTr="001F6806">
        <w:trPr>
          <w:jc w:val="center"/>
        </w:trPr>
        <w:tc>
          <w:tcPr>
            <w:tcW w:w="3969" w:type="dxa"/>
          </w:tcPr>
          <w:p w14:paraId="1362F6B1" w14:textId="77777777" w:rsidR="00B1607F" w:rsidRPr="0066069C" w:rsidRDefault="00B1607F" w:rsidP="00F1389A">
            <w:r w:rsidRPr="0066069C">
              <w:t>- Porez na imovinu</w:t>
            </w:r>
          </w:p>
        </w:tc>
        <w:tc>
          <w:tcPr>
            <w:tcW w:w="1276" w:type="dxa"/>
          </w:tcPr>
          <w:p w14:paraId="569E95D4" w14:textId="24C14795" w:rsidR="00B1607F" w:rsidRPr="0066069C" w:rsidRDefault="00DE4942" w:rsidP="00FD0D66">
            <w:pPr>
              <w:jc w:val="right"/>
            </w:pPr>
            <w:r>
              <w:t>3,52</w:t>
            </w:r>
            <w:r w:rsidR="00B1607F" w:rsidRPr="0066069C">
              <w:t>%</w:t>
            </w:r>
          </w:p>
        </w:tc>
      </w:tr>
      <w:tr w:rsidR="00B1607F" w:rsidRPr="0066069C" w14:paraId="7EE96991" w14:textId="77777777" w:rsidTr="001F6806">
        <w:trPr>
          <w:jc w:val="center"/>
        </w:trPr>
        <w:tc>
          <w:tcPr>
            <w:tcW w:w="3969" w:type="dxa"/>
          </w:tcPr>
          <w:p w14:paraId="5BB9E1F6" w14:textId="77777777" w:rsidR="00B1607F" w:rsidRPr="0066069C" w:rsidRDefault="00B1607F" w:rsidP="00F1389A">
            <w:r w:rsidRPr="0066069C">
              <w:t>- Porez na robu i usluge</w:t>
            </w:r>
          </w:p>
        </w:tc>
        <w:tc>
          <w:tcPr>
            <w:tcW w:w="1276" w:type="dxa"/>
          </w:tcPr>
          <w:p w14:paraId="051E8538" w14:textId="31FBFFFF" w:rsidR="00B1607F" w:rsidRPr="0066069C" w:rsidRDefault="00881CE2" w:rsidP="00FD0D66">
            <w:pPr>
              <w:jc w:val="right"/>
            </w:pPr>
            <w:r>
              <w:t>0,0</w:t>
            </w:r>
            <w:r w:rsidR="00DE4942">
              <w:t>5</w:t>
            </w:r>
            <w:r w:rsidR="00B1607F" w:rsidRPr="0066069C">
              <w:t>%</w:t>
            </w:r>
          </w:p>
        </w:tc>
      </w:tr>
    </w:tbl>
    <w:p w14:paraId="5B83D0AB" w14:textId="77777777" w:rsidR="00B1607F" w:rsidRPr="00475FFE" w:rsidRDefault="00B1607F" w:rsidP="00B1607F">
      <w:pPr>
        <w:ind w:left="2340"/>
        <w:jc w:val="both"/>
        <w:rPr>
          <w:color w:val="FF0000"/>
        </w:rPr>
      </w:pPr>
    </w:p>
    <w:p w14:paraId="6AE906A9" w14:textId="488A2290" w:rsidR="009A3FC2" w:rsidRDefault="00B1607F" w:rsidP="00C75915">
      <w:pPr>
        <w:ind w:left="709"/>
        <w:jc w:val="both"/>
      </w:pPr>
      <w:r>
        <w:t xml:space="preserve">Najveći utjecaj na ostvarenje ovih prihoda ima </w:t>
      </w:r>
      <w:r>
        <w:rPr>
          <w:b/>
          <w:u w:val="single"/>
        </w:rPr>
        <w:t>porez  na dohodak</w:t>
      </w:r>
      <w:r>
        <w:t xml:space="preserve"> koji je ostvaren u iznosu</w:t>
      </w:r>
      <w:r w:rsidR="00B15705">
        <w:t xml:space="preserve"> </w:t>
      </w:r>
      <w:r w:rsidR="00DE4942">
        <w:t>3.813.804,41</w:t>
      </w:r>
      <w:r w:rsidR="00B15705">
        <w:t xml:space="preserve"> </w:t>
      </w:r>
      <w:r w:rsidR="003E7935">
        <w:t>eura</w:t>
      </w:r>
      <w:r w:rsidR="00F8577B">
        <w:t xml:space="preserve">, što je </w:t>
      </w:r>
      <w:r w:rsidR="00CE3B5F">
        <w:t>4</w:t>
      </w:r>
      <w:r w:rsidR="00DE4942">
        <w:t xml:space="preserve">7,08 </w:t>
      </w:r>
      <w:r w:rsidRPr="00067B7E">
        <w:t xml:space="preserve">% </w:t>
      </w:r>
      <w:r>
        <w:t xml:space="preserve">godišnjeg plana. U </w:t>
      </w:r>
      <w:r w:rsidR="009E0F73">
        <w:t>odnosu na isto razdoblje za 202</w:t>
      </w:r>
      <w:r w:rsidR="00DE4942">
        <w:t>4</w:t>
      </w:r>
      <w:r>
        <w:t xml:space="preserve">. godinu prihod s ove osnove </w:t>
      </w:r>
      <w:r w:rsidR="00DE4942">
        <w:t>veći</w:t>
      </w:r>
      <w:r w:rsidR="005A6486">
        <w:t xml:space="preserve"> su</w:t>
      </w:r>
      <w:r w:rsidR="00C36E76">
        <w:t xml:space="preserve"> </w:t>
      </w:r>
      <w:r w:rsidR="00F8577B">
        <w:t xml:space="preserve">u iznosu </w:t>
      </w:r>
      <w:r w:rsidR="00DE4942">
        <w:t>997.262,80</w:t>
      </w:r>
      <w:r w:rsidR="00B15705">
        <w:t xml:space="preserve"> </w:t>
      </w:r>
      <w:r w:rsidR="003E7935">
        <w:t>eura</w:t>
      </w:r>
      <w:r w:rsidR="00F8577B">
        <w:t xml:space="preserve">, odnosno </w:t>
      </w:r>
      <w:r w:rsidR="00DE4942">
        <w:t xml:space="preserve">35,41 </w:t>
      </w:r>
      <w:r w:rsidR="00162E90" w:rsidRPr="00A93447">
        <w:t>%</w:t>
      </w:r>
      <w:r w:rsidR="00A30D38">
        <w:t>. Čini vrijednosno najznačajniju stavku unutar prihoda od poreza sa udjelom od 9</w:t>
      </w:r>
      <w:r w:rsidR="007F6187">
        <w:t>3,31</w:t>
      </w:r>
      <w:r w:rsidR="00A30D38">
        <w:t>%.</w:t>
      </w:r>
      <w:r w:rsidR="00B731F9" w:rsidRPr="00A93447">
        <w:t xml:space="preserve"> </w:t>
      </w:r>
    </w:p>
    <w:p w14:paraId="54AC7C11" w14:textId="5195F219" w:rsidR="005A6486" w:rsidRDefault="004C1B1B" w:rsidP="00C75915">
      <w:pPr>
        <w:ind w:left="709"/>
        <w:jc w:val="both"/>
      </w:pPr>
      <w:r>
        <w:t xml:space="preserve">Izmjenama Zakona o porezu na dohodak dana je ovlast gradovima i o općinama  da samostalno odlučuju o visini poreznih stopa za godišnje dohotke u visinama propisanim Zakonom o porezu na dohodak U svezi s prethodno navedenim </w:t>
      </w:r>
      <w:r w:rsidR="005A6486">
        <w:t>Gradsko vijeće Grada Sinja na sjednici održanoj 29. 11. 2023. donijelo Odluku o visini poreznih stopa godišnjeg poreza na dohodak u kojoj je utvrđena visina godišnjih poreznih stopa na dohodak za porezne obveznike kako slijedi:</w:t>
      </w:r>
    </w:p>
    <w:p w14:paraId="0E5A00BC" w14:textId="77777777" w:rsidR="007041BA" w:rsidRDefault="007041BA" w:rsidP="00C75915">
      <w:pPr>
        <w:ind w:left="709"/>
        <w:jc w:val="both"/>
      </w:pPr>
    </w:p>
    <w:p w14:paraId="17BE493A" w14:textId="51FA9027" w:rsidR="005A6486" w:rsidRPr="00067B7E" w:rsidRDefault="005A6486">
      <w:pPr>
        <w:pStyle w:val="Odlomakpopisa"/>
        <w:numPr>
          <w:ilvl w:val="0"/>
          <w:numId w:val="38"/>
        </w:numPr>
        <w:jc w:val="both"/>
      </w:pPr>
      <w:r w:rsidRPr="00067B7E">
        <w:t>niža porezna stopa od 18% umjesto dosadašnje porezne stope koja je iznosila 20%</w:t>
      </w:r>
    </w:p>
    <w:p w14:paraId="6FCC44DA" w14:textId="42CB23AB" w:rsidR="005A6486" w:rsidRPr="00067B7E" w:rsidRDefault="00123CAD">
      <w:pPr>
        <w:pStyle w:val="Odlomakpopisa"/>
        <w:numPr>
          <w:ilvl w:val="0"/>
          <w:numId w:val="38"/>
        </w:numPr>
        <w:jc w:val="both"/>
      </w:pPr>
      <w:r w:rsidRPr="00067B7E">
        <w:t>d</w:t>
      </w:r>
      <w:r w:rsidR="005A6486" w:rsidRPr="00067B7E">
        <w:t>ok je viša porezna stopa od 30% ostala nepromijenjena.</w:t>
      </w:r>
    </w:p>
    <w:p w14:paraId="08B179BC" w14:textId="77777777" w:rsidR="00C75915" w:rsidRDefault="00C75915" w:rsidP="00C75915">
      <w:pPr>
        <w:ind w:left="709"/>
        <w:jc w:val="both"/>
      </w:pPr>
    </w:p>
    <w:p w14:paraId="1B97C9FC" w14:textId="52041416" w:rsidR="00B1607F" w:rsidRDefault="00B1607F" w:rsidP="00A30D38">
      <w:pPr>
        <w:ind w:left="708"/>
        <w:jc w:val="both"/>
      </w:pPr>
      <w:r>
        <w:rPr>
          <w:b/>
          <w:u w:val="single"/>
        </w:rPr>
        <w:t>Porez na imovinu</w:t>
      </w:r>
      <w:r>
        <w:t xml:space="preserve"> –</w:t>
      </w:r>
      <w:r w:rsidR="00A30D38">
        <w:t xml:space="preserve"> realizirani su u iznosu 2</w:t>
      </w:r>
      <w:r w:rsidR="009C0785">
        <w:t>69.844,61</w:t>
      </w:r>
      <w:r w:rsidR="00A30D38">
        <w:t xml:space="preserve"> eura ili </w:t>
      </w:r>
      <w:r w:rsidR="009B47E0">
        <w:t>49,51</w:t>
      </w:r>
      <w:r w:rsidR="00A30D38">
        <w:t xml:space="preserve">% od plana. U odnosu na prethodnu godinu bilježe </w:t>
      </w:r>
      <w:r w:rsidR="00517DE3">
        <w:t xml:space="preserve">pad </w:t>
      </w:r>
      <w:r w:rsidR="00A30D38">
        <w:t xml:space="preserve"> od </w:t>
      </w:r>
      <w:r w:rsidR="00517DE3">
        <w:t>8,4</w:t>
      </w:r>
      <w:r w:rsidR="00A30D38">
        <w:t>%</w:t>
      </w:r>
      <w:r w:rsidR="008078A9">
        <w:t>.</w:t>
      </w:r>
    </w:p>
    <w:p w14:paraId="292C943A" w14:textId="77777777" w:rsidR="00B1607F" w:rsidRPr="00B33F44" w:rsidRDefault="00B1607F" w:rsidP="00A30D38">
      <w:pPr>
        <w:ind w:left="481" w:firstLine="360"/>
        <w:jc w:val="both"/>
        <w:rPr>
          <w:color w:val="FF0000"/>
        </w:rPr>
      </w:pPr>
    </w:p>
    <w:p w14:paraId="4AA3F645" w14:textId="42530439" w:rsidR="00800E58" w:rsidRPr="00A30D38" w:rsidRDefault="00B1607F" w:rsidP="00392593">
      <w:pPr>
        <w:numPr>
          <w:ilvl w:val="0"/>
          <w:numId w:val="3"/>
        </w:numPr>
        <w:jc w:val="both"/>
      </w:pPr>
      <w:r w:rsidRPr="00A30D38">
        <w:rPr>
          <w:i/>
        </w:rPr>
        <w:t>porez na promet nekretnina</w:t>
      </w:r>
      <w:r w:rsidRPr="00A30D38">
        <w:t xml:space="preserve"> –</w:t>
      </w:r>
      <w:r w:rsidR="00067B7E">
        <w:t xml:space="preserve">realizirani su u iznosu </w:t>
      </w:r>
      <w:r w:rsidR="00517DE3">
        <w:t>196.783,37</w:t>
      </w:r>
      <w:r w:rsidR="00067B7E">
        <w:t xml:space="preserve"> eura, a njihova realizacija </w:t>
      </w:r>
      <w:r w:rsidRPr="00A30D38">
        <w:t xml:space="preserve">ovisi o ponudi i potražnji na tržištu </w:t>
      </w:r>
      <w:r w:rsidR="00663759" w:rsidRPr="00A30D38">
        <w:t>nekretnina</w:t>
      </w:r>
      <w:r w:rsidR="009E0F73" w:rsidRPr="00A30D38">
        <w:t>. U odnosu na 202</w:t>
      </w:r>
      <w:r w:rsidR="00517DE3">
        <w:t>4</w:t>
      </w:r>
      <w:r w:rsidRPr="00A30D38">
        <w:t xml:space="preserve">. godinu prihodi s ove osnove </w:t>
      </w:r>
      <w:r w:rsidR="00517DE3">
        <w:t>manji</w:t>
      </w:r>
      <w:r w:rsidR="00680266" w:rsidRPr="00A30D38">
        <w:t xml:space="preserve">  </w:t>
      </w:r>
      <w:r w:rsidRPr="00A30D38">
        <w:t>su</w:t>
      </w:r>
      <w:r w:rsidR="002F116D" w:rsidRPr="00A30D38">
        <w:t xml:space="preserve"> u</w:t>
      </w:r>
      <w:r w:rsidRPr="00A30D38">
        <w:t xml:space="preserve"> iznosu </w:t>
      </w:r>
      <w:r w:rsidR="00517DE3">
        <w:t>40.446,61</w:t>
      </w:r>
      <w:r w:rsidR="00680266" w:rsidRPr="00A30D38">
        <w:t xml:space="preserve"> € </w:t>
      </w:r>
      <w:r w:rsidR="009A3FC2" w:rsidRPr="00A30D38">
        <w:t>odnosno</w:t>
      </w:r>
      <w:r w:rsidR="00517DE3">
        <w:t xml:space="preserve"> bilježe pad od 17,00</w:t>
      </w:r>
      <w:r w:rsidR="009A3FC2" w:rsidRPr="00A30D38">
        <w:t>%</w:t>
      </w:r>
      <w:r w:rsidR="006D6DF0" w:rsidRPr="00A30D38">
        <w:t>. S</w:t>
      </w:r>
      <w:r w:rsidR="004F5CE8" w:rsidRPr="00A30D38">
        <w:t>ukladno</w:t>
      </w:r>
      <w:r w:rsidR="003E7935">
        <w:t xml:space="preserve"> izm</w:t>
      </w:r>
      <w:r w:rsidR="00746B3F">
        <w:t>i</w:t>
      </w:r>
      <w:r w:rsidR="003E7935">
        <w:t>jenjenom</w:t>
      </w:r>
      <w:r w:rsidR="004F5CE8" w:rsidRPr="00A30D38">
        <w:t xml:space="preserve"> Zakonu o financiranju JLP(R)S ovaj prihod u c</w:t>
      </w:r>
      <w:r w:rsidR="005042AF" w:rsidRPr="00A30D38">
        <w:t>i</w:t>
      </w:r>
      <w:r w:rsidR="004F5CE8" w:rsidRPr="00A30D38">
        <w:t>jelosti je postao prihod gradskog proračuna</w:t>
      </w:r>
      <w:r w:rsidR="00800E58" w:rsidRPr="00A30D38">
        <w:t>.</w:t>
      </w:r>
      <w:r w:rsidR="004F5CE8" w:rsidRPr="00A30D38">
        <w:t xml:space="preserve"> </w:t>
      </w:r>
      <w:r w:rsidR="00A30D38">
        <w:t>Osnovica poreza na promet nekretnina je tržišna vrijednost nekretnina u trenutku nastanka porezne obveze (3% od tržišne vrijednosti nekretnine u trenutku njezina stjecanja).</w:t>
      </w:r>
    </w:p>
    <w:p w14:paraId="504CC76A" w14:textId="77777777" w:rsidR="00A30D38" w:rsidRPr="00A30D38" w:rsidRDefault="00A30D38" w:rsidP="00A30D38">
      <w:pPr>
        <w:ind w:left="1080"/>
        <w:jc w:val="both"/>
        <w:rPr>
          <w:color w:val="FF0000"/>
        </w:rPr>
      </w:pPr>
    </w:p>
    <w:p w14:paraId="0F2B8937" w14:textId="7201E793" w:rsidR="00FC7A5B" w:rsidRPr="00C469FF" w:rsidRDefault="00B1607F" w:rsidP="00392593">
      <w:pPr>
        <w:numPr>
          <w:ilvl w:val="0"/>
          <w:numId w:val="3"/>
        </w:numPr>
        <w:jc w:val="both"/>
      </w:pPr>
      <w:r w:rsidRPr="00A30D38">
        <w:rPr>
          <w:i/>
        </w:rPr>
        <w:t>porez na korištenje javnih površina</w:t>
      </w:r>
      <w:r w:rsidRPr="00A30D38">
        <w:t xml:space="preserve"> –</w:t>
      </w:r>
      <w:r w:rsidR="00FC7A5B" w:rsidRPr="00A30D38">
        <w:t xml:space="preserve"> </w:t>
      </w:r>
      <w:r w:rsidR="008078A9">
        <w:t xml:space="preserve">realizirani </w:t>
      </w:r>
      <w:r w:rsidR="00FC7A5B" w:rsidRPr="00C469FF">
        <w:t xml:space="preserve">su u iznosu </w:t>
      </w:r>
      <w:r w:rsidR="00517DE3">
        <w:t>73.061,24</w:t>
      </w:r>
      <w:r w:rsidR="00C469FF" w:rsidRPr="00C469FF">
        <w:t xml:space="preserve"> € </w:t>
      </w:r>
      <w:r w:rsidR="00FC7A5B" w:rsidRPr="00C469FF">
        <w:t xml:space="preserve">i veći </w:t>
      </w:r>
      <w:r w:rsidR="00A30D38">
        <w:t xml:space="preserve">su za </w:t>
      </w:r>
      <w:r w:rsidR="00517DE3">
        <w:t>15.613,14</w:t>
      </w:r>
      <w:r w:rsidR="00C469FF" w:rsidRPr="00C469FF">
        <w:t xml:space="preserve"> € </w:t>
      </w:r>
      <w:r w:rsidR="00FC7A5B" w:rsidRPr="00C469FF">
        <w:t xml:space="preserve">odnosno </w:t>
      </w:r>
      <w:r w:rsidR="00517DE3">
        <w:t xml:space="preserve">27,18 </w:t>
      </w:r>
      <w:r w:rsidR="00FC7A5B" w:rsidRPr="00C469FF">
        <w:t xml:space="preserve">% u odnosu na </w:t>
      </w:r>
      <w:r w:rsidR="008D5198" w:rsidRPr="00C469FF">
        <w:t>isto razdoblje prethodne godine.</w:t>
      </w:r>
    </w:p>
    <w:p w14:paraId="143BB5C9" w14:textId="77777777" w:rsidR="008D5198" w:rsidRPr="00FC7A5B" w:rsidRDefault="008D5198" w:rsidP="008D5198">
      <w:pPr>
        <w:jc w:val="both"/>
      </w:pPr>
    </w:p>
    <w:p w14:paraId="51B99957" w14:textId="01837BD1" w:rsidR="004F6F19" w:rsidRDefault="00FC04E9" w:rsidP="00B1607F">
      <w:pPr>
        <w:ind w:firstLine="360"/>
        <w:jc w:val="both"/>
      </w:pPr>
      <w:r w:rsidRPr="00FC7A5B">
        <w:t xml:space="preserve">   </w:t>
      </w:r>
      <w:r w:rsidR="00E1355F" w:rsidRPr="00FC7A5B">
        <w:t xml:space="preserve"> </w:t>
      </w:r>
      <w:r w:rsidR="00517DE3">
        <w:t>P</w:t>
      </w:r>
      <w:r w:rsidR="009A3FC2" w:rsidRPr="00FC7A5B">
        <w:rPr>
          <w:b/>
        </w:rPr>
        <w:t>orez</w:t>
      </w:r>
      <w:r w:rsidR="00517DE3">
        <w:rPr>
          <w:b/>
        </w:rPr>
        <w:t>i</w:t>
      </w:r>
      <w:r w:rsidR="009A3FC2" w:rsidRPr="00FC7A5B">
        <w:rPr>
          <w:b/>
        </w:rPr>
        <w:t xml:space="preserve"> na robu i usluge</w:t>
      </w:r>
      <w:r w:rsidR="009A3FC2" w:rsidRPr="00FC7A5B">
        <w:t xml:space="preserve"> </w:t>
      </w:r>
      <w:r w:rsidR="00517DE3">
        <w:t>realizirani su u iznosu</w:t>
      </w:r>
      <w:r w:rsidR="009B47E0">
        <w:t xml:space="preserve"> </w:t>
      </w:r>
      <w:r w:rsidR="00517DE3">
        <w:t xml:space="preserve">3.698,34 eura, u odnosu na prethodnu  </w:t>
      </w:r>
    </w:p>
    <w:p w14:paraId="50B3FD3C" w14:textId="0C132BE0" w:rsidR="00517DE3" w:rsidRPr="00FC7A5B" w:rsidRDefault="00517DE3" w:rsidP="00B1607F">
      <w:pPr>
        <w:ind w:firstLine="360"/>
        <w:jc w:val="both"/>
      </w:pPr>
      <w:r>
        <w:t xml:space="preserve">    </w:t>
      </w:r>
      <w:r w:rsidR="009B47E0">
        <w:t>g</w:t>
      </w:r>
      <w:r>
        <w:t xml:space="preserve">odinu </w:t>
      </w:r>
      <w:r w:rsidR="003D28BC">
        <w:t>su veći za 43,9 %. Čine ih sljedeći prihodi:</w:t>
      </w:r>
    </w:p>
    <w:p w14:paraId="583C76B8" w14:textId="77777777" w:rsidR="009A3FC2" w:rsidRPr="00FC7A5B" w:rsidRDefault="009A3FC2" w:rsidP="00B1607F">
      <w:pPr>
        <w:ind w:firstLine="360"/>
        <w:jc w:val="both"/>
      </w:pPr>
    </w:p>
    <w:p w14:paraId="70F5C4E5" w14:textId="489A8195" w:rsidR="00FC7A5B" w:rsidRDefault="009A3FC2" w:rsidP="00392593">
      <w:pPr>
        <w:numPr>
          <w:ilvl w:val="0"/>
          <w:numId w:val="4"/>
        </w:numPr>
        <w:jc w:val="both"/>
      </w:pPr>
      <w:r w:rsidRPr="00A30D38">
        <w:rPr>
          <w:u w:val="single"/>
        </w:rPr>
        <w:t>porez na potrošnju</w:t>
      </w:r>
      <w:r w:rsidRPr="00A30D38">
        <w:t xml:space="preserve"> </w:t>
      </w:r>
      <w:r w:rsidR="00A30D38">
        <w:t xml:space="preserve"> - </w:t>
      </w:r>
      <w:r w:rsidRPr="00A30D38">
        <w:t xml:space="preserve">koji je ostvaren u iznosu </w:t>
      </w:r>
      <w:r w:rsidR="003D28BC">
        <w:t>3.537,58</w:t>
      </w:r>
      <w:r w:rsidR="00C469FF" w:rsidRPr="00A30D38">
        <w:t xml:space="preserve"> € </w:t>
      </w:r>
      <w:r w:rsidRPr="00A30D38">
        <w:t xml:space="preserve">odnosno </w:t>
      </w:r>
      <w:r w:rsidR="00DE02F9" w:rsidRPr="00A30D38">
        <w:t xml:space="preserve">za </w:t>
      </w:r>
      <w:r w:rsidR="003D28BC">
        <w:t>86,85</w:t>
      </w:r>
      <w:r w:rsidRPr="00A30D38">
        <w:t xml:space="preserve">% </w:t>
      </w:r>
      <w:r w:rsidR="003D28BC">
        <w:t>više</w:t>
      </w:r>
      <w:r w:rsidR="00DE02F9" w:rsidRPr="00A30D38">
        <w:t xml:space="preserve"> u odnosu na </w:t>
      </w:r>
      <w:r w:rsidR="003D28BC">
        <w:t xml:space="preserve">isto razdoblje </w:t>
      </w:r>
      <w:r w:rsidR="00DE02F9" w:rsidRPr="00A30D38">
        <w:t>202</w:t>
      </w:r>
      <w:r w:rsidR="003D28BC">
        <w:t>4</w:t>
      </w:r>
      <w:r w:rsidR="00A226FF" w:rsidRPr="00A30D38">
        <w:t>. godinu</w:t>
      </w:r>
      <w:r w:rsidR="00EB75EC" w:rsidRPr="00A30D38">
        <w:t>.</w:t>
      </w:r>
      <w:r w:rsidR="00F063D0" w:rsidRPr="00A30D38">
        <w:t xml:space="preserve"> </w:t>
      </w:r>
      <w:r w:rsidR="00A30D38">
        <w:t xml:space="preserve">Radi se o naplati starih dugovanja. </w:t>
      </w:r>
      <w:r w:rsidR="00F063D0" w:rsidRPr="00A30D38">
        <w:t xml:space="preserve">Odlukom Gradskog vijeća porez na potrošnju ne plaća </w:t>
      </w:r>
      <w:r w:rsidR="00EB75EC" w:rsidRPr="00A30D38">
        <w:t xml:space="preserve">se </w:t>
      </w:r>
      <w:r w:rsidR="00F063D0" w:rsidRPr="00A30D38">
        <w:t>od 01.01.2020.g</w:t>
      </w:r>
      <w:r w:rsidR="00EB75EC" w:rsidRPr="00A30D38">
        <w:t>odine</w:t>
      </w:r>
      <w:r w:rsidR="00F063D0" w:rsidRPr="00A30D38">
        <w:t xml:space="preserve">. </w:t>
      </w:r>
    </w:p>
    <w:p w14:paraId="3D97772E" w14:textId="77777777" w:rsidR="00A30D38" w:rsidRPr="00FC7A5B" w:rsidRDefault="00A30D38" w:rsidP="00A30D38">
      <w:pPr>
        <w:ind w:left="1080"/>
        <w:jc w:val="both"/>
      </w:pPr>
    </w:p>
    <w:p w14:paraId="02567A38" w14:textId="723257A7" w:rsidR="00FC7A5B" w:rsidRDefault="00E1355F" w:rsidP="00FC7A5B">
      <w:pPr>
        <w:numPr>
          <w:ilvl w:val="0"/>
          <w:numId w:val="4"/>
        </w:numPr>
        <w:jc w:val="both"/>
      </w:pPr>
      <w:r w:rsidRPr="00A30D38">
        <w:rPr>
          <w:u w:val="single"/>
        </w:rPr>
        <w:t>porez na tvrtku</w:t>
      </w:r>
      <w:r w:rsidR="00067B7E" w:rsidRPr="008078A9">
        <w:t xml:space="preserve"> </w:t>
      </w:r>
      <w:r w:rsidR="008078A9" w:rsidRPr="008078A9">
        <w:t xml:space="preserve"> - </w:t>
      </w:r>
      <w:r w:rsidR="00067B7E" w:rsidRPr="00067B7E">
        <w:t>izmjenom zakonske regulative</w:t>
      </w:r>
      <w:r w:rsidRPr="00A30D38">
        <w:t xml:space="preserve"> </w:t>
      </w:r>
      <w:r w:rsidRPr="002D0D25">
        <w:t>ukinu</w:t>
      </w:r>
      <w:r w:rsidR="008078A9">
        <w:t xml:space="preserve"> se</w:t>
      </w:r>
      <w:r w:rsidRPr="002D0D25">
        <w:t xml:space="preserve"> od 01.01.2017. god</w:t>
      </w:r>
      <w:r w:rsidR="0059735C" w:rsidRPr="002D0D25">
        <w:t>in</w:t>
      </w:r>
      <w:r w:rsidR="008D5198" w:rsidRPr="002D0D25">
        <w:t xml:space="preserve">e, </w:t>
      </w:r>
      <w:r w:rsidR="002D0D25" w:rsidRPr="002D0D25">
        <w:t xml:space="preserve">izvršenje u ovom izvještajnom razdoblju iznosi </w:t>
      </w:r>
      <w:r w:rsidR="003D28BC">
        <w:t>160,76</w:t>
      </w:r>
      <w:r w:rsidR="002D0D25" w:rsidRPr="002D0D25">
        <w:t xml:space="preserve"> €.</w:t>
      </w:r>
    </w:p>
    <w:p w14:paraId="4A9B6686" w14:textId="0900A993" w:rsidR="00B1607F" w:rsidRDefault="00B1607F" w:rsidP="00B16D00">
      <w:pPr>
        <w:numPr>
          <w:ilvl w:val="0"/>
          <w:numId w:val="5"/>
        </w:numPr>
        <w:jc w:val="both"/>
        <w:rPr>
          <w:b/>
        </w:rPr>
      </w:pPr>
      <w:r>
        <w:rPr>
          <w:b/>
          <w:i/>
          <w:szCs w:val="26"/>
          <w:u w:val="single"/>
        </w:rPr>
        <w:lastRenderedPageBreak/>
        <w:t>Neporezni prihodi</w:t>
      </w:r>
      <w:r>
        <w:t xml:space="preserve"> – čine ih </w:t>
      </w:r>
      <w:r>
        <w:rPr>
          <w:b/>
        </w:rPr>
        <w:t xml:space="preserve">prihodi od pomoći, prihodi od imovine i prihodi od </w:t>
      </w:r>
      <w:r w:rsidR="00F05F60">
        <w:rPr>
          <w:b/>
        </w:rPr>
        <w:t xml:space="preserve">upravnih i administrativnih pristojbi, pristojbi po posebnim propisima i naknadama, prihodi od </w:t>
      </w:r>
      <w:r>
        <w:rPr>
          <w:b/>
        </w:rPr>
        <w:t xml:space="preserve">prodaje </w:t>
      </w:r>
      <w:r w:rsidR="00F05F60">
        <w:rPr>
          <w:b/>
        </w:rPr>
        <w:t xml:space="preserve">proizvoda i </w:t>
      </w:r>
      <w:r>
        <w:rPr>
          <w:b/>
        </w:rPr>
        <w:t>roba</w:t>
      </w:r>
      <w:r w:rsidR="00F05F60">
        <w:rPr>
          <w:b/>
        </w:rPr>
        <w:t>, te</w:t>
      </w:r>
      <w:r>
        <w:rPr>
          <w:b/>
        </w:rPr>
        <w:t xml:space="preserve"> kazne, upravne mjere i ostali prihodi.</w:t>
      </w:r>
      <w:r w:rsidR="00394BFF">
        <w:rPr>
          <w:b/>
        </w:rPr>
        <w:t xml:space="preserve"> Planirani su u iznosu 11.164.000,00 eura a ostvareni su u iznosu 3.431.571,53 eura ili 30,74% u ovom izvještajnom razdoblju.</w:t>
      </w:r>
    </w:p>
    <w:p w14:paraId="408E9092" w14:textId="77777777" w:rsidR="00B1607F" w:rsidRDefault="00B1607F" w:rsidP="00B1607F">
      <w:pPr>
        <w:jc w:val="both"/>
      </w:pPr>
    </w:p>
    <w:p w14:paraId="384D0C14" w14:textId="613F6C47" w:rsidR="00FF225C" w:rsidRDefault="00B1607F" w:rsidP="00FC04E9">
      <w:pPr>
        <w:numPr>
          <w:ilvl w:val="0"/>
          <w:numId w:val="1"/>
        </w:numPr>
        <w:jc w:val="both"/>
      </w:pPr>
      <w:r w:rsidRPr="00981EF6">
        <w:rPr>
          <w:b/>
        </w:rPr>
        <w:t xml:space="preserve">Pomoći </w:t>
      </w:r>
      <w:r>
        <w:t xml:space="preserve">– </w:t>
      </w:r>
      <w:r w:rsidR="008B1EFB">
        <w:t>pla</w:t>
      </w:r>
      <w:r w:rsidR="00D778DC">
        <w:t>nirane su u iznosu</w:t>
      </w:r>
      <w:r w:rsidR="00B33F44">
        <w:t xml:space="preserve"> </w:t>
      </w:r>
      <w:r w:rsidR="00394BFF">
        <w:t>9.200.000,00</w:t>
      </w:r>
      <w:r w:rsidR="00B33F44">
        <w:t xml:space="preserve"> </w:t>
      </w:r>
      <w:r w:rsidR="009B47E0">
        <w:t>eura</w:t>
      </w:r>
      <w:r w:rsidR="008B1EFB">
        <w:t>, a</w:t>
      </w:r>
      <w:r>
        <w:t xml:space="preserve"> ostvarene su u iznosu </w:t>
      </w:r>
      <w:r w:rsidR="00B33F44">
        <w:t>2.</w:t>
      </w:r>
      <w:r w:rsidR="00394BFF">
        <w:t>771.006,31</w:t>
      </w:r>
      <w:r w:rsidR="00B33F44">
        <w:t xml:space="preserve"> </w:t>
      </w:r>
      <w:r w:rsidR="009B47E0">
        <w:t>eura</w:t>
      </w:r>
      <w:r w:rsidR="00B33F44">
        <w:t xml:space="preserve"> </w:t>
      </w:r>
      <w:r w:rsidR="00F078F6">
        <w:t>odnosno</w:t>
      </w:r>
      <w:r w:rsidR="00D778DC">
        <w:t xml:space="preserve"> </w:t>
      </w:r>
      <w:r w:rsidR="00B33F44">
        <w:t>3</w:t>
      </w:r>
      <w:r w:rsidR="00394BFF">
        <w:t>0,12</w:t>
      </w:r>
      <w:r w:rsidR="00F078F6">
        <w:t>%</w:t>
      </w:r>
      <w:r w:rsidR="007B2A82">
        <w:t xml:space="preserve">. </w:t>
      </w:r>
      <w:r w:rsidR="007B2A82" w:rsidRPr="00FF225C">
        <w:t xml:space="preserve">U odnosu na plan, </w:t>
      </w:r>
      <w:r w:rsidR="00FF225C" w:rsidRPr="00FF225C">
        <w:t xml:space="preserve">po pojedinim stavkama prihoda od pomoći, postoje </w:t>
      </w:r>
      <w:r w:rsidR="007B2A82" w:rsidRPr="00FF225C">
        <w:t xml:space="preserve">odstupanje </w:t>
      </w:r>
      <w:r w:rsidR="00FF225C" w:rsidRPr="00FF225C">
        <w:t xml:space="preserve">od planiranih </w:t>
      </w:r>
      <w:r w:rsidR="00C75915">
        <w:t>veličina</w:t>
      </w:r>
      <w:r w:rsidR="00FF225C" w:rsidRPr="00FF225C">
        <w:t>.</w:t>
      </w:r>
    </w:p>
    <w:p w14:paraId="216983AD" w14:textId="0D6C78D4" w:rsidR="00C40361" w:rsidRDefault="00A30D38" w:rsidP="00FC04E9">
      <w:pPr>
        <w:ind w:left="720"/>
        <w:jc w:val="both"/>
      </w:pPr>
      <w:r>
        <w:rPr>
          <w:bCs/>
        </w:rPr>
        <w:t>U</w:t>
      </w:r>
      <w:r w:rsidR="00F063D0" w:rsidRPr="00C10CC1">
        <w:rPr>
          <w:bCs/>
        </w:rPr>
        <w:t xml:space="preserve"> ukupnoj strukturi ostvarenih prihoda sudjeluje sa </w:t>
      </w:r>
      <w:r w:rsidR="00394BFF">
        <w:rPr>
          <w:bCs/>
        </w:rPr>
        <w:t xml:space="preserve">36,12 </w:t>
      </w:r>
      <w:r w:rsidR="00F063D0" w:rsidRPr="00C10CC1">
        <w:rPr>
          <w:bCs/>
        </w:rPr>
        <w:t>%</w:t>
      </w:r>
      <w:r>
        <w:t xml:space="preserve"> i druga su skupina prihoda po vrijednosti u strukturi proračuna</w:t>
      </w:r>
      <w:r w:rsidR="00A94014">
        <w:t xml:space="preserve">. Bilježe </w:t>
      </w:r>
      <w:r w:rsidR="00394BFF">
        <w:t>pad</w:t>
      </w:r>
      <w:r w:rsidR="00A94014">
        <w:t xml:space="preserve"> u odnosu na isto razdoblje 202</w:t>
      </w:r>
      <w:r w:rsidR="00394BFF">
        <w:t>4</w:t>
      </w:r>
      <w:r w:rsidR="00A94014">
        <w:t xml:space="preserve">. godine za </w:t>
      </w:r>
      <w:r w:rsidR="00394BFF">
        <w:t xml:space="preserve">4,40 </w:t>
      </w:r>
      <w:r w:rsidR="00A94014">
        <w:t>%</w:t>
      </w:r>
      <w:r w:rsidR="00C40361">
        <w:t>.</w:t>
      </w:r>
    </w:p>
    <w:p w14:paraId="6D53B917" w14:textId="77777777" w:rsidR="00067B7E" w:rsidRDefault="00067B7E" w:rsidP="00FC04E9">
      <w:pPr>
        <w:ind w:left="720"/>
        <w:jc w:val="both"/>
      </w:pPr>
    </w:p>
    <w:p w14:paraId="14AF22F6" w14:textId="62488CA2" w:rsidR="00C40361" w:rsidRDefault="00C40361" w:rsidP="00FC04E9">
      <w:pPr>
        <w:ind w:left="720"/>
        <w:jc w:val="both"/>
      </w:pPr>
      <w:r>
        <w:t>Struktura je sljedeća:</w:t>
      </w:r>
    </w:p>
    <w:p w14:paraId="2C8FD79E" w14:textId="77777777" w:rsidR="00C40361" w:rsidRDefault="00C40361" w:rsidP="00FC04E9">
      <w:pPr>
        <w:ind w:left="720"/>
        <w:jc w:val="both"/>
      </w:pPr>
    </w:p>
    <w:p w14:paraId="7621E89A" w14:textId="7ACACC98" w:rsidR="00C40361" w:rsidRDefault="00C40361">
      <w:pPr>
        <w:pStyle w:val="Odlomakpopisa"/>
        <w:numPr>
          <w:ilvl w:val="0"/>
          <w:numId w:val="33"/>
        </w:numPr>
        <w:jc w:val="both"/>
      </w:pPr>
      <w:r>
        <w:t xml:space="preserve">Grad Sinj            </w:t>
      </w:r>
      <w:r w:rsidR="00106CE4">
        <w:t xml:space="preserve">      </w:t>
      </w:r>
      <w:r>
        <w:t xml:space="preserve">    </w:t>
      </w:r>
      <w:r w:rsidR="00DB60FD">
        <w:t>2.7</w:t>
      </w:r>
      <w:r w:rsidR="00A612C7">
        <w:t>16.050,06</w:t>
      </w:r>
      <w:r>
        <w:t xml:space="preserve"> eura</w:t>
      </w:r>
    </w:p>
    <w:p w14:paraId="2FD77CAD" w14:textId="2234520D" w:rsidR="00C40361" w:rsidRDefault="00C40361">
      <w:pPr>
        <w:pStyle w:val="Odlomakpopisa"/>
        <w:numPr>
          <w:ilvl w:val="0"/>
          <w:numId w:val="33"/>
        </w:numPr>
        <w:jc w:val="both"/>
      </w:pPr>
      <w:r>
        <w:t xml:space="preserve">D.V. Bili </w:t>
      </w:r>
      <w:proofErr w:type="spellStart"/>
      <w:r>
        <w:t>Cvitak</w:t>
      </w:r>
      <w:proofErr w:type="spellEnd"/>
      <w:r>
        <w:t xml:space="preserve">      </w:t>
      </w:r>
      <w:r w:rsidR="00106CE4">
        <w:t xml:space="preserve">      </w:t>
      </w:r>
      <w:r w:rsidR="00A612C7">
        <w:t xml:space="preserve">  </w:t>
      </w:r>
      <w:r>
        <w:t xml:space="preserve">  </w:t>
      </w:r>
      <w:r w:rsidR="00A612C7">
        <w:t>16.132,56</w:t>
      </w:r>
      <w:r>
        <w:t xml:space="preserve"> eura</w:t>
      </w:r>
    </w:p>
    <w:p w14:paraId="01C9C307" w14:textId="22CC26CD" w:rsidR="00C40361" w:rsidRDefault="00C40361">
      <w:pPr>
        <w:pStyle w:val="Odlomakpopisa"/>
        <w:numPr>
          <w:ilvl w:val="0"/>
          <w:numId w:val="33"/>
        </w:numPr>
        <w:jc w:val="both"/>
      </w:pPr>
      <w:r>
        <w:t xml:space="preserve">Gradska knjižnica      </w:t>
      </w:r>
      <w:r w:rsidR="00106CE4">
        <w:t xml:space="preserve">     </w:t>
      </w:r>
      <w:r>
        <w:t xml:space="preserve">  </w:t>
      </w:r>
      <w:r w:rsidR="00DB60FD">
        <w:t>1</w:t>
      </w:r>
      <w:r w:rsidR="00A612C7">
        <w:t>9.653,24</w:t>
      </w:r>
      <w:r>
        <w:t xml:space="preserve"> eura</w:t>
      </w:r>
    </w:p>
    <w:p w14:paraId="0CAA158C" w14:textId="65E89F16" w:rsidR="00106CE4" w:rsidRPr="00FF225C" w:rsidRDefault="00106CE4">
      <w:pPr>
        <w:pStyle w:val="Odlomakpopisa"/>
        <w:numPr>
          <w:ilvl w:val="0"/>
          <w:numId w:val="33"/>
        </w:numPr>
        <w:jc w:val="both"/>
      </w:pPr>
      <w:r>
        <w:t xml:space="preserve">Gradska galerija Sikirica  </w:t>
      </w:r>
      <w:r w:rsidR="00A612C7">
        <w:t>19.170,45</w:t>
      </w:r>
      <w:r>
        <w:t xml:space="preserve"> eura</w:t>
      </w:r>
    </w:p>
    <w:p w14:paraId="6341BE8D" w14:textId="77777777" w:rsidR="00832EF9" w:rsidRDefault="00832EF9" w:rsidP="00832EF9">
      <w:pPr>
        <w:jc w:val="both"/>
      </w:pPr>
    </w:p>
    <w:p w14:paraId="58663D50" w14:textId="31FA1D45" w:rsidR="00B1607F" w:rsidRDefault="00981EF6" w:rsidP="00832EF9">
      <w:pPr>
        <w:jc w:val="both"/>
      </w:pPr>
      <w:r w:rsidRPr="00981EF6">
        <w:t>Ostvarene su slijedeće pomoći</w:t>
      </w:r>
      <w:r>
        <w:t>:</w:t>
      </w:r>
    </w:p>
    <w:p w14:paraId="654B0D29" w14:textId="77777777" w:rsidR="004F086E" w:rsidRDefault="004F086E" w:rsidP="00981EF6">
      <w:pPr>
        <w:jc w:val="both"/>
        <w:rPr>
          <w:b/>
        </w:rPr>
      </w:pPr>
    </w:p>
    <w:p w14:paraId="0D1F98DF" w14:textId="06631649" w:rsidR="00067B7E" w:rsidRDefault="003B2049" w:rsidP="00314D2D">
      <w:pPr>
        <w:pStyle w:val="Odlomakpopisa"/>
        <w:numPr>
          <w:ilvl w:val="2"/>
          <w:numId w:val="5"/>
        </w:numPr>
        <w:tabs>
          <w:tab w:val="num" w:pos="1080"/>
        </w:tabs>
        <w:ind w:left="1080"/>
        <w:jc w:val="both"/>
      </w:pPr>
      <w:r w:rsidRPr="00B727E0">
        <w:rPr>
          <w:b/>
        </w:rPr>
        <w:t>Pomoći proračunu iz drugih proračuna</w:t>
      </w:r>
      <w:r w:rsidR="006B0B8A">
        <w:rPr>
          <w:b/>
        </w:rPr>
        <w:t xml:space="preserve"> </w:t>
      </w:r>
      <w:r w:rsidR="00FF225C">
        <w:rPr>
          <w:b/>
        </w:rPr>
        <w:t>–</w:t>
      </w:r>
      <w:r w:rsidRPr="00B727E0">
        <w:rPr>
          <w:b/>
        </w:rPr>
        <w:t xml:space="preserve"> </w:t>
      </w:r>
      <w:r w:rsidR="008A67A8" w:rsidRPr="000C604E">
        <w:rPr>
          <w:bCs/>
        </w:rPr>
        <w:t xml:space="preserve">čine vrijednosno najznačajniju stavku unutar pomoći, a u odnosu na </w:t>
      </w:r>
      <w:r w:rsidR="00FD2168" w:rsidRPr="000C604E">
        <w:rPr>
          <w:bCs/>
        </w:rPr>
        <w:t xml:space="preserve">prethodnu godinu bilježe </w:t>
      </w:r>
      <w:r w:rsidR="00903095">
        <w:rPr>
          <w:bCs/>
        </w:rPr>
        <w:t>pad</w:t>
      </w:r>
      <w:r w:rsidR="00FD2168" w:rsidRPr="000C604E">
        <w:rPr>
          <w:bCs/>
        </w:rPr>
        <w:t xml:space="preserve"> od </w:t>
      </w:r>
      <w:r w:rsidR="00903095">
        <w:rPr>
          <w:bCs/>
        </w:rPr>
        <w:t>4,10</w:t>
      </w:r>
      <w:r w:rsidR="00FD2168" w:rsidRPr="000C604E">
        <w:rPr>
          <w:bCs/>
        </w:rPr>
        <w:t xml:space="preserve"> %. Ostvarene</w:t>
      </w:r>
      <w:r w:rsidR="00FD2168">
        <w:rPr>
          <w:b/>
        </w:rPr>
        <w:t xml:space="preserve"> </w:t>
      </w:r>
      <w:r w:rsidR="00B727E0" w:rsidRPr="00B727E0">
        <w:t xml:space="preserve">su </w:t>
      </w:r>
      <w:r w:rsidR="004619A2" w:rsidRPr="00B727E0">
        <w:t>u iznosu</w:t>
      </w:r>
      <w:r w:rsidR="00B33F44">
        <w:t xml:space="preserve"> </w:t>
      </w:r>
      <w:r w:rsidR="008078A9">
        <w:t>2.</w:t>
      </w:r>
      <w:r w:rsidR="00903095">
        <w:t>330.198,80</w:t>
      </w:r>
      <w:r w:rsidR="00B33F44">
        <w:t xml:space="preserve"> </w:t>
      </w:r>
      <w:r w:rsidR="000C604E">
        <w:t>eura</w:t>
      </w:r>
      <w:r w:rsidR="00EB75EC">
        <w:t xml:space="preserve">. </w:t>
      </w:r>
    </w:p>
    <w:p w14:paraId="5CB3E712" w14:textId="77777777" w:rsidR="00067B7E" w:rsidRDefault="00067B7E" w:rsidP="00067B7E">
      <w:pPr>
        <w:pStyle w:val="Odlomakpopisa"/>
        <w:ind w:left="1080"/>
        <w:jc w:val="both"/>
        <w:rPr>
          <w:b/>
        </w:rPr>
      </w:pPr>
    </w:p>
    <w:p w14:paraId="613E01A0" w14:textId="126E357D" w:rsidR="00FD2168" w:rsidRDefault="00EB75EC" w:rsidP="008078A9">
      <w:pPr>
        <w:jc w:val="both"/>
      </w:pPr>
      <w:r>
        <w:t>Odnose se na</w:t>
      </w:r>
      <w:r w:rsidR="00FD2168">
        <w:t>:</w:t>
      </w:r>
    </w:p>
    <w:p w14:paraId="0D5FF01D" w14:textId="2D854048" w:rsidR="003657C8" w:rsidRDefault="00EB75EC" w:rsidP="00392593">
      <w:pPr>
        <w:pStyle w:val="Odlomakpopisa"/>
        <w:numPr>
          <w:ilvl w:val="2"/>
          <w:numId w:val="5"/>
        </w:numPr>
        <w:tabs>
          <w:tab w:val="num" w:pos="1080"/>
        </w:tabs>
        <w:ind w:left="1080"/>
        <w:jc w:val="both"/>
      </w:pPr>
      <w:r>
        <w:t xml:space="preserve"> tekuće pomoći iz državnog proračuna sa osnova fiskalnog izravnanja</w:t>
      </w:r>
      <w:r w:rsidR="00A30D38">
        <w:t xml:space="preserve"> u iznosu 1.</w:t>
      </w:r>
      <w:r w:rsidR="00FD2168">
        <w:t>7</w:t>
      </w:r>
      <w:r w:rsidR="00903095">
        <w:t>85.855,66</w:t>
      </w:r>
      <w:r w:rsidR="00A30D38">
        <w:t xml:space="preserve"> eura. Sredstva fiskalnog izravnanja čine vrijednosno najznačajniju stavku unutar pomoći</w:t>
      </w:r>
      <w:r w:rsidR="00903095">
        <w:t xml:space="preserve"> s udjelom od 64,45 %</w:t>
      </w:r>
      <w:r w:rsidR="00A30D38">
        <w:t xml:space="preserve">, a u odnosu na prethodnu godinu </w:t>
      </w:r>
      <w:r w:rsidR="00903095">
        <w:t xml:space="preserve">veće </w:t>
      </w:r>
      <w:r w:rsidR="00FD2168">
        <w:t xml:space="preserve"> su za </w:t>
      </w:r>
      <w:r w:rsidR="00903095">
        <w:t>49.810,86</w:t>
      </w:r>
      <w:r w:rsidR="00AC3F76">
        <w:t xml:space="preserve"> eura ili </w:t>
      </w:r>
      <w:r w:rsidR="00903095">
        <w:t xml:space="preserve">2,87 </w:t>
      </w:r>
      <w:r w:rsidR="00AC3F76">
        <w:t>%.</w:t>
      </w:r>
    </w:p>
    <w:p w14:paraId="113D6407" w14:textId="00A2995B" w:rsidR="000C604E" w:rsidRDefault="008078A9" w:rsidP="000C604E">
      <w:pPr>
        <w:pStyle w:val="Odlomakpopisa"/>
        <w:numPr>
          <w:ilvl w:val="2"/>
          <w:numId w:val="5"/>
        </w:numPr>
        <w:tabs>
          <w:tab w:val="num" w:pos="1080"/>
        </w:tabs>
        <w:ind w:left="1080"/>
        <w:jc w:val="both"/>
      </w:pPr>
      <w:r>
        <w:t>p</w:t>
      </w:r>
      <w:r w:rsidR="000C604E">
        <w:t>omoći temeljem Odluke Vlade RH o dodjeli sredstava za fiskalnu održivost dječjih vrtića za pedagošku godinu 202</w:t>
      </w:r>
      <w:r w:rsidR="00903095">
        <w:t>4</w:t>
      </w:r>
      <w:r w:rsidR="000C604E">
        <w:t>./202</w:t>
      </w:r>
      <w:r w:rsidR="00903095">
        <w:t>5</w:t>
      </w:r>
      <w:r w:rsidR="000C604E">
        <w:t>. u iznosu 4</w:t>
      </w:r>
      <w:r w:rsidR="00903095">
        <w:t>48.</w:t>
      </w:r>
      <w:r w:rsidR="00973977">
        <w:t>390,00</w:t>
      </w:r>
      <w:r w:rsidR="000C604E">
        <w:t xml:space="preserve"> eura</w:t>
      </w:r>
    </w:p>
    <w:p w14:paraId="542D4BD4" w14:textId="68E2FFBF" w:rsidR="000C604E" w:rsidRPr="002C56A6" w:rsidRDefault="008078A9" w:rsidP="00392593">
      <w:pPr>
        <w:pStyle w:val="Odlomakpopisa"/>
        <w:numPr>
          <w:ilvl w:val="2"/>
          <w:numId w:val="5"/>
        </w:numPr>
        <w:tabs>
          <w:tab w:val="num" w:pos="1080"/>
        </w:tabs>
        <w:ind w:left="1080"/>
        <w:jc w:val="both"/>
        <w:rPr>
          <w:color w:val="8064A2" w:themeColor="accent4"/>
        </w:rPr>
      </w:pPr>
      <w:r w:rsidRPr="002C56A6">
        <w:rPr>
          <w:color w:val="8064A2" w:themeColor="accent4"/>
        </w:rPr>
        <w:t>t</w:t>
      </w:r>
      <w:r w:rsidR="000C604E" w:rsidRPr="002C56A6">
        <w:rPr>
          <w:color w:val="8064A2" w:themeColor="accent4"/>
        </w:rPr>
        <w:t>ekuće pomoći za</w:t>
      </w:r>
      <w:r w:rsidR="009B47E0" w:rsidRPr="002C56A6">
        <w:rPr>
          <w:color w:val="8064A2" w:themeColor="accent4"/>
        </w:rPr>
        <w:t xml:space="preserve"> uređenje poljskih puteva</w:t>
      </w:r>
      <w:r w:rsidR="000C604E" w:rsidRPr="002C56A6">
        <w:rPr>
          <w:color w:val="8064A2" w:themeColor="accent4"/>
        </w:rPr>
        <w:t xml:space="preserve"> u iznosu </w:t>
      </w:r>
      <w:r w:rsidR="009B47E0" w:rsidRPr="002C56A6">
        <w:rPr>
          <w:color w:val="8064A2" w:themeColor="accent4"/>
        </w:rPr>
        <w:t>6.636,14</w:t>
      </w:r>
      <w:r w:rsidR="000C604E" w:rsidRPr="002C56A6">
        <w:rPr>
          <w:color w:val="8064A2" w:themeColor="accent4"/>
        </w:rPr>
        <w:t xml:space="preserve"> eura</w:t>
      </w:r>
    </w:p>
    <w:p w14:paraId="63574259" w14:textId="46F68E6E" w:rsidR="000C604E" w:rsidRPr="00014B7E" w:rsidRDefault="008078A9" w:rsidP="00392593">
      <w:pPr>
        <w:pStyle w:val="Odlomakpopisa"/>
        <w:numPr>
          <w:ilvl w:val="2"/>
          <w:numId w:val="5"/>
        </w:numPr>
        <w:tabs>
          <w:tab w:val="num" w:pos="1080"/>
        </w:tabs>
        <w:ind w:left="1080"/>
        <w:jc w:val="both"/>
        <w:rPr>
          <w:color w:val="000000" w:themeColor="text1"/>
        </w:rPr>
      </w:pPr>
      <w:r w:rsidRPr="00014B7E">
        <w:rPr>
          <w:color w:val="000000" w:themeColor="text1"/>
        </w:rPr>
        <w:t>t</w:t>
      </w:r>
      <w:r w:rsidR="000C604E" w:rsidRPr="00014B7E">
        <w:rPr>
          <w:color w:val="000000" w:themeColor="text1"/>
        </w:rPr>
        <w:t>ekuće pomoći D.V.</w:t>
      </w:r>
      <w:r w:rsidR="00014B7E">
        <w:rPr>
          <w:color w:val="000000" w:themeColor="text1"/>
        </w:rPr>
        <w:t xml:space="preserve"> </w:t>
      </w:r>
      <w:r w:rsidR="000C604E" w:rsidRPr="00014B7E">
        <w:rPr>
          <w:color w:val="000000" w:themeColor="text1"/>
        </w:rPr>
        <w:t xml:space="preserve">Bili </w:t>
      </w:r>
      <w:proofErr w:type="spellStart"/>
      <w:r w:rsidR="000C604E" w:rsidRPr="00014B7E">
        <w:rPr>
          <w:color w:val="000000" w:themeColor="text1"/>
        </w:rPr>
        <w:t>Cvitak</w:t>
      </w:r>
      <w:proofErr w:type="spellEnd"/>
      <w:r w:rsidR="000C604E" w:rsidRPr="00014B7E">
        <w:rPr>
          <w:color w:val="000000" w:themeColor="text1"/>
        </w:rPr>
        <w:t xml:space="preserve"> u iznosu </w:t>
      </w:r>
      <w:r w:rsidR="00014B7E" w:rsidRPr="00014B7E">
        <w:rPr>
          <w:color w:val="000000" w:themeColor="text1"/>
        </w:rPr>
        <w:t>5.000,00</w:t>
      </w:r>
      <w:r w:rsidR="000C604E" w:rsidRPr="00014B7E">
        <w:rPr>
          <w:color w:val="000000" w:themeColor="text1"/>
        </w:rPr>
        <w:t xml:space="preserve"> eura </w:t>
      </w:r>
      <w:r w:rsidR="000C604E" w:rsidRPr="00014B7E">
        <w:rPr>
          <w:i/>
          <w:iCs/>
          <w:color w:val="000000" w:themeColor="text1"/>
        </w:rPr>
        <w:t xml:space="preserve">za </w:t>
      </w:r>
      <w:r w:rsidR="00014B7E" w:rsidRPr="00014B7E">
        <w:rPr>
          <w:i/>
          <w:iCs/>
          <w:color w:val="000000" w:themeColor="text1"/>
        </w:rPr>
        <w:t>sufinanciranje programa Dani predškolskog odgoja</w:t>
      </w:r>
    </w:p>
    <w:p w14:paraId="1CC8585F" w14:textId="77777777" w:rsidR="000C604E" w:rsidRPr="00014B7E" w:rsidRDefault="000C604E" w:rsidP="000C604E">
      <w:pPr>
        <w:pStyle w:val="Odlomakpopisa"/>
        <w:ind w:left="1080"/>
        <w:jc w:val="both"/>
        <w:rPr>
          <w:color w:val="000000" w:themeColor="text1"/>
        </w:rPr>
      </w:pPr>
    </w:p>
    <w:p w14:paraId="540B2ABD" w14:textId="58249E1E" w:rsidR="000C604E" w:rsidRDefault="003657C8" w:rsidP="000C604E">
      <w:pPr>
        <w:pStyle w:val="Odlomakpopisa"/>
        <w:numPr>
          <w:ilvl w:val="2"/>
          <w:numId w:val="5"/>
        </w:numPr>
        <w:tabs>
          <w:tab w:val="num" w:pos="1080"/>
        </w:tabs>
        <w:ind w:left="1080"/>
        <w:jc w:val="both"/>
      </w:pPr>
      <w:r>
        <w:rPr>
          <w:b/>
        </w:rPr>
        <w:t>Kapitalne pomoći –</w:t>
      </w:r>
      <w:r>
        <w:t xml:space="preserve"> odnose se na kapitalne pomoći iz </w:t>
      </w:r>
      <w:r w:rsidR="00973977">
        <w:t xml:space="preserve">županijskog </w:t>
      </w:r>
      <w:r>
        <w:t>proračuna za realizaciju projekta „</w:t>
      </w:r>
      <w:r w:rsidR="00AC3F76">
        <w:t xml:space="preserve">Obnova </w:t>
      </w:r>
      <w:r w:rsidR="00973977">
        <w:t>Gradske tvrđave“</w:t>
      </w:r>
      <w:r w:rsidR="00AC3F76">
        <w:t xml:space="preserve"> u Sinju u iznosu </w:t>
      </w:r>
      <w:r w:rsidR="00973977">
        <w:t>30.000,00</w:t>
      </w:r>
      <w:r w:rsidR="00AC3F76">
        <w:t xml:space="preserve"> eura  </w:t>
      </w:r>
      <w:r w:rsidR="000C604E">
        <w:t xml:space="preserve">, te kapitalne pomoći iz </w:t>
      </w:r>
      <w:r w:rsidR="00973977">
        <w:t>izgradnju dječjeg vrtića u Glavicama</w:t>
      </w:r>
      <w:r w:rsidR="000C604E">
        <w:t xml:space="preserve"> u iznosu </w:t>
      </w:r>
      <w:r w:rsidR="00973977">
        <w:t>54.317,00</w:t>
      </w:r>
      <w:r w:rsidR="000C604E">
        <w:t xml:space="preserve"> eura.</w:t>
      </w:r>
    </w:p>
    <w:p w14:paraId="51ECD245" w14:textId="77777777" w:rsidR="003657C8" w:rsidRPr="00B727E0" w:rsidRDefault="003657C8" w:rsidP="003657C8">
      <w:pPr>
        <w:jc w:val="both"/>
      </w:pPr>
    </w:p>
    <w:p w14:paraId="2D1A13AD" w14:textId="4A2BEAC9" w:rsidR="002A435C" w:rsidRPr="00A10898" w:rsidRDefault="008B1EFB" w:rsidP="00A30D38">
      <w:pPr>
        <w:pStyle w:val="Odlomakpopisa"/>
        <w:numPr>
          <w:ilvl w:val="2"/>
          <w:numId w:val="5"/>
        </w:numPr>
        <w:tabs>
          <w:tab w:val="num" w:pos="1080"/>
        </w:tabs>
        <w:ind w:left="1080"/>
        <w:jc w:val="both"/>
        <w:rPr>
          <w:bCs/>
        </w:rPr>
      </w:pPr>
      <w:r w:rsidRPr="00F76AC6">
        <w:rPr>
          <w:b/>
          <w:bCs/>
        </w:rPr>
        <w:t>Pomoći od izvanproračunskih korisnika</w:t>
      </w:r>
      <w:r w:rsidRPr="00F76AC6">
        <w:t xml:space="preserve"> –</w:t>
      </w:r>
      <w:r w:rsidR="00A30D38" w:rsidRPr="00F76AC6">
        <w:t xml:space="preserve"> </w:t>
      </w:r>
      <w:r w:rsidR="00AC3F76">
        <w:t xml:space="preserve">odnose se na pomoći u javnom radu za </w:t>
      </w:r>
      <w:r w:rsidR="007B5FD9">
        <w:t xml:space="preserve"> </w:t>
      </w:r>
      <w:r w:rsidR="00AC3F76">
        <w:t>zaposlenik</w:t>
      </w:r>
      <w:r w:rsidR="007B5FD9">
        <w:t>e</w:t>
      </w:r>
      <w:r w:rsidR="00AC3F76">
        <w:t xml:space="preserve"> čije je zapošljavanje sufinancirano od strane Hrvatskog zavoda za zapošljavanje u iznosu od </w:t>
      </w:r>
      <w:r w:rsidR="00B8269D">
        <w:t>21.663,00</w:t>
      </w:r>
      <w:r w:rsidR="00AC3F76">
        <w:t xml:space="preserve"> eura koj</w:t>
      </w:r>
      <w:r w:rsidR="007B5FD9">
        <w:t>e</w:t>
      </w:r>
      <w:r w:rsidR="00AC3F76">
        <w:t xml:space="preserve"> provodi </w:t>
      </w:r>
      <w:r w:rsidR="00B8269D">
        <w:t>Grad Sinj</w:t>
      </w:r>
      <w:r w:rsidR="007B5FD9">
        <w:t xml:space="preserve"> (4 osobe),</w:t>
      </w:r>
      <w:r w:rsidR="00014B7E">
        <w:t xml:space="preserve"> D.V. Bili </w:t>
      </w:r>
      <w:proofErr w:type="spellStart"/>
      <w:r w:rsidR="00014B7E">
        <w:t>Cvitak</w:t>
      </w:r>
      <w:proofErr w:type="spellEnd"/>
      <w:r w:rsidR="00014B7E">
        <w:t xml:space="preserve"> (3 osobe)</w:t>
      </w:r>
      <w:r w:rsidR="007B5FD9">
        <w:t xml:space="preserve"> i Gradska Galerija Sikirica (1osoba)</w:t>
      </w:r>
      <w:r w:rsidR="00B8269D">
        <w:t>.</w:t>
      </w:r>
    </w:p>
    <w:p w14:paraId="3FDC0917" w14:textId="77777777" w:rsidR="00A10898" w:rsidRPr="00A10898" w:rsidRDefault="00A10898" w:rsidP="00A10898">
      <w:pPr>
        <w:pStyle w:val="Odlomakpopisa"/>
        <w:rPr>
          <w:bCs/>
        </w:rPr>
      </w:pPr>
    </w:p>
    <w:p w14:paraId="45469557" w14:textId="77777777" w:rsidR="00A10898" w:rsidRPr="00F76AC6" w:rsidRDefault="00A10898" w:rsidP="00A10898">
      <w:pPr>
        <w:pStyle w:val="Odlomakpopisa"/>
        <w:ind w:left="1080"/>
        <w:jc w:val="both"/>
        <w:rPr>
          <w:bCs/>
        </w:rPr>
      </w:pPr>
    </w:p>
    <w:p w14:paraId="475E60AC" w14:textId="77777777" w:rsidR="00F76AC6" w:rsidRPr="00F76AC6" w:rsidRDefault="00F76AC6" w:rsidP="00F76AC6">
      <w:pPr>
        <w:jc w:val="both"/>
        <w:rPr>
          <w:bCs/>
        </w:rPr>
      </w:pPr>
    </w:p>
    <w:p w14:paraId="5C71A43F" w14:textId="75EF7725" w:rsidR="00D11898" w:rsidRDefault="00981EF6" w:rsidP="00A10898">
      <w:pPr>
        <w:numPr>
          <w:ilvl w:val="0"/>
          <w:numId w:val="5"/>
        </w:numPr>
        <w:jc w:val="both"/>
        <w:rPr>
          <w:bCs/>
        </w:rPr>
      </w:pPr>
      <w:r w:rsidRPr="00B73942">
        <w:rPr>
          <w:b/>
        </w:rPr>
        <w:t xml:space="preserve">Pomoći izravnanja za decentralizirane funkcije – vatrogastvo </w:t>
      </w:r>
      <w:r w:rsidR="00B73942" w:rsidRPr="00B73942">
        <w:rPr>
          <w:b/>
        </w:rPr>
        <w:t xml:space="preserve"> - </w:t>
      </w:r>
      <w:r w:rsidR="00B73942" w:rsidRPr="007C317B">
        <w:rPr>
          <w:bCs/>
        </w:rPr>
        <w:t>d</w:t>
      </w:r>
      <w:r w:rsidRPr="007C317B">
        <w:rPr>
          <w:bCs/>
        </w:rPr>
        <w:t>o</w:t>
      </w:r>
      <w:r w:rsidRPr="00B73942">
        <w:rPr>
          <w:bCs/>
        </w:rPr>
        <w:t>značena su sredstva iz Državnog proračuna u iznosu od</w:t>
      </w:r>
      <w:r w:rsidR="00B33F44">
        <w:rPr>
          <w:bCs/>
        </w:rPr>
        <w:t xml:space="preserve"> 14</w:t>
      </w:r>
      <w:r w:rsidR="00B8269D">
        <w:rPr>
          <w:bCs/>
        </w:rPr>
        <w:t>1.402,02</w:t>
      </w:r>
      <w:r w:rsidR="002D0D25">
        <w:rPr>
          <w:bCs/>
        </w:rPr>
        <w:t xml:space="preserve"> €</w:t>
      </w:r>
      <w:r w:rsidR="006B0B8A" w:rsidRPr="00B73942">
        <w:rPr>
          <w:bCs/>
        </w:rPr>
        <w:t xml:space="preserve">, odnosno </w:t>
      </w:r>
      <w:r w:rsidR="00C55FDB">
        <w:rPr>
          <w:bCs/>
        </w:rPr>
        <w:t>3</w:t>
      </w:r>
      <w:r w:rsidR="00C63D88">
        <w:rPr>
          <w:bCs/>
        </w:rPr>
        <w:t xml:space="preserve">5,35 </w:t>
      </w:r>
      <w:r w:rsidR="008B10D3" w:rsidRPr="00F76AC6">
        <w:rPr>
          <w:bCs/>
        </w:rPr>
        <w:t xml:space="preserve">% </w:t>
      </w:r>
      <w:r w:rsidR="008B10D3" w:rsidRPr="00B73942">
        <w:rPr>
          <w:bCs/>
        </w:rPr>
        <w:t xml:space="preserve">planiranih </w:t>
      </w:r>
      <w:r w:rsidR="008B10D3" w:rsidRPr="00B73942">
        <w:rPr>
          <w:bCs/>
        </w:rPr>
        <w:lastRenderedPageBreak/>
        <w:t>prihoda</w:t>
      </w:r>
      <w:r w:rsidR="00B8269D">
        <w:rPr>
          <w:bCs/>
        </w:rPr>
        <w:t>. Odnose se na pomoći koje uplaćuje državni proračun kako bi se podmirila razlika između ostvarenog prihoda od poreza na dohodak za decentraliziranu funkciju vatrogastva i utvrđenog minimalnog standarda za tu funkciju Odlukom Vlade RH.</w:t>
      </w:r>
      <w:r w:rsidR="00F76AC6">
        <w:rPr>
          <w:bCs/>
        </w:rPr>
        <w:t xml:space="preserve"> Bilježe </w:t>
      </w:r>
      <w:r w:rsidR="00B8269D">
        <w:rPr>
          <w:bCs/>
        </w:rPr>
        <w:t>smanjenje</w:t>
      </w:r>
      <w:r w:rsidR="00F76AC6">
        <w:rPr>
          <w:bCs/>
        </w:rPr>
        <w:t xml:space="preserve"> u odnosu na 202</w:t>
      </w:r>
      <w:r w:rsidR="00B8269D">
        <w:rPr>
          <w:bCs/>
        </w:rPr>
        <w:t>4</w:t>
      </w:r>
      <w:r w:rsidR="00F76AC6">
        <w:rPr>
          <w:bCs/>
        </w:rPr>
        <w:t xml:space="preserve">.g. za </w:t>
      </w:r>
      <w:r w:rsidR="00B8269D">
        <w:rPr>
          <w:bCs/>
        </w:rPr>
        <w:t xml:space="preserve">4,90 </w:t>
      </w:r>
      <w:r w:rsidR="00F76AC6">
        <w:rPr>
          <w:bCs/>
        </w:rPr>
        <w:t>%.</w:t>
      </w:r>
    </w:p>
    <w:p w14:paraId="0EB6DAE8" w14:textId="77777777" w:rsidR="002A435C" w:rsidRPr="00B73942" w:rsidRDefault="002A435C" w:rsidP="002A435C">
      <w:pPr>
        <w:jc w:val="both"/>
        <w:rPr>
          <w:bCs/>
        </w:rPr>
      </w:pPr>
    </w:p>
    <w:p w14:paraId="4381152B" w14:textId="7BB79164" w:rsidR="00FC5845" w:rsidRPr="007B5FD9" w:rsidRDefault="007859F4" w:rsidP="00FC5845">
      <w:pPr>
        <w:pStyle w:val="Odlomakpopisa"/>
        <w:numPr>
          <w:ilvl w:val="2"/>
          <w:numId w:val="5"/>
        </w:numPr>
        <w:jc w:val="both"/>
        <w:rPr>
          <w:b/>
          <w:bCs/>
          <w:color w:val="000000" w:themeColor="text1"/>
        </w:rPr>
      </w:pPr>
      <w:r w:rsidRPr="00C40361">
        <w:rPr>
          <w:b/>
        </w:rPr>
        <w:t>Pomoći proračunskim korisnicima iz proračuna koji nije nadležan</w:t>
      </w:r>
      <w:r w:rsidRPr="00C40361">
        <w:rPr>
          <w:bCs/>
        </w:rPr>
        <w:t xml:space="preserve"> – doznačen</w:t>
      </w:r>
      <w:r w:rsidR="006B0B8A" w:rsidRPr="00C40361">
        <w:rPr>
          <w:bCs/>
        </w:rPr>
        <w:t xml:space="preserve">a su sredstva u iznosu </w:t>
      </w:r>
      <w:r w:rsidR="00B32FAC">
        <w:rPr>
          <w:bCs/>
        </w:rPr>
        <w:t>2</w:t>
      </w:r>
      <w:r w:rsidR="00C63D88">
        <w:rPr>
          <w:bCs/>
        </w:rPr>
        <w:t xml:space="preserve">8.293,24 </w:t>
      </w:r>
      <w:r w:rsidR="00B33F44" w:rsidRPr="00C40361">
        <w:rPr>
          <w:bCs/>
        </w:rPr>
        <w:t xml:space="preserve"> </w:t>
      </w:r>
      <w:r w:rsidR="009B47E0">
        <w:rPr>
          <w:bCs/>
        </w:rPr>
        <w:t>eura</w:t>
      </w:r>
      <w:r w:rsidR="00B33F44" w:rsidRPr="00C40361">
        <w:rPr>
          <w:bCs/>
        </w:rPr>
        <w:t xml:space="preserve"> </w:t>
      </w:r>
      <w:r w:rsidRPr="00C40361">
        <w:rPr>
          <w:bCs/>
        </w:rPr>
        <w:t>odnos</w:t>
      </w:r>
      <w:r w:rsidR="006B0B8A" w:rsidRPr="00C40361">
        <w:rPr>
          <w:bCs/>
        </w:rPr>
        <w:t xml:space="preserve">no </w:t>
      </w:r>
      <w:r w:rsidR="00C55FDB">
        <w:rPr>
          <w:bCs/>
        </w:rPr>
        <w:t>9</w:t>
      </w:r>
      <w:r w:rsidR="00C63D88">
        <w:rPr>
          <w:bCs/>
        </w:rPr>
        <w:t>4,31</w:t>
      </w:r>
      <w:r w:rsidR="00C55FDB">
        <w:rPr>
          <w:bCs/>
        </w:rPr>
        <w:t xml:space="preserve">% </w:t>
      </w:r>
      <w:r w:rsidRPr="00C40361">
        <w:rPr>
          <w:bCs/>
        </w:rPr>
        <w:t>planiranih prihoda</w:t>
      </w:r>
      <w:r w:rsidR="00C40361">
        <w:rPr>
          <w:bCs/>
        </w:rPr>
        <w:t xml:space="preserve">. Odnose se na pomoći i Gradskoj knjižnici za nabavku knjižne građe u iznosu </w:t>
      </w:r>
      <w:r w:rsidR="00C55FDB">
        <w:rPr>
          <w:bCs/>
        </w:rPr>
        <w:t>1</w:t>
      </w:r>
      <w:r w:rsidR="00014B7E">
        <w:rPr>
          <w:bCs/>
        </w:rPr>
        <w:t>9.653,24</w:t>
      </w:r>
      <w:r w:rsidR="00C40361">
        <w:rPr>
          <w:bCs/>
        </w:rPr>
        <w:t xml:space="preserve"> eura</w:t>
      </w:r>
      <w:r w:rsidR="00C55FDB">
        <w:rPr>
          <w:bCs/>
        </w:rPr>
        <w:t xml:space="preserve"> te pomoći Gradskoj galeriji Sikirica </w:t>
      </w:r>
      <w:r w:rsidR="007B5FD9">
        <w:rPr>
          <w:bCs/>
        </w:rPr>
        <w:t xml:space="preserve">u iznosu 8.640,00 eura i to </w:t>
      </w:r>
      <w:r w:rsidR="00C55FDB" w:rsidRPr="007B5FD9">
        <w:rPr>
          <w:bCs/>
          <w:color w:val="000000" w:themeColor="text1"/>
        </w:rPr>
        <w:t xml:space="preserve">za </w:t>
      </w:r>
      <w:r w:rsidR="00FC5845" w:rsidRPr="007B5FD9">
        <w:rPr>
          <w:bCs/>
          <w:color w:val="000000" w:themeColor="text1"/>
        </w:rPr>
        <w:t>izložbe</w:t>
      </w:r>
      <w:r w:rsidR="007B5FD9" w:rsidRPr="007B5FD9">
        <w:rPr>
          <w:bCs/>
          <w:color w:val="000000" w:themeColor="text1"/>
        </w:rPr>
        <w:t>ni program 5.600,00 eura, za organizaciju „Kamičak na Petrovcu“ 1.600,00 i</w:t>
      </w:r>
      <w:r w:rsidR="00FC5845" w:rsidRPr="007B5FD9">
        <w:rPr>
          <w:bCs/>
          <w:color w:val="000000" w:themeColor="text1"/>
        </w:rPr>
        <w:t xml:space="preserve"> </w:t>
      </w:r>
      <w:r w:rsidR="007B5FD9" w:rsidRPr="007B5FD9">
        <w:rPr>
          <w:bCs/>
          <w:color w:val="000000" w:themeColor="text1"/>
        </w:rPr>
        <w:t>„Cjelogodišnji radionički program 1.440,00 eura .</w:t>
      </w:r>
    </w:p>
    <w:p w14:paraId="4A15EB56" w14:textId="77777777" w:rsidR="00FC5845" w:rsidRPr="00FC5845" w:rsidRDefault="00FC5845" w:rsidP="00FC5845">
      <w:pPr>
        <w:pStyle w:val="Odlomakpopisa"/>
        <w:rPr>
          <w:b/>
          <w:bCs/>
        </w:rPr>
      </w:pPr>
    </w:p>
    <w:p w14:paraId="0454BFD4" w14:textId="441E315C" w:rsidR="00F76AC6" w:rsidRPr="00F76AC6" w:rsidRDefault="00693AE3" w:rsidP="00FC5845">
      <w:pPr>
        <w:pStyle w:val="Odlomakpopisa"/>
        <w:numPr>
          <w:ilvl w:val="2"/>
          <w:numId w:val="5"/>
        </w:numPr>
        <w:jc w:val="both"/>
        <w:rPr>
          <w:b/>
          <w:bCs/>
        </w:rPr>
      </w:pPr>
      <w:r w:rsidRPr="00F76AC6">
        <w:rPr>
          <w:b/>
          <w:bCs/>
        </w:rPr>
        <w:t>P</w:t>
      </w:r>
      <w:r w:rsidR="00E7476C" w:rsidRPr="00F76AC6">
        <w:rPr>
          <w:b/>
          <w:bCs/>
        </w:rPr>
        <w:t>omoći</w:t>
      </w:r>
      <w:r w:rsidRPr="00F76AC6">
        <w:rPr>
          <w:b/>
          <w:bCs/>
        </w:rPr>
        <w:t xml:space="preserve"> temeljem prijenosa EU sredstava</w:t>
      </w:r>
      <w:r w:rsidR="00B245B9">
        <w:rPr>
          <w:b/>
          <w:bCs/>
        </w:rPr>
        <w:t xml:space="preserve"> - </w:t>
      </w:r>
      <w:r w:rsidR="00B245B9" w:rsidRPr="00B245B9">
        <w:t xml:space="preserve">planirane su u iznosu </w:t>
      </w:r>
      <w:r w:rsidR="00C63D88">
        <w:t>2.408.000,00</w:t>
      </w:r>
      <w:r w:rsidR="00B245B9" w:rsidRPr="00B245B9">
        <w:t xml:space="preserve"> eura</w:t>
      </w:r>
      <w:r w:rsidRPr="00F76AC6">
        <w:rPr>
          <w:b/>
          <w:bCs/>
        </w:rPr>
        <w:t xml:space="preserve"> </w:t>
      </w:r>
      <w:r w:rsidR="00B245B9">
        <w:rPr>
          <w:bCs/>
        </w:rPr>
        <w:t xml:space="preserve">,a </w:t>
      </w:r>
      <w:r w:rsidR="00E7476C" w:rsidRPr="00F76AC6">
        <w:rPr>
          <w:bCs/>
        </w:rPr>
        <w:t>ostvarene</w:t>
      </w:r>
      <w:r w:rsidR="00B245B9">
        <w:rPr>
          <w:bCs/>
        </w:rPr>
        <w:t xml:space="preserve"> su</w:t>
      </w:r>
      <w:r w:rsidR="00E7476C" w:rsidRPr="00F76AC6">
        <w:rPr>
          <w:bCs/>
        </w:rPr>
        <w:t xml:space="preserve"> u ovom izvještajnom razdoblju u iznosu od</w:t>
      </w:r>
      <w:r w:rsidR="00B33F44" w:rsidRPr="00F76AC6">
        <w:rPr>
          <w:bCs/>
        </w:rPr>
        <w:t xml:space="preserve"> 2</w:t>
      </w:r>
      <w:r w:rsidR="00C63D88">
        <w:rPr>
          <w:bCs/>
        </w:rPr>
        <w:t>49.449,24</w:t>
      </w:r>
      <w:r w:rsidR="00B33F44" w:rsidRPr="00F76AC6">
        <w:rPr>
          <w:bCs/>
        </w:rPr>
        <w:t xml:space="preserve"> </w:t>
      </w:r>
      <w:r w:rsidR="000C604E">
        <w:rPr>
          <w:bCs/>
        </w:rPr>
        <w:t>eura</w:t>
      </w:r>
      <w:r w:rsidR="008078A9">
        <w:rPr>
          <w:bCs/>
        </w:rPr>
        <w:t xml:space="preserve"> ili 1</w:t>
      </w:r>
      <w:r w:rsidR="00C63D88">
        <w:rPr>
          <w:bCs/>
        </w:rPr>
        <w:t>0,36</w:t>
      </w:r>
      <w:r w:rsidR="008078A9">
        <w:rPr>
          <w:bCs/>
        </w:rPr>
        <w:t>% od plana</w:t>
      </w:r>
      <w:r w:rsidR="00E7476C" w:rsidRPr="00F76AC6">
        <w:rPr>
          <w:bCs/>
        </w:rPr>
        <w:t>,</w:t>
      </w:r>
      <w:r w:rsidR="006B0B8A" w:rsidRPr="00F76AC6">
        <w:rPr>
          <w:bCs/>
        </w:rPr>
        <w:t xml:space="preserve"> </w:t>
      </w:r>
      <w:r w:rsidR="000C604E">
        <w:rPr>
          <w:bCs/>
        </w:rPr>
        <w:t xml:space="preserve">te su u odnosu na prethodnu godinu </w:t>
      </w:r>
      <w:r w:rsidR="00C63D88">
        <w:rPr>
          <w:bCs/>
        </w:rPr>
        <w:t>manje</w:t>
      </w:r>
      <w:r w:rsidR="000C604E">
        <w:rPr>
          <w:bCs/>
        </w:rPr>
        <w:t xml:space="preserve"> za </w:t>
      </w:r>
      <w:r w:rsidR="00C63D88">
        <w:rPr>
          <w:bCs/>
        </w:rPr>
        <w:t xml:space="preserve">5,57 </w:t>
      </w:r>
      <w:r w:rsidR="000C604E">
        <w:rPr>
          <w:bCs/>
        </w:rPr>
        <w:t>%</w:t>
      </w:r>
      <w:r w:rsidR="00143DBF" w:rsidRPr="00F76AC6">
        <w:rPr>
          <w:bCs/>
        </w:rPr>
        <w:t xml:space="preserve">. </w:t>
      </w:r>
      <w:r w:rsidR="00F76AC6" w:rsidRPr="00F76AC6">
        <w:rPr>
          <w:bCs/>
        </w:rPr>
        <w:t>Odnose  se na tekuće pomoći temeljem prijenosa</w:t>
      </w:r>
      <w:r w:rsidR="00F76AC6">
        <w:rPr>
          <w:bCs/>
        </w:rPr>
        <w:t xml:space="preserve"> EU sredstava za realizaciju projekta „Zaželi dobro“ – faza I</w:t>
      </w:r>
      <w:r w:rsidR="00C55FDB">
        <w:rPr>
          <w:bCs/>
        </w:rPr>
        <w:t>V</w:t>
      </w:r>
      <w:r w:rsidR="00F76AC6">
        <w:rPr>
          <w:bCs/>
        </w:rPr>
        <w:t>. , temeljem Ugovora o dodjeli bespovratnih sredstava za projekte koji se realiziraju iz Europskog socijalnog fonda.</w:t>
      </w:r>
      <w:r w:rsidR="00C55FDB">
        <w:rPr>
          <w:bCs/>
        </w:rPr>
        <w:t xml:space="preserve"> Projekt odobren, osigurano financiranje projekta u iznosu od 1.470.000,00 era. Glavna aktivnost projekta je pružanje usluga potpore i podrške krajnjim korisnicima uz nabavu i podjelu paketa potrepština koja obuhvaća zapošljavanje 35 pružatelja usluga (28 mjeseci) za 210 osoba korisnika. S te osnove </w:t>
      </w:r>
      <w:r w:rsidR="008F6427">
        <w:rPr>
          <w:bCs/>
        </w:rPr>
        <w:t xml:space="preserve">u ovom izvještajnom razdoblju doznačena su  sredstva u iznosu </w:t>
      </w:r>
      <w:r w:rsidR="00C63D88">
        <w:rPr>
          <w:bCs/>
        </w:rPr>
        <w:t>249.449,24</w:t>
      </w:r>
      <w:r w:rsidR="008F6427">
        <w:rPr>
          <w:bCs/>
        </w:rPr>
        <w:t xml:space="preserve"> eura.</w:t>
      </w:r>
    </w:p>
    <w:p w14:paraId="0A29F5A3" w14:textId="77777777" w:rsidR="00E80C3B" w:rsidRDefault="00E80C3B" w:rsidP="00F76AC6">
      <w:pPr>
        <w:tabs>
          <w:tab w:val="num" w:pos="1080"/>
        </w:tabs>
        <w:jc w:val="both"/>
      </w:pPr>
    </w:p>
    <w:p w14:paraId="4760E8EB" w14:textId="77777777" w:rsidR="00F76AC6" w:rsidRDefault="00F76AC6" w:rsidP="00F76AC6">
      <w:pPr>
        <w:tabs>
          <w:tab w:val="num" w:pos="1080"/>
        </w:tabs>
        <w:jc w:val="both"/>
      </w:pPr>
    </w:p>
    <w:p w14:paraId="3ADCEC2E" w14:textId="77777777" w:rsidR="00C63D88" w:rsidRPr="00F76AC6" w:rsidRDefault="00C63D88" w:rsidP="00F76AC6">
      <w:pPr>
        <w:tabs>
          <w:tab w:val="num" w:pos="1080"/>
        </w:tabs>
        <w:jc w:val="both"/>
      </w:pPr>
    </w:p>
    <w:p w14:paraId="5EBF3705" w14:textId="4C9F2CEB" w:rsidR="00B1607F" w:rsidRPr="00721AAA" w:rsidRDefault="00B1607F" w:rsidP="00392593">
      <w:pPr>
        <w:pStyle w:val="Odlomakpopisa"/>
        <w:numPr>
          <w:ilvl w:val="0"/>
          <w:numId w:val="1"/>
        </w:numPr>
        <w:tabs>
          <w:tab w:val="num" w:pos="1080"/>
        </w:tabs>
        <w:jc w:val="both"/>
        <w:rPr>
          <w:bCs/>
          <w:u w:val="single"/>
        </w:rPr>
      </w:pPr>
      <w:r w:rsidRPr="00721AAA">
        <w:rPr>
          <w:b/>
        </w:rPr>
        <w:t>Prihod od imovine</w:t>
      </w:r>
      <w:r>
        <w:t xml:space="preserve"> – ostvareni su u iznosu </w:t>
      </w:r>
      <w:r w:rsidR="008C3183">
        <w:t>1</w:t>
      </w:r>
      <w:r w:rsidR="0070263D">
        <w:t>05.171,39</w:t>
      </w:r>
      <w:r w:rsidR="008C3183">
        <w:t xml:space="preserve"> </w:t>
      </w:r>
      <w:r w:rsidR="009B47E0">
        <w:t>eura</w:t>
      </w:r>
      <w:r w:rsidR="008C3183">
        <w:t xml:space="preserve"> </w:t>
      </w:r>
      <w:r>
        <w:t xml:space="preserve">odnosno </w:t>
      </w:r>
      <w:r w:rsidR="0070263D">
        <w:t>4</w:t>
      </w:r>
      <w:r w:rsidR="00C63D88">
        <w:t>8,15</w:t>
      </w:r>
      <w:r>
        <w:t xml:space="preserve">%  godišnjeg iznosa. </w:t>
      </w:r>
      <w:r w:rsidR="00721AAA">
        <w:t>U odnosu na isto razdoblje 202</w:t>
      </w:r>
      <w:r w:rsidR="00C63D88">
        <w:t>4</w:t>
      </w:r>
      <w:r w:rsidR="00721AAA">
        <w:t xml:space="preserve">. godine prihodi s ove osnove </w:t>
      </w:r>
      <w:r w:rsidR="00C63D88">
        <w:t xml:space="preserve">veći </w:t>
      </w:r>
      <w:r w:rsidR="00721AAA">
        <w:t xml:space="preserve">su za </w:t>
      </w:r>
      <w:r w:rsidR="00C63D88">
        <w:t>0,73</w:t>
      </w:r>
      <w:r w:rsidR="00721AAA">
        <w:t xml:space="preserve"> %, a odnose se na</w:t>
      </w:r>
      <w:r w:rsidR="00746B3F" w:rsidRPr="00721AAA">
        <w:rPr>
          <w:b/>
        </w:rPr>
        <w:t xml:space="preserve"> </w:t>
      </w:r>
      <w:r w:rsidRPr="00721AAA">
        <w:rPr>
          <w:b/>
        </w:rPr>
        <w:t>prihod</w:t>
      </w:r>
      <w:r w:rsidR="00F4648D" w:rsidRPr="00721AAA">
        <w:rPr>
          <w:b/>
        </w:rPr>
        <w:t>e</w:t>
      </w:r>
      <w:r w:rsidRPr="00721AAA">
        <w:rPr>
          <w:b/>
        </w:rPr>
        <w:t xml:space="preserve">  od  nefinancijske  imovine</w:t>
      </w:r>
      <w:r w:rsidR="00721AAA">
        <w:rPr>
          <w:b/>
        </w:rPr>
        <w:t>.</w:t>
      </w:r>
    </w:p>
    <w:p w14:paraId="7FC5F9CC" w14:textId="77777777" w:rsidR="00721AAA" w:rsidRDefault="00721AAA" w:rsidP="00721AAA">
      <w:pPr>
        <w:tabs>
          <w:tab w:val="num" w:pos="1080"/>
        </w:tabs>
        <w:jc w:val="both"/>
        <w:rPr>
          <w:bCs/>
          <w:u w:val="single"/>
        </w:rPr>
      </w:pPr>
    </w:p>
    <w:p w14:paraId="11A62515" w14:textId="37E14A05" w:rsidR="00721AAA" w:rsidRPr="00721AAA" w:rsidRDefault="00721AAA" w:rsidP="00E80C3B">
      <w:pPr>
        <w:tabs>
          <w:tab w:val="num" w:pos="1080"/>
        </w:tabs>
        <w:jc w:val="both"/>
        <w:rPr>
          <w:bCs/>
          <w:u w:val="single"/>
        </w:rPr>
      </w:pPr>
      <w:r>
        <w:rPr>
          <w:bCs/>
          <w:u w:val="single"/>
        </w:rPr>
        <w:t>Navedenu grupu prihoda čine:</w:t>
      </w:r>
    </w:p>
    <w:p w14:paraId="68AEABE2" w14:textId="77777777" w:rsidR="00B1607F" w:rsidRDefault="00B1607F" w:rsidP="00B1607F">
      <w:pPr>
        <w:ind w:left="720"/>
        <w:jc w:val="both"/>
      </w:pPr>
    </w:p>
    <w:tbl>
      <w:tblPr>
        <w:tblW w:w="0" w:type="auto"/>
        <w:tblInd w:w="1211" w:type="dxa"/>
        <w:tblLook w:val="0000" w:firstRow="0" w:lastRow="0" w:firstColumn="0" w:lastColumn="0" w:noHBand="0" w:noVBand="0"/>
      </w:tblPr>
      <w:tblGrid>
        <w:gridCol w:w="468"/>
        <w:gridCol w:w="4476"/>
        <w:gridCol w:w="2233"/>
      </w:tblGrid>
      <w:tr w:rsidR="00B1607F" w:rsidRPr="009A0F7C" w14:paraId="0470103F" w14:textId="77777777">
        <w:tc>
          <w:tcPr>
            <w:tcW w:w="468" w:type="dxa"/>
          </w:tcPr>
          <w:p w14:paraId="1004DA9E" w14:textId="77777777" w:rsidR="00B1607F" w:rsidRDefault="00B1607F" w:rsidP="00F1389A"/>
        </w:tc>
        <w:tc>
          <w:tcPr>
            <w:tcW w:w="4476" w:type="dxa"/>
          </w:tcPr>
          <w:p w14:paraId="254386E3" w14:textId="77777777" w:rsidR="00C2551E" w:rsidRDefault="00C2551E" w:rsidP="00F1389A"/>
        </w:tc>
        <w:tc>
          <w:tcPr>
            <w:tcW w:w="2233" w:type="dxa"/>
          </w:tcPr>
          <w:p w14:paraId="2A9A81BE" w14:textId="77777777" w:rsidR="00B1607F" w:rsidRDefault="00B1607F" w:rsidP="00F1389A">
            <w:pPr>
              <w:jc w:val="right"/>
            </w:pPr>
          </w:p>
        </w:tc>
      </w:tr>
      <w:tr w:rsidR="00B1607F" w14:paraId="29024629" w14:textId="77777777">
        <w:tc>
          <w:tcPr>
            <w:tcW w:w="468" w:type="dxa"/>
          </w:tcPr>
          <w:p w14:paraId="5A2BF988" w14:textId="77777777" w:rsidR="00B1607F" w:rsidRDefault="00B1607F" w:rsidP="00F1389A"/>
        </w:tc>
        <w:tc>
          <w:tcPr>
            <w:tcW w:w="4476" w:type="dxa"/>
          </w:tcPr>
          <w:p w14:paraId="6410BC88" w14:textId="77777777" w:rsidR="00364D96" w:rsidRDefault="00364D96">
            <w:pPr>
              <w:pStyle w:val="Odlomakpopisa"/>
              <w:numPr>
                <w:ilvl w:val="0"/>
                <w:numId w:val="17"/>
              </w:numPr>
            </w:pPr>
            <w:r>
              <w:t>naknada za koncesije</w:t>
            </w:r>
          </w:p>
          <w:p w14:paraId="711D9D59" w14:textId="77777777" w:rsidR="00B1607F" w:rsidRDefault="00364D96">
            <w:pPr>
              <w:pStyle w:val="Odlomakpopisa"/>
              <w:numPr>
                <w:ilvl w:val="0"/>
                <w:numId w:val="17"/>
              </w:numPr>
            </w:pPr>
            <w:r>
              <w:t>p</w:t>
            </w:r>
            <w:r w:rsidR="00B1607F">
              <w:t>rihod od zakupa i iznajmljivanja imovine</w:t>
            </w:r>
          </w:p>
        </w:tc>
        <w:tc>
          <w:tcPr>
            <w:tcW w:w="2233" w:type="dxa"/>
          </w:tcPr>
          <w:p w14:paraId="182A4769" w14:textId="77777777" w:rsidR="00B1607F" w:rsidRDefault="00B1607F" w:rsidP="00F1389A">
            <w:pPr>
              <w:jc w:val="right"/>
            </w:pPr>
            <w:r>
              <w:t xml:space="preserve"> </w:t>
            </w:r>
          </w:p>
        </w:tc>
      </w:tr>
      <w:tr w:rsidR="00B1607F" w14:paraId="3C0F3DCC" w14:textId="77777777">
        <w:tc>
          <w:tcPr>
            <w:tcW w:w="468" w:type="dxa"/>
          </w:tcPr>
          <w:p w14:paraId="574A6384" w14:textId="77777777" w:rsidR="00B1607F" w:rsidRDefault="00B1607F" w:rsidP="00F1389A"/>
        </w:tc>
        <w:tc>
          <w:tcPr>
            <w:tcW w:w="4476" w:type="dxa"/>
          </w:tcPr>
          <w:p w14:paraId="5BD8A9E0" w14:textId="77777777" w:rsidR="00B1607F" w:rsidRDefault="00B1607F">
            <w:pPr>
              <w:pStyle w:val="Odlomakpopisa"/>
              <w:numPr>
                <w:ilvl w:val="0"/>
                <w:numId w:val="17"/>
              </w:numPr>
            </w:pPr>
            <w:r>
              <w:t>naknada za korištenje nefinancijske imovine</w:t>
            </w:r>
          </w:p>
        </w:tc>
        <w:tc>
          <w:tcPr>
            <w:tcW w:w="2233" w:type="dxa"/>
          </w:tcPr>
          <w:p w14:paraId="21F9D7EF" w14:textId="77777777" w:rsidR="00B1607F" w:rsidRDefault="00B1607F" w:rsidP="00F1389A">
            <w:pPr>
              <w:jc w:val="right"/>
            </w:pPr>
          </w:p>
          <w:p w14:paraId="08DDB256" w14:textId="77777777" w:rsidR="00B1607F" w:rsidRDefault="00B1607F" w:rsidP="00F1389A">
            <w:pPr>
              <w:jc w:val="right"/>
            </w:pPr>
            <w:r>
              <w:t xml:space="preserve"> </w:t>
            </w:r>
          </w:p>
        </w:tc>
      </w:tr>
      <w:tr w:rsidR="00B1607F" w14:paraId="7C515D86" w14:textId="77777777">
        <w:tc>
          <w:tcPr>
            <w:tcW w:w="468" w:type="dxa"/>
          </w:tcPr>
          <w:p w14:paraId="2FC28990" w14:textId="77777777" w:rsidR="00B1607F" w:rsidRDefault="00B1607F" w:rsidP="00F1389A"/>
        </w:tc>
        <w:tc>
          <w:tcPr>
            <w:tcW w:w="4476" w:type="dxa"/>
          </w:tcPr>
          <w:p w14:paraId="5524139B" w14:textId="77777777" w:rsidR="00B1607F" w:rsidRDefault="00B1607F">
            <w:pPr>
              <w:pStyle w:val="Odlomakpopisa"/>
              <w:numPr>
                <w:ilvl w:val="0"/>
                <w:numId w:val="17"/>
              </w:numPr>
            </w:pPr>
            <w:r>
              <w:t>ostali prihodi od nefinancijske imovine</w:t>
            </w:r>
          </w:p>
        </w:tc>
        <w:tc>
          <w:tcPr>
            <w:tcW w:w="2233" w:type="dxa"/>
          </w:tcPr>
          <w:p w14:paraId="64110749" w14:textId="77777777" w:rsidR="00B1607F" w:rsidRDefault="00B1607F" w:rsidP="00F1389A">
            <w:pPr>
              <w:jc w:val="right"/>
            </w:pPr>
          </w:p>
        </w:tc>
      </w:tr>
    </w:tbl>
    <w:p w14:paraId="6D549443" w14:textId="0349CF30" w:rsidR="00364D96" w:rsidRPr="008C3183" w:rsidRDefault="00364D96" w:rsidP="00FC04E9">
      <w:pPr>
        <w:jc w:val="both"/>
        <w:rPr>
          <w:i/>
          <w:color w:val="FF0000"/>
        </w:rPr>
      </w:pPr>
    </w:p>
    <w:p w14:paraId="14EFEE0C" w14:textId="77777777" w:rsidR="00C62662" w:rsidRDefault="00C62662" w:rsidP="00FC04E9">
      <w:pPr>
        <w:jc w:val="both"/>
        <w:rPr>
          <w:color w:val="FF0000"/>
        </w:rPr>
      </w:pPr>
    </w:p>
    <w:p w14:paraId="43B1AA7E" w14:textId="77777777" w:rsidR="00A10898" w:rsidRPr="008C3183" w:rsidRDefault="00A10898" w:rsidP="00FC04E9">
      <w:pPr>
        <w:jc w:val="both"/>
        <w:rPr>
          <w:i/>
          <w:iCs/>
          <w:color w:val="FF0000"/>
        </w:rPr>
      </w:pPr>
    </w:p>
    <w:p w14:paraId="58EE9A37" w14:textId="77777777" w:rsidR="00B1607F" w:rsidRDefault="00B1607F" w:rsidP="003C73D5">
      <w:pPr>
        <w:jc w:val="both"/>
      </w:pPr>
      <w:r w:rsidRPr="00746B3F">
        <w:t xml:space="preserve">U strukturi ovih prihoda najznačajniji su: </w:t>
      </w:r>
    </w:p>
    <w:p w14:paraId="6E1B2F15" w14:textId="77777777" w:rsidR="00746B3F" w:rsidRPr="00746B3F" w:rsidRDefault="00746B3F" w:rsidP="003C73D5">
      <w:pPr>
        <w:jc w:val="both"/>
      </w:pPr>
    </w:p>
    <w:p w14:paraId="549F15E2" w14:textId="03325727" w:rsidR="00B1607F" w:rsidRDefault="00746B3F" w:rsidP="00314D2D">
      <w:pPr>
        <w:jc w:val="both"/>
      </w:pPr>
      <w:r w:rsidRPr="00746B3F">
        <w:t>Prihodi od zakupa i iznajmljivanja imovine ( poslovni prostori, poljoprivredna zemljišta, najam stanova</w:t>
      </w:r>
      <w:r w:rsidR="00721AAA">
        <w:t xml:space="preserve"> ) </w:t>
      </w:r>
      <w:r w:rsidRPr="00746B3F">
        <w:t xml:space="preserve">ostvareni su u iznosu </w:t>
      </w:r>
      <w:r w:rsidR="00C63D88">
        <w:t>15.974,47</w:t>
      </w:r>
      <w:r w:rsidRPr="00746B3F">
        <w:t xml:space="preserve"> eura odnosno manji su za </w:t>
      </w:r>
      <w:r w:rsidR="00C63D88">
        <w:t>55,16</w:t>
      </w:r>
      <w:r w:rsidRPr="00746B3F">
        <w:t xml:space="preserve"> % u odnosu na ostvarenje prethodne godine.</w:t>
      </w:r>
      <w:r w:rsidR="0094362A">
        <w:t xml:space="preserve"> Dio poslovnih prostora dat je na upravljanje trgovačkom društvu Kamičak d.o.o. Sinj.</w:t>
      </w:r>
    </w:p>
    <w:p w14:paraId="1E24E6B0" w14:textId="77777777" w:rsidR="009B47E0" w:rsidRDefault="009B47E0" w:rsidP="00314D2D">
      <w:pPr>
        <w:jc w:val="both"/>
      </w:pPr>
    </w:p>
    <w:p w14:paraId="4B9606C3" w14:textId="77777777" w:rsidR="009B47E0" w:rsidRDefault="009B47E0" w:rsidP="00314D2D">
      <w:pPr>
        <w:jc w:val="both"/>
      </w:pPr>
    </w:p>
    <w:p w14:paraId="1D73C63A" w14:textId="08B2B9FE" w:rsidR="00746B3F" w:rsidRDefault="00746B3F" w:rsidP="00314D2D">
      <w:pPr>
        <w:jc w:val="both"/>
      </w:pPr>
      <w:r w:rsidRPr="00746B3F">
        <w:lastRenderedPageBreak/>
        <w:t>Ostvarenje po pojedinim skupinama unutar prihoda od zakupa i iznajmljivanja imovine je slijedeće:</w:t>
      </w:r>
    </w:p>
    <w:p w14:paraId="3C0A033C" w14:textId="77777777" w:rsidR="00746B3F" w:rsidRPr="00746B3F" w:rsidRDefault="00746B3F" w:rsidP="00314D2D">
      <w:pPr>
        <w:jc w:val="both"/>
      </w:pPr>
    </w:p>
    <w:p w14:paraId="76175A23" w14:textId="0F9943FD" w:rsidR="00B1607F" w:rsidRPr="00746B3F" w:rsidRDefault="00B1607F" w:rsidP="00746B3F">
      <w:pPr>
        <w:jc w:val="both"/>
        <w:rPr>
          <w:i/>
          <w:iCs/>
        </w:rPr>
      </w:pPr>
      <w:r w:rsidRPr="008C3183">
        <w:rPr>
          <w:i/>
          <w:iCs/>
          <w:color w:val="FF0000"/>
        </w:rPr>
        <w:t xml:space="preserve">       </w:t>
      </w:r>
      <w:r w:rsidR="003C73D5" w:rsidRPr="00746B3F">
        <w:rPr>
          <w:i/>
          <w:iCs/>
        </w:rPr>
        <w:t xml:space="preserve">- </w:t>
      </w:r>
      <w:r w:rsidRPr="00746B3F">
        <w:rPr>
          <w:i/>
          <w:iCs/>
        </w:rPr>
        <w:t>prihod od zakupa nekretnina</w:t>
      </w:r>
      <w:r w:rsidRPr="00746B3F">
        <w:t xml:space="preserve"> (poslovni pros</w:t>
      </w:r>
      <w:r w:rsidR="005C76AE" w:rsidRPr="00746B3F">
        <w:t xml:space="preserve">tori)                        </w:t>
      </w:r>
      <w:r w:rsidR="000E0D06" w:rsidRPr="00746B3F">
        <w:t xml:space="preserve">  </w:t>
      </w:r>
      <w:r w:rsidR="002D2F62" w:rsidRPr="00746B3F">
        <w:t xml:space="preserve">  </w:t>
      </w:r>
      <w:r w:rsidR="005C76AE" w:rsidRPr="00746B3F">
        <w:t xml:space="preserve"> </w:t>
      </w:r>
      <w:r w:rsidR="003C73D5" w:rsidRPr="00746B3F">
        <w:t xml:space="preserve">             </w:t>
      </w:r>
      <w:r w:rsidR="00C63D88">
        <w:t>4.273,17</w:t>
      </w:r>
      <w:r w:rsidR="00FE6DD9" w:rsidRPr="00B245B9">
        <w:t xml:space="preserve"> </w:t>
      </w:r>
      <w:r w:rsidR="00FE6DD9" w:rsidRPr="00746B3F">
        <w:t>€</w:t>
      </w:r>
    </w:p>
    <w:p w14:paraId="4008ED7F" w14:textId="5E61D97C" w:rsidR="003C73D5" w:rsidRPr="00746B3F" w:rsidRDefault="001F5E1E" w:rsidP="00B245B9">
      <w:pPr>
        <w:ind w:left="360"/>
        <w:jc w:val="both"/>
      </w:pPr>
      <w:r w:rsidRPr="00746B3F">
        <w:t>ostvar</w:t>
      </w:r>
      <w:r w:rsidR="00774607" w:rsidRPr="00746B3F">
        <w:t>e</w:t>
      </w:r>
      <w:r w:rsidRPr="00746B3F">
        <w:t xml:space="preserve">nje </w:t>
      </w:r>
      <w:r w:rsidR="00613F5E" w:rsidRPr="00746B3F">
        <w:t xml:space="preserve">je </w:t>
      </w:r>
      <w:r w:rsidR="00FE6DD9" w:rsidRPr="00746B3F">
        <w:t>manje</w:t>
      </w:r>
      <w:r w:rsidR="00613F5E" w:rsidRPr="00746B3F">
        <w:t xml:space="preserve"> u odnosu na 202</w:t>
      </w:r>
      <w:r w:rsidR="009B47E0">
        <w:t>4</w:t>
      </w:r>
      <w:r w:rsidR="00265FF1" w:rsidRPr="00746B3F">
        <w:t xml:space="preserve">. godinu </w:t>
      </w:r>
      <w:r w:rsidR="00323AAE" w:rsidRPr="00746B3F">
        <w:t xml:space="preserve">za </w:t>
      </w:r>
      <w:r w:rsidR="00FE6DD9" w:rsidRPr="00746B3F">
        <w:t xml:space="preserve"> </w:t>
      </w:r>
      <w:r w:rsidR="00B245B9">
        <w:t>57,64</w:t>
      </w:r>
      <w:r w:rsidR="00F4648D" w:rsidRPr="0094362A">
        <w:t>%.</w:t>
      </w:r>
      <w:r w:rsidR="00B245B9">
        <w:t xml:space="preserve">  Dio poslovnih prostora dat je na upravljanje trgovačkom društvu Kamičak d.</w:t>
      </w:r>
      <w:r w:rsidR="005A3398">
        <w:t xml:space="preserve"> </w:t>
      </w:r>
      <w:r w:rsidR="00B245B9">
        <w:t>o.</w:t>
      </w:r>
      <w:r w:rsidR="005A3398">
        <w:t xml:space="preserve"> </w:t>
      </w:r>
      <w:r w:rsidR="00B245B9">
        <w:t>o</w:t>
      </w:r>
      <w:r w:rsidR="008078A9">
        <w:t xml:space="preserve"> temeljem Ugovora.</w:t>
      </w:r>
    </w:p>
    <w:p w14:paraId="7695C36D" w14:textId="77777777" w:rsidR="00746B3F" w:rsidRDefault="00746B3F" w:rsidP="00746B3F">
      <w:pPr>
        <w:ind w:left="1620"/>
        <w:jc w:val="both"/>
        <w:rPr>
          <w:color w:val="FF0000"/>
        </w:rPr>
      </w:pPr>
    </w:p>
    <w:p w14:paraId="318C035E" w14:textId="672AF8C0" w:rsidR="00F17B70" w:rsidRPr="008C3183" w:rsidRDefault="00B1607F" w:rsidP="00746B3F">
      <w:pPr>
        <w:ind w:left="1620"/>
        <w:jc w:val="both"/>
        <w:rPr>
          <w:color w:val="FF0000"/>
        </w:rPr>
      </w:pPr>
      <w:r w:rsidRPr="008C3183">
        <w:rPr>
          <w:color w:val="FF0000"/>
        </w:rPr>
        <w:t xml:space="preserve"> </w:t>
      </w:r>
    </w:p>
    <w:p w14:paraId="636A0C01" w14:textId="6E618202" w:rsidR="00F17B70" w:rsidRPr="00FE6DD9" w:rsidRDefault="003C73D5" w:rsidP="00746B3F">
      <w:pPr>
        <w:tabs>
          <w:tab w:val="num" w:pos="1620"/>
        </w:tabs>
        <w:ind w:left="360"/>
        <w:jc w:val="both"/>
      </w:pPr>
      <w:r w:rsidRPr="00746B3F">
        <w:rPr>
          <w:i/>
          <w:iCs/>
        </w:rPr>
        <w:t>-</w:t>
      </w:r>
      <w:r w:rsidR="00B1607F" w:rsidRPr="00746B3F">
        <w:rPr>
          <w:i/>
          <w:iCs/>
        </w:rPr>
        <w:t>prihod od zakupa poljoprivrednog zemljišta</w:t>
      </w:r>
      <w:r w:rsidR="00B1607F" w:rsidRPr="00746B3F">
        <w:t xml:space="preserve">- </w:t>
      </w:r>
      <w:r w:rsidR="00F4648D" w:rsidRPr="00746B3F">
        <w:t xml:space="preserve"> </w:t>
      </w:r>
      <w:r w:rsidR="00F4648D">
        <w:t xml:space="preserve">pripada jedinici lokalne samouprave s udjelom od 65% ukupno naplaćene zakupnine sukladno čl. 49. Zakona o poljoprivrednom zemljištu koji je stupio na snagu 28.05.2022.g. Planiran je u iznosu </w:t>
      </w:r>
      <w:r w:rsidR="00721AAA">
        <w:t>30.000,00</w:t>
      </w:r>
      <w:r w:rsidR="00F4648D">
        <w:t xml:space="preserve"> eura, a ostvaren u iznosu </w:t>
      </w:r>
      <w:r w:rsidR="00C63D88">
        <w:t>9.769,40</w:t>
      </w:r>
      <w:r w:rsidR="00F4648D">
        <w:t xml:space="preserve"> eura ili </w:t>
      </w:r>
      <w:r w:rsidR="00BE5279">
        <w:t xml:space="preserve">32,56 </w:t>
      </w:r>
      <w:r w:rsidR="00F4648D">
        <w:t xml:space="preserve">% na osnovu prihvaćenog Programa raspolaganje poljoprivrednim zemljištem u vlasništvu RH na području Grada iz 2018.g. </w:t>
      </w:r>
    </w:p>
    <w:p w14:paraId="765B80EA" w14:textId="77777777" w:rsidR="00BE04DB" w:rsidRPr="00FE6DD9" w:rsidRDefault="00BE04DB" w:rsidP="00314D2D">
      <w:pPr>
        <w:ind w:left="1620"/>
        <w:jc w:val="both"/>
      </w:pPr>
    </w:p>
    <w:p w14:paraId="2F6D8932" w14:textId="3D671EB4" w:rsidR="00B1607F" w:rsidRPr="00FE6DD9" w:rsidRDefault="003C73D5" w:rsidP="003C73D5">
      <w:pPr>
        <w:tabs>
          <w:tab w:val="num" w:pos="1620"/>
        </w:tabs>
        <w:ind w:left="360"/>
        <w:jc w:val="both"/>
      </w:pPr>
      <w:r w:rsidRPr="0094362A">
        <w:rPr>
          <w:i/>
          <w:iCs/>
        </w:rPr>
        <w:t xml:space="preserve">- </w:t>
      </w:r>
      <w:r w:rsidR="00B1607F" w:rsidRPr="004A3E4E">
        <w:rPr>
          <w:i/>
          <w:iCs/>
        </w:rPr>
        <w:t>prihodi od zaštićene najamnine</w:t>
      </w:r>
      <w:r w:rsidR="00B1607F" w:rsidRPr="004A3E4E">
        <w:t xml:space="preserve"> </w:t>
      </w:r>
      <w:r w:rsidR="00B1607F" w:rsidRPr="008C3183">
        <w:rPr>
          <w:color w:val="FF0000"/>
        </w:rPr>
        <w:t xml:space="preserve">- </w:t>
      </w:r>
      <w:r w:rsidR="00B1607F" w:rsidRPr="00FE6DD9">
        <w:t xml:space="preserve">plaća se temeljem Zakona o najmu stanova za zakonom utvrđene kategorije najmoprimaca stanova u vlasništvu Grada, te su ostvareni u iznosu od </w:t>
      </w:r>
      <w:r w:rsidR="00C3131C">
        <w:t>1.</w:t>
      </w:r>
      <w:r w:rsidR="00BE5279">
        <w:t>931,90</w:t>
      </w:r>
      <w:r w:rsidR="00C3131C">
        <w:t xml:space="preserve"> €.</w:t>
      </w:r>
    </w:p>
    <w:p w14:paraId="18350421" w14:textId="77777777" w:rsidR="00B1607F" w:rsidRDefault="00B1607F" w:rsidP="00FC04E9">
      <w:pPr>
        <w:ind w:left="1620"/>
        <w:jc w:val="both"/>
      </w:pPr>
    </w:p>
    <w:p w14:paraId="5741881A" w14:textId="77777777" w:rsidR="00C40361" w:rsidRPr="00C3131C" w:rsidRDefault="00C40361" w:rsidP="00F4648D">
      <w:pPr>
        <w:jc w:val="both"/>
      </w:pPr>
    </w:p>
    <w:p w14:paraId="44EC2BF9" w14:textId="31B7808D" w:rsidR="00B1607F" w:rsidRPr="00C3131C" w:rsidRDefault="00FC4CF6" w:rsidP="003C73D5">
      <w:pPr>
        <w:jc w:val="both"/>
        <w:rPr>
          <w:i/>
          <w:iCs/>
        </w:rPr>
      </w:pPr>
      <w:r w:rsidRPr="00C3131C">
        <w:rPr>
          <w:i/>
          <w:iCs/>
        </w:rPr>
        <w:t>AD 3</w:t>
      </w:r>
      <w:r w:rsidR="00B1607F" w:rsidRPr="00C3131C">
        <w:rPr>
          <w:i/>
          <w:iCs/>
        </w:rPr>
        <w:t xml:space="preserve">./ Naknade za korištenje nefinancijske imovine- </w:t>
      </w:r>
      <w:r w:rsidR="00B1607F" w:rsidRPr="00C3131C">
        <w:t>ostvarene su iznosu od</w:t>
      </w:r>
      <w:r w:rsidR="00490419">
        <w:t xml:space="preserve"> 83.404,21 eura</w:t>
      </w:r>
      <w:r w:rsidR="00B1607F" w:rsidRPr="00C3131C">
        <w:t xml:space="preserve"> </w:t>
      </w:r>
      <w:r w:rsidR="00F4648D">
        <w:t>odnosno</w:t>
      </w:r>
      <w:r w:rsidR="00490419">
        <w:t xml:space="preserve">24,39 </w:t>
      </w:r>
      <w:r w:rsidR="00F4648D">
        <w:t>% više u odnosu na isto razdoblje prošle godine, a odnose se na:</w:t>
      </w:r>
    </w:p>
    <w:p w14:paraId="335FBBF6" w14:textId="77777777" w:rsidR="00B1607F" w:rsidRPr="00C3131C" w:rsidRDefault="00B1607F" w:rsidP="00B1607F">
      <w:pPr>
        <w:ind w:left="1440"/>
        <w:jc w:val="both"/>
        <w:rPr>
          <w:i/>
          <w:iCs/>
        </w:rPr>
      </w:pPr>
    </w:p>
    <w:p w14:paraId="7ABA914C" w14:textId="77777777" w:rsidR="00B1607F" w:rsidRPr="00C3131C" w:rsidRDefault="00B1607F" w:rsidP="003C73D5">
      <w:pPr>
        <w:pStyle w:val="Tijeloteksta-uvlaka3"/>
        <w:numPr>
          <w:ilvl w:val="1"/>
          <w:numId w:val="7"/>
        </w:numPr>
        <w:tabs>
          <w:tab w:val="clear" w:pos="1080"/>
          <w:tab w:val="num" w:pos="360"/>
        </w:tabs>
        <w:ind w:left="360"/>
      </w:pPr>
      <w:r w:rsidRPr="00C3131C">
        <w:rPr>
          <w:i/>
          <w:iCs/>
        </w:rPr>
        <w:t>prihod od spomeničke rente</w:t>
      </w:r>
      <w:r w:rsidRPr="00C3131C">
        <w:t xml:space="preserve"> koja se plaća na ukupan prihod – koju plaćaju fizičke i pravne osobe po stopi 0,05% na ukupan prihod od obavljanja djelatnosti, utvrđenu Zakonom o zaštiti i očuvanju kulturnih dobra           </w:t>
      </w:r>
    </w:p>
    <w:p w14:paraId="62651502" w14:textId="72C30BB7" w:rsidR="00B1607F" w:rsidRPr="00C3131C" w:rsidRDefault="00B1607F" w:rsidP="003C73D5">
      <w:pPr>
        <w:pStyle w:val="Tijeloteksta-uvlaka3"/>
        <w:ind w:left="0" w:firstLine="0"/>
      </w:pPr>
      <w:r w:rsidRPr="00C3131C">
        <w:t xml:space="preserve">                                                                                                          </w:t>
      </w:r>
      <w:r w:rsidR="00BA79CE" w:rsidRPr="00C3131C">
        <w:t xml:space="preserve">                      </w:t>
      </w:r>
      <w:r w:rsidR="00C3131C" w:rsidRPr="00C3131C">
        <w:t>1.</w:t>
      </w:r>
      <w:r w:rsidR="00BE5279">
        <w:t>037,84</w:t>
      </w:r>
      <w:r w:rsidR="00C3131C" w:rsidRPr="00C3131C">
        <w:t xml:space="preserve"> </w:t>
      </w:r>
      <w:r w:rsidR="00A10898">
        <w:t>eura</w:t>
      </w:r>
    </w:p>
    <w:p w14:paraId="5AE3C611" w14:textId="77777777" w:rsidR="00B747F2" w:rsidRPr="00C3131C" w:rsidRDefault="00B747F2" w:rsidP="00227AF4">
      <w:pPr>
        <w:pStyle w:val="Tijeloteksta-uvlaka3"/>
        <w:ind w:left="1416" w:firstLine="0"/>
      </w:pPr>
    </w:p>
    <w:p w14:paraId="470C04AC" w14:textId="575AED9F" w:rsidR="00C3131C" w:rsidRDefault="00B1607F" w:rsidP="003C73D5">
      <w:pPr>
        <w:numPr>
          <w:ilvl w:val="2"/>
          <w:numId w:val="5"/>
        </w:numPr>
        <w:tabs>
          <w:tab w:val="num" w:pos="-994"/>
          <w:tab w:val="num" w:pos="1800"/>
        </w:tabs>
        <w:ind w:left="422"/>
        <w:jc w:val="both"/>
      </w:pPr>
      <w:r w:rsidRPr="00C3131C">
        <w:rPr>
          <w:i/>
          <w:iCs/>
        </w:rPr>
        <w:t>naknada za eksploataciju mineralnih sirovina</w:t>
      </w:r>
      <w:r w:rsidRPr="00C3131C">
        <w:t xml:space="preserve"> – realizirana </w:t>
      </w:r>
      <w:r w:rsidR="00106366" w:rsidRPr="00C3131C">
        <w:t xml:space="preserve">u iznosu </w:t>
      </w:r>
      <w:r w:rsidR="00C3131C">
        <w:t xml:space="preserve">        </w:t>
      </w:r>
      <w:r w:rsidR="00BE5279">
        <w:t>32.830,49</w:t>
      </w:r>
      <w:r w:rsidR="00C3131C" w:rsidRPr="00C3131C">
        <w:t xml:space="preserve"> </w:t>
      </w:r>
      <w:r w:rsidR="00A10898">
        <w:t>eura</w:t>
      </w:r>
    </w:p>
    <w:p w14:paraId="6F3259EE" w14:textId="3CFCBDD9" w:rsidR="00B1607F" w:rsidRPr="00C3131C" w:rsidRDefault="00B1607F" w:rsidP="00C3131C">
      <w:pPr>
        <w:tabs>
          <w:tab w:val="num" w:pos="1800"/>
        </w:tabs>
        <w:ind w:left="422"/>
        <w:jc w:val="both"/>
      </w:pPr>
      <w:r w:rsidRPr="00C3131C">
        <w:t xml:space="preserve">koja se sastoji od: </w:t>
      </w:r>
    </w:p>
    <w:p w14:paraId="79B104E8" w14:textId="77777777" w:rsidR="00521526" w:rsidRPr="00C3131C" w:rsidRDefault="00521526" w:rsidP="00227AF4">
      <w:pPr>
        <w:ind w:left="1418"/>
        <w:jc w:val="right"/>
      </w:pPr>
    </w:p>
    <w:p w14:paraId="17162574" w14:textId="77777777" w:rsidR="00B1607F" w:rsidRPr="00C3131C" w:rsidRDefault="00B1607F" w:rsidP="008D5198">
      <w:pPr>
        <w:numPr>
          <w:ilvl w:val="3"/>
          <w:numId w:val="5"/>
        </w:numPr>
        <w:tabs>
          <w:tab w:val="num" w:pos="1776"/>
        </w:tabs>
        <w:ind w:left="1776"/>
        <w:jc w:val="both"/>
      </w:pPr>
      <w:r w:rsidRPr="00C3131C">
        <w:t xml:space="preserve">naknada za zauzetu površinu odobrenog eksploatacijskog polja  </w:t>
      </w:r>
    </w:p>
    <w:p w14:paraId="47A79FA4" w14:textId="0EDFFAF8" w:rsidR="00323AFE" w:rsidRPr="00C3131C" w:rsidRDefault="00B1607F" w:rsidP="008D5198">
      <w:pPr>
        <w:ind w:left="1800"/>
        <w:jc w:val="both"/>
      </w:pPr>
      <w:proofErr w:type="spellStart"/>
      <w:r w:rsidRPr="00C3131C">
        <w:t>neenergetskih</w:t>
      </w:r>
      <w:proofErr w:type="spellEnd"/>
      <w:r w:rsidRPr="00C3131C">
        <w:t xml:space="preserve"> mineralnih sirovina</w:t>
      </w:r>
      <w:r w:rsidR="0029308B" w:rsidRPr="00C3131C">
        <w:t xml:space="preserve"> </w:t>
      </w:r>
    </w:p>
    <w:p w14:paraId="04A441E1" w14:textId="44E741FC" w:rsidR="00B1607F" w:rsidRPr="00C3131C" w:rsidRDefault="00BE5279" w:rsidP="008D5198">
      <w:pPr>
        <w:ind w:left="6756" w:firstLine="708"/>
        <w:jc w:val="both"/>
      </w:pPr>
      <w:r>
        <w:t xml:space="preserve"> </w:t>
      </w:r>
      <w:r w:rsidR="008D5198" w:rsidRPr="00C3131C">
        <w:t xml:space="preserve"> </w:t>
      </w:r>
      <w:r>
        <w:t>9.232,00</w:t>
      </w:r>
      <w:r w:rsidR="00C3131C" w:rsidRPr="00C3131C">
        <w:t xml:space="preserve"> </w:t>
      </w:r>
      <w:r w:rsidR="00A10898">
        <w:t>eura</w:t>
      </w:r>
    </w:p>
    <w:p w14:paraId="2C800C69" w14:textId="77777777" w:rsidR="00B1607F" w:rsidRPr="00C3131C" w:rsidRDefault="00B1607F" w:rsidP="008D5198">
      <w:pPr>
        <w:numPr>
          <w:ilvl w:val="3"/>
          <w:numId w:val="5"/>
        </w:numPr>
        <w:tabs>
          <w:tab w:val="num" w:pos="1820"/>
        </w:tabs>
        <w:ind w:left="1820"/>
        <w:jc w:val="both"/>
      </w:pPr>
      <w:r w:rsidRPr="00C3131C">
        <w:t xml:space="preserve">naknada za otkopanu količinu </w:t>
      </w:r>
      <w:proofErr w:type="spellStart"/>
      <w:r w:rsidRPr="00C3131C">
        <w:t>neenergetskih</w:t>
      </w:r>
      <w:proofErr w:type="spellEnd"/>
      <w:r w:rsidRPr="00C3131C">
        <w:t xml:space="preserve"> mineralnih sirovina  </w:t>
      </w:r>
    </w:p>
    <w:p w14:paraId="4768F069" w14:textId="337FAD9D" w:rsidR="00B1607F" w:rsidRPr="00C3131C" w:rsidRDefault="00D21F29" w:rsidP="008D5198">
      <w:pPr>
        <w:ind w:left="1352"/>
        <w:jc w:val="center"/>
      </w:pPr>
      <w:r w:rsidRPr="00C3131C">
        <w:t xml:space="preserve">                                                                                                  </w:t>
      </w:r>
      <w:r w:rsidR="00A10898">
        <w:t xml:space="preserve">   </w:t>
      </w:r>
      <w:r w:rsidR="00BE5279">
        <w:t>23.598,49</w:t>
      </w:r>
      <w:r w:rsidRPr="00C3131C">
        <w:t xml:space="preserve"> </w:t>
      </w:r>
      <w:r w:rsidR="00C3131C" w:rsidRPr="00C3131C">
        <w:t xml:space="preserve"> </w:t>
      </w:r>
      <w:r w:rsidR="00A10898">
        <w:t>eura</w:t>
      </w:r>
    </w:p>
    <w:p w14:paraId="101D8E45" w14:textId="5D24477F" w:rsidR="008D5198" w:rsidRPr="00C3131C" w:rsidRDefault="008D5198" w:rsidP="008D5198">
      <w:pPr>
        <w:rPr>
          <w:i/>
          <w:iCs/>
        </w:rPr>
      </w:pPr>
    </w:p>
    <w:p w14:paraId="58E7A6AF" w14:textId="5D540BBB" w:rsidR="009B59FB" w:rsidRDefault="008D5198">
      <w:pPr>
        <w:pStyle w:val="Odlomakpopisa"/>
        <w:numPr>
          <w:ilvl w:val="0"/>
          <w:numId w:val="24"/>
        </w:numPr>
      </w:pPr>
      <w:r w:rsidRPr="00C3131C">
        <w:rPr>
          <w:i/>
          <w:iCs/>
        </w:rPr>
        <w:t>Na</w:t>
      </w:r>
      <w:r w:rsidR="00323AFE" w:rsidRPr="00C3131C">
        <w:rPr>
          <w:i/>
          <w:iCs/>
        </w:rPr>
        <w:t xml:space="preserve">knada za </w:t>
      </w:r>
      <w:r w:rsidR="00AA45AF" w:rsidRPr="00C3131C">
        <w:rPr>
          <w:i/>
          <w:iCs/>
        </w:rPr>
        <w:t>pravo služnosti na nekretninama</w:t>
      </w:r>
      <w:r w:rsidR="00106366" w:rsidRPr="00C3131C">
        <w:t xml:space="preserve"> </w:t>
      </w:r>
      <w:r w:rsidR="00FE6D5D" w:rsidRPr="00C3131C">
        <w:t xml:space="preserve"> </w:t>
      </w:r>
      <w:r w:rsidR="00C3131C">
        <w:t xml:space="preserve">        </w:t>
      </w:r>
      <w:r w:rsidR="00A10898">
        <w:t xml:space="preserve">              </w:t>
      </w:r>
      <w:r w:rsidR="00A10898" w:rsidRPr="00C3131C">
        <w:t xml:space="preserve">49.535,88 </w:t>
      </w:r>
      <w:r w:rsidR="00A10898">
        <w:t>eura</w:t>
      </w:r>
      <w:r w:rsidR="00A10898" w:rsidRPr="00C3131C">
        <w:t>.</w:t>
      </w:r>
      <w:r w:rsidR="00A10898">
        <w:t xml:space="preserve"> </w:t>
      </w:r>
      <w:r w:rsidR="00C3131C">
        <w:t xml:space="preserve">                                   </w:t>
      </w:r>
      <w:r w:rsidR="00A10898">
        <w:t xml:space="preserve">                               </w:t>
      </w:r>
    </w:p>
    <w:p w14:paraId="29AF3F7C" w14:textId="77777777" w:rsidR="00C3131C" w:rsidRPr="00C3131C" w:rsidRDefault="00C3131C" w:rsidP="00C3131C">
      <w:pPr>
        <w:pStyle w:val="Odlomakpopisa"/>
      </w:pPr>
    </w:p>
    <w:p w14:paraId="49F27B90" w14:textId="3ED0C60B" w:rsidR="008D5198" w:rsidRPr="00C3131C" w:rsidRDefault="0094362A" w:rsidP="0094362A">
      <w:pPr>
        <w:rPr>
          <w:i/>
          <w:iCs/>
        </w:rPr>
      </w:pPr>
      <w:proofErr w:type="spellStart"/>
      <w:r>
        <w:t>T</w:t>
      </w:r>
      <w:r w:rsidR="00746B3F">
        <w:t>eleoperateri</w:t>
      </w:r>
      <w:proofErr w:type="spellEnd"/>
      <w:r w:rsidR="00F9030D" w:rsidRPr="00C3131C">
        <w:t xml:space="preserve"> </w:t>
      </w:r>
      <w:r w:rsidR="00746B3F">
        <w:t xml:space="preserve">su dužni </w:t>
      </w:r>
      <w:r w:rsidR="00F9030D" w:rsidRPr="00C3131C">
        <w:t>plaćati godišnju naknadu za pravo puta Gradu Sinju kao vlasniku nekretnine na kojem se nalazi elektroničko – komunikacijska infrastruktura.</w:t>
      </w:r>
    </w:p>
    <w:p w14:paraId="767B240B" w14:textId="77777777" w:rsidR="00740179" w:rsidRPr="00C41815" w:rsidRDefault="00740179" w:rsidP="005500E2">
      <w:pPr>
        <w:ind w:left="1836"/>
        <w:jc w:val="center"/>
      </w:pPr>
    </w:p>
    <w:p w14:paraId="6D22A6F0" w14:textId="0C23B4D9" w:rsidR="00B1607F" w:rsidRPr="00F63541" w:rsidRDefault="00FC4CF6" w:rsidP="00F9030D">
      <w:pPr>
        <w:jc w:val="both"/>
        <w:rPr>
          <w:color w:val="000000" w:themeColor="text1"/>
        </w:rPr>
      </w:pPr>
      <w:r>
        <w:rPr>
          <w:i/>
          <w:iCs/>
        </w:rPr>
        <w:t>AD 4</w:t>
      </w:r>
      <w:r w:rsidR="00B1607F" w:rsidRPr="00B92293">
        <w:rPr>
          <w:i/>
          <w:iCs/>
        </w:rPr>
        <w:t xml:space="preserve">./ Ostali prihodi od nefinancijske imovine </w:t>
      </w:r>
      <w:r w:rsidR="00972B97">
        <w:rPr>
          <w:i/>
          <w:iCs/>
        </w:rPr>
        <w:t>–</w:t>
      </w:r>
      <w:r w:rsidR="00B1607F">
        <w:rPr>
          <w:i/>
          <w:iCs/>
          <w:color w:val="FF0000"/>
        </w:rPr>
        <w:t xml:space="preserve"> </w:t>
      </w:r>
      <w:r w:rsidR="00D00062">
        <w:rPr>
          <w:color w:val="000000" w:themeColor="text1"/>
        </w:rPr>
        <w:t>ostvareni su u iznosu</w:t>
      </w:r>
      <w:r w:rsidR="00C3131C">
        <w:rPr>
          <w:color w:val="000000" w:themeColor="text1"/>
        </w:rPr>
        <w:t xml:space="preserve"> </w:t>
      </w:r>
      <w:r w:rsidR="00BE5279">
        <w:rPr>
          <w:color w:val="000000" w:themeColor="text1"/>
        </w:rPr>
        <w:t>4.453,20</w:t>
      </w:r>
      <w:r w:rsidR="004A3E4E">
        <w:rPr>
          <w:color w:val="000000" w:themeColor="text1"/>
        </w:rPr>
        <w:t xml:space="preserve"> eura</w:t>
      </w:r>
      <w:r w:rsidR="00323AFE" w:rsidRPr="00F63541">
        <w:rPr>
          <w:color w:val="000000" w:themeColor="text1"/>
        </w:rPr>
        <w:t xml:space="preserve"> a odnose se na ostvarene prihode od naknada za zadržavanje nezakonito izgrađenih zgrada u p</w:t>
      </w:r>
      <w:r w:rsidR="00F63541" w:rsidRPr="00F63541">
        <w:rPr>
          <w:color w:val="000000" w:themeColor="text1"/>
        </w:rPr>
        <w:t>odručju</w:t>
      </w:r>
      <w:r w:rsidR="00323AFE" w:rsidRPr="00F63541">
        <w:rPr>
          <w:color w:val="000000" w:themeColor="text1"/>
        </w:rPr>
        <w:t xml:space="preserve"> na temelju Zakona o postupanju s nezakonito izgrađenim zgradama. Naknada se utvrđuje rješenjem koje donosi upravno tijelo </w:t>
      </w:r>
      <w:r w:rsidR="00F63541" w:rsidRPr="00F63541">
        <w:rPr>
          <w:color w:val="000000" w:themeColor="text1"/>
        </w:rPr>
        <w:t>lokalne jedinice nadležno za poslove komunalnog gospodarstva na čijem se području nalazi zgrada za koju se donosi rješenje.</w:t>
      </w:r>
    </w:p>
    <w:p w14:paraId="656B4995" w14:textId="77777777" w:rsidR="00B1607F" w:rsidRPr="00C2551E" w:rsidRDefault="00B1607F" w:rsidP="00C2551E">
      <w:pPr>
        <w:ind w:left="708"/>
        <w:jc w:val="both"/>
        <w:rPr>
          <w:color w:val="000000" w:themeColor="text1"/>
        </w:rPr>
      </w:pPr>
      <w:r w:rsidRPr="00F63541">
        <w:rPr>
          <w:color w:val="000000" w:themeColor="text1"/>
        </w:rPr>
        <w:t xml:space="preserve">                                                                                                                </w:t>
      </w:r>
    </w:p>
    <w:p w14:paraId="3FB1B68A" w14:textId="497705A6" w:rsidR="004A3E4E" w:rsidRPr="00A34E03" w:rsidRDefault="00B1607F" w:rsidP="004A3E4E">
      <w:pPr>
        <w:numPr>
          <w:ilvl w:val="0"/>
          <w:numId w:val="11"/>
        </w:numPr>
        <w:tabs>
          <w:tab w:val="num" w:pos="360"/>
        </w:tabs>
        <w:ind w:left="360"/>
        <w:jc w:val="both"/>
        <w:rPr>
          <w:bCs/>
        </w:rPr>
      </w:pPr>
      <w:r w:rsidRPr="004A3E4E">
        <w:rPr>
          <w:b/>
          <w:bCs/>
        </w:rPr>
        <w:t xml:space="preserve">prihod od kamata na dane zajmove trgovačkim društvima </w:t>
      </w:r>
      <w:r w:rsidRPr="004A3E4E">
        <w:rPr>
          <w:b/>
        </w:rPr>
        <w:t xml:space="preserve"> i obrtnicima </w:t>
      </w:r>
      <w:r w:rsidR="004A3E4E" w:rsidRPr="004A3E4E">
        <w:rPr>
          <w:b/>
        </w:rPr>
        <w:t xml:space="preserve"> -</w:t>
      </w:r>
      <w:r w:rsidR="004A3E4E" w:rsidRPr="00A34E03">
        <w:rPr>
          <w:bCs/>
        </w:rPr>
        <w:t xml:space="preserve"> ostvarenja prihoda s ove osnove u</w:t>
      </w:r>
      <w:r w:rsidR="009B47E0">
        <w:rPr>
          <w:bCs/>
        </w:rPr>
        <w:t xml:space="preserve"> ovom</w:t>
      </w:r>
      <w:r w:rsidR="004A3E4E" w:rsidRPr="00A34E03">
        <w:rPr>
          <w:bCs/>
        </w:rPr>
        <w:t xml:space="preserve"> izvještajnom razdoblju</w:t>
      </w:r>
      <w:r w:rsidR="00BE5279">
        <w:rPr>
          <w:bCs/>
        </w:rPr>
        <w:t xml:space="preserve"> iznosi 77,15 eura</w:t>
      </w:r>
      <w:r w:rsidR="004A3E4E" w:rsidRPr="00A34E03">
        <w:rPr>
          <w:bCs/>
        </w:rPr>
        <w:t>.</w:t>
      </w:r>
    </w:p>
    <w:p w14:paraId="27DFABCD" w14:textId="4376CD60" w:rsidR="00B1607F" w:rsidRDefault="00B1607F" w:rsidP="004A3E4E">
      <w:pPr>
        <w:ind w:left="360"/>
        <w:jc w:val="both"/>
      </w:pPr>
      <w:r w:rsidRPr="008C3183">
        <w:rPr>
          <w:b/>
          <w:color w:val="FF0000"/>
        </w:rPr>
        <w:t xml:space="preserve">                                                                                 </w:t>
      </w:r>
      <w:r w:rsidR="00F17B70" w:rsidRPr="008C3183">
        <w:rPr>
          <w:b/>
          <w:color w:val="FF0000"/>
        </w:rPr>
        <w:t xml:space="preserve">       </w:t>
      </w:r>
      <w:r w:rsidRPr="008C3183">
        <w:rPr>
          <w:b/>
          <w:color w:val="FF0000"/>
        </w:rPr>
        <w:t xml:space="preserve"> </w:t>
      </w:r>
      <w:r w:rsidR="00521526" w:rsidRPr="008C3183">
        <w:rPr>
          <w:b/>
          <w:color w:val="FF0000"/>
        </w:rPr>
        <w:t xml:space="preserve">   </w:t>
      </w:r>
      <w:r w:rsidR="00DD3137" w:rsidRPr="008C3183">
        <w:rPr>
          <w:b/>
          <w:color w:val="FF0000"/>
        </w:rPr>
        <w:t xml:space="preserve">   </w:t>
      </w:r>
    </w:p>
    <w:p w14:paraId="0E78F2D5" w14:textId="775C4475" w:rsidR="00746B3F" w:rsidRDefault="00B1607F" w:rsidP="00392593">
      <w:pPr>
        <w:numPr>
          <w:ilvl w:val="0"/>
          <w:numId w:val="2"/>
        </w:numPr>
        <w:tabs>
          <w:tab w:val="clear" w:pos="720"/>
          <w:tab w:val="num" w:pos="360"/>
        </w:tabs>
        <w:ind w:left="360"/>
        <w:jc w:val="both"/>
      </w:pPr>
      <w:r w:rsidRPr="00050F92">
        <w:rPr>
          <w:b/>
        </w:rPr>
        <w:lastRenderedPageBreak/>
        <w:t xml:space="preserve">Prihod od </w:t>
      </w:r>
      <w:r w:rsidR="00365807" w:rsidRPr="00050F92">
        <w:rPr>
          <w:b/>
        </w:rPr>
        <w:t xml:space="preserve">upravnih i administrativnih pristojbi i pristojbi po posebnim propisima </w:t>
      </w:r>
      <w:r>
        <w:t xml:space="preserve">-  </w:t>
      </w:r>
      <w:r w:rsidR="00B245B9">
        <w:t>njihov</w:t>
      </w:r>
      <w:r>
        <w:t xml:space="preserve"> udio u ukupnim proračunskim prihodima i primicima</w:t>
      </w:r>
      <w:r w:rsidR="00B245B9">
        <w:t xml:space="preserve"> iznosi 5,</w:t>
      </w:r>
      <w:r w:rsidR="00490419">
        <w:t>91</w:t>
      </w:r>
      <w:r w:rsidR="00B245B9">
        <w:t>%,</w:t>
      </w:r>
      <w:r>
        <w:t xml:space="preserve">  a ostvareni su u iznosu od </w:t>
      </w:r>
      <w:r w:rsidR="00490419">
        <w:t>453.029,07</w:t>
      </w:r>
      <w:r w:rsidR="008C3183">
        <w:t xml:space="preserve"> </w:t>
      </w:r>
      <w:r w:rsidR="009B47E0">
        <w:t>eura</w:t>
      </w:r>
      <w:r>
        <w:t xml:space="preserve"> odnosno </w:t>
      </w:r>
      <w:r w:rsidR="00A34E03">
        <w:t>3</w:t>
      </w:r>
      <w:r w:rsidR="00490419">
        <w:t xml:space="preserve">7,75 </w:t>
      </w:r>
      <w:r>
        <w:t xml:space="preserve">% u odnosu na godišnji plan. </w:t>
      </w:r>
      <w:r w:rsidR="00A34E03">
        <w:t xml:space="preserve">Bilježe </w:t>
      </w:r>
      <w:r w:rsidR="00490419">
        <w:t>rast</w:t>
      </w:r>
      <w:r w:rsidR="00A34E03">
        <w:t xml:space="preserve"> u odnosu na isto razdoblje prethodne godine za </w:t>
      </w:r>
      <w:r w:rsidR="00490419">
        <w:t xml:space="preserve">27,75 </w:t>
      </w:r>
      <w:r w:rsidR="00A34E03">
        <w:t>%.</w:t>
      </w:r>
      <w:r w:rsidR="008078A9">
        <w:t xml:space="preserve"> Razlog tome je</w:t>
      </w:r>
      <w:r w:rsidR="00050F92">
        <w:t xml:space="preserve"> pokretanje postupaka naplate potraživanja s osnove komunalne naknade.</w:t>
      </w:r>
      <w:r w:rsidR="008078A9">
        <w:t xml:space="preserve"> </w:t>
      </w:r>
    </w:p>
    <w:p w14:paraId="3678E2D3" w14:textId="77777777" w:rsidR="00E80C3B" w:rsidRDefault="00E80C3B" w:rsidP="0094362A">
      <w:pPr>
        <w:jc w:val="both"/>
      </w:pPr>
    </w:p>
    <w:p w14:paraId="3104D2DE" w14:textId="77777777" w:rsidR="00B1607F" w:rsidRDefault="00521526" w:rsidP="00B57615">
      <w:pPr>
        <w:jc w:val="both"/>
      </w:pPr>
      <w:r>
        <w:t>Iz ove skupine prihoda ostvareno je sljedeće:</w:t>
      </w:r>
    </w:p>
    <w:p w14:paraId="211A4AF8" w14:textId="77777777" w:rsidR="00521526" w:rsidRDefault="00521526" w:rsidP="003C73D5">
      <w:pPr>
        <w:ind w:firstLine="360"/>
        <w:jc w:val="both"/>
      </w:pPr>
    </w:p>
    <w:p w14:paraId="08BAC80A" w14:textId="318B73D1" w:rsidR="0002096F" w:rsidRDefault="0002096F">
      <w:pPr>
        <w:numPr>
          <w:ilvl w:val="1"/>
          <w:numId w:val="8"/>
        </w:numPr>
        <w:tabs>
          <w:tab w:val="clear" w:pos="1440"/>
          <w:tab w:val="num" w:pos="732"/>
        </w:tabs>
        <w:ind w:left="732"/>
        <w:jc w:val="both"/>
      </w:pPr>
      <w:r w:rsidRPr="0002096F">
        <w:rPr>
          <w:b/>
        </w:rPr>
        <w:t>prihodi od administrativnih (upravnih) pristojbi</w:t>
      </w:r>
      <w:r>
        <w:t xml:space="preserve"> os</w:t>
      </w:r>
      <w:r w:rsidR="008F5599">
        <w:t>tvareni su u iznosu od</w:t>
      </w:r>
      <w:r w:rsidR="008C3183">
        <w:t xml:space="preserve"> </w:t>
      </w:r>
      <w:r w:rsidR="00050F92">
        <w:t>7.282,57</w:t>
      </w:r>
      <w:r w:rsidR="008C3183">
        <w:t xml:space="preserve"> </w:t>
      </w:r>
      <w:r w:rsidR="0094362A">
        <w:t>eura</w:t>
      </w:r>
      <w:r w:rsidR="00B245B9">
        <w:t xml:space="preserve"> ili </w:t>
      </w:r>
      <w:r w:rsidR="00050F92">
        <w:t xml:space="preserve">72,83 </w:t>
      </w:r>
      <w:r w:rsidR="00B245B9">
        <w:t>% od plana</w:t>
      </w:r>
      <w:r w:rsidR="00A34E03">
        <w:t>,</w:t>
      </w:r>
      <w:r>
        <w:t xml:space="preserve"> a odnose se na prihode od prodaje državnih biljega, prihode od </w:t>
      </w:r>
      <w:r w:rsidR="008F5599">
        <w:t>turističkih pristojbi, te ostale naknade utvrđene općinskom/gradskom odlukom</w:t>
      </w:r>
    </w:p>
    <w:p w14:paraId="0098E71A" w14:textId="77777777" w:rsidR="00516FF9" w:rsidRPr="0002096F" w:rsidRDefault="00516FF9" w:rsidP="003C73D5">
      <w:pPr>
        <w:ind w:left="732"/>
        <w:jc w:val="both"/>
      </w:pPr>
    </w:p>
    <w:p w14:paraId="09021AC3" w14:textId="6CDADE8F" w:rsidR="00050F92" w:rsidRPr="00064B70" w:rsidRDefault="00521526" w:rsidP="00392593">
      <w:pPr>
        <w:numPr>
          <w:ilvl w:val="1"/>
          <w:numId w:val="8"/>
        </w:numPr>
        <w:tabs>
          <w:tab w:val="clear" w:pos="1440"/>
          <w:tab w:val="num" w:pos="732"/>
        </w:tabs>
        <w:ind w:left="732"/>
        <w:jc w:val="both"/>
        <w:rPr>
          <w:color w:val="000000" w:themeColor="text1"/>
        </w:rPr>
      </w:pPr>
      <w:r w:rsidRPr="00014B7E">
        <w:rPr>
          <w:b/>
        </w:rPr>
        <w:t xml:space="preserve">prihodi po posebnim propisima – </w:t>
      </w:r>
      <w:r w:rsidRPr="00521526">
        <w:t xml:space="preserve">ostvareni su u iznosu </w:t>
      </w:r>
      <w:r w:rsidR="00050F92">
        <w:t>28.301,07</w:t>
      </w:r>
      <w:r w:rsidR="008C3183">
        <w:t xml:space="preserve"> </w:t>
      </w:r>
      <w:r w:rsidR="00A004D3">
        <w:t>eura</w:t>
      </w:r>
      <w:r w:rsidR="008C3183">
        <w:t xml:space="preserve"> </w:t>
      </w:r>
      <w:r w:rsidR="008F5599">
        <w:t xml:space="preserve">odnosno </w:t>
      </w:r>
      <w:r w:rsidR="00050F92">
        <w:t>94,34</w:t>
      </w:r>
      <w:r w:rsidRPr="00A004D3">
        <w:t>%</w:t>
      </w:r>
      <w:r w:rsidR="002D281B" w:rsidRPr="00A004D3">
        <w:t xml:space="preserve"> </w:t>
      </w:r>
      <w:r w:rsidR="002D281B">
        <w:t>od godišnjeg plana.</w:t>
      </w:r>
      <w:r>
        <w:t xml:space="preserve"> </w:t>
      </w:r>
      <w:r w:rsidR="00A004D3">
        <w:t xml:space="preserve"> </w:t>
      </w:r>
      <w:r w:rsidR="002D281B">
        <w:t>O</w:t>
      </w:r>
      <w:r>
        <w:t xml:space="preserve">dnose se na </w:t>
      </w:r>
      <w:r w:rsidR="002D281B">
        <w:t xml:space="preserve">vlastite </w:t>
      </w:r>
      <w:r>
        <w:t xml:space="preserve">prihode  proračunskih korisnika za pružene usluge, </w:t>
      </w:r>
      <w:r w:rsidRPr="00064B70">
        <w:rPr>
          <w:color w:val="000000" w:themeColor="text1"/>
        </w:rPr>
        <w:t>odnos</w:t>
      </w:r>
      <w:r w:rsidR="002D281B" w:rsidRPr="00064B70">
        <w:rPr>
          <w:color w:val="000000" w:themeColor="text1"/>
        </w:rPr>
        <w:t>no</w:t>
      </w:r>
      <w:r w:rsidRPr="00064B70">
        <w:rPr>
          <w:color w:val="000000" w:themeColor="text1"/>
        </w:rPr>
        <w:t xml:space="preserve"> na </w:t>
      </w:r>
      <w:r w:rsidR="00014B7E" w:rsidRPr="00064B70">
        <w:rPr>
          <w:color w:val="000000" w:themeColor="text1"/>
        </w:rPr>
        <w:t xml:space="preserve">roditeljske uplate za </w:t>
      </w:r>
      <w:r w:rsidRPr="00064B70">
        <w:rPr>
          <w:color w:val="000000" w:themeColor="text1"/>
        </w:rPr>
        <w:t xml:space="preserve">programa </w:t>
      </w:r>
      <w:r w:rsidR="00014B7E" w:rsidRPr="00064B70">
        <w:rPr>
          <w:color w:val="000000" w:themeColor="text1"/>
        </w:rPr>
        <w:t xml:space="preserve">ranog učenja engleskog jezika koje provodi D.V. Bili </w:t>
      </w:r>
      <w:proofErr w:type="spellStart"/>
      <w:r w:rsidR="00014B7E" w:rsidRPr="00064B70">
        <w:rPr>
          <w:color w:val="000000" w:themeColor="text1"/>
        </w:rPr>
        <w:t>Cvitak</w:t>
      </w:r>
      <w:proofErr w:type="spellEnd"/>
      <w:r w:rsidR="00014B7E" w:rsidRPr="00064B70">
        <w:rPr>
          <w:color w:val="000000" w:themeColor="text1"/>
        </w:rPr>
        <w:t xml:space="preserve"> </w:t>
      </w:r>
      <w:r w:rsidR="00F4648D" w:rsidRPr="00064B70">
        <w:rPr>
          <w:color w:val="000000" w:themeColor="text1"/>
        </w:rPr>
        <w:t xml:space="preserve">u iznosu </w:t>
      </w:r>
      <w:r w:rsidR="00A34E03" w:rsidRPr="00064B70">
        <w:rPr>
          <w:color w:val="000000" w:themeColor="text1"/>
        </w:rPr>
        <w:t>2</w:t>
      </w:r>
      <w:r w:rsidR="00014B7E" w:rsidRPr="00064B70">
        <w:rPr>
          <w:color w:val="000000" w:themeColor="text1"/>
        </w:rPr>
        <w:t>3.358,70</w:t>
      </w:r>
      <w:r w:rsidR="00F4648D" w:rsidRPr="00064B70">
        <w:rPr>
          <w:color w:val="000000" w:themeColor="text1"/>
        </w:rPr>
        <w:t xml:space="preserve"> </w:t>
      </w:r>
      <w:r w:rsidR="00A004D3" w:rsidRPr="00064B70">
        <w:rPr>
          <w:color w:val="000000" w:themeColor="text1"/>
        </w:rPr>
        <w:t>eura</w:t>
      </w:r>
      <w:r w:rsidR="00014B7E" w:rsidRPr="00064B70">
        <w:rPr>
          <w:color w:val="000000" w:themeColor="text1"/>
        </w:rPr>
        <w:t xml:space="preserve"> te</w:t>
      </w:r>
      <w:r w:rsidRPr="00064B70">
        <w:rPr>
          <w:color w:val="000000" w:themeColor="text1"/>
        </w:rPr>
        <w:t xml:space="preserve"> sufinanciranje temeljem korištenja usluga Gradske knjižnice od strane korisnika </w:t>
      </w:r>
      <w:r w:rsidR="00903277" w:rsidRPr="00064B70">
        <w:rPr>
          <w:color w:val="000000" w:themeColor="text1"/>
        </w:rPr>
        <w:t>(članarine</w:t>
      </w:r>
      <w:r w:rsidR="00F4648D" w:rsidRPr="00064B70">
        <w:rPr>
          <w:color w:val="000000" w:themeColor="text1"/>
        </w:rPr>
        <w:t xml:space="preserve"> </w:t>
      </w:r>
      <w:r w:rsidR="00014B7E" w:rsidRPr="00064B70">
        <w:rPr>
          <w:color w:val="000000" w:themeColor="text1"/>
        </w:rPr>
        <w:t>4.942,37</w:t>
      </w:r>
      <w:r w:rsidR="00F4648D" w:rsidRPr="00064B70">
        <w:rPr>
          <w:color w:val="000000" w:themeColor="text1"/>
        </w:rPr>
        <w:t xml:space="preserve"> </w:t>
      </w:r>
      <w:r w:rsidR="00A004D3" w:rsidRPr="00064B70">
        <w:rPr>
          <w:color w:val="000000" w:themeColor="text1"/>
        </w:rPr>
        <w:t>eura</w:t>
      </w:r>
      <w:r w:rsidR="00903277" w:rsidRPr="00064B70">
        <w:rPr>
          <w:color w:val="000000" w:themeColor="text1"/>
        </w:rPr>
        <w:t>)</w:t>
      </w:r>
      <w:r w:rsidR="00014B7E" w:rsidRPr="00064B70">
        <w:rPr>
          <w:color w:val="000000" w:themeColor="text1"/>
        </w:rPr>
        <w:t>.</w:t>
      </w:r>
      <w:r w:rsidR="00A34E03" w:rsidRPr="00064B70">
        <w:rPr>
          <w:color w:val="000000" w:themeColor="text1"/>
        </w:rPr>
        <w:t xml:space="preserve"> </w:t>
      </w:r>
    </w:p>
    <w:p w14:paraId="61F143D8" w14:textId="77777777" w:rsidR="00014B7E" w:rsidRDefault="00014B7E" w:rsidP="00014B7E">
      <w:pPr>
        <w:pStyle w:val="Odlomakpopisa"/>
        <w:rPr>
          <w:color w:val="C0504D" w:themeColor="accent2"/>
        </w:rPr>
      </w:pPr>
    </w:p>
    <w:p w14:paraId="40C60D89" w14:textId="2981B288" w:rsidR="00050F92" w:rsidRPr="00050F92" w:rsidRDefault="00050F92">
      <w:pPr>
        <w:numPr>
          <w:ilvl w:val="1"/>
          <w:numId w:val="8"/>
        </w:numPr>
        <w:tabs>
          <w:tab w:val="clear" w:pos="1440"/>
          <w:tab w:val="num" w:pos="732"/>
        </w:tabs>
        <w:ind w:left="732"/>
        <w:jc w:val="both"/>
        <w:rPr>
          <w:color w:val="000000" w:themeColor="text1"/>
        </w:rPr>
      </w:pPr>
      <w:r w:rsidRPr="00050F92">
        <w:rPr>
          <w:color w:val="000000" w:themeColor="text1"/>
        </w:rPr>
        <w:t>Komunalni doprinos i naknade</w:t>
      </w:r>
      <w:r>
        <w:rPr>
          <w:color w:val="000000" w:themeColor="text1"/>
        </w:rPr>
        <w:t>- planirani su u iznosu 8</w:t>
      </w:r>
      <w:r w:rsidR="00F363FD">
        <w:rPr>
          <w:color w:val="000000" w:themeColor="text1"/>
        </w:rPr>
        <w:t>72.000,00</w:t>
      </w:r>
      <w:r>
        <w:rPr>
          <w:color w:val="000000" w:themeColor="text1"/>
        </w:rPr>
        <w:t xml:space="preserve"> eura </w:t>
      </w:r>
      <w:r w:rsidR="00F363FD">
        <w:rPr>
          <w:color w:val="000000" w:themeColor="text1"/>
        </w:rPr>
        <w:t>a ostvareni su u iznosu od 417.445,43 eura ili 47,87 % od  godišnjeg plana. Čine ih:</w:t>
      </w:r>
    </w:p>
    <w:p w14:paraId="1982705E" w14:textId="77777777" w:rsidR="00521526" w:rsidRPr="00050F92" w:rsidRDefault="00521526" w:rsidP="003C73D5">
      <w:pPr>
        <w:ind w:left="732"/>
        <w:jc w:val="both"/>
        <w:rPr>
          <w:color w:val="000000" w:themeColor="text1"/>
        </w:rPr>
      </w:pPr>
    </w:p>
    <w:p w14:paraId="4D461DA7" w14:textId="53894172" w:rsidR="004A3E4E" w:rsidRPr="00944167" w:rsidRDefault="00B1607F" w:rsidP="00392593">
      <w:pPr>
        <w:numPr>
          <w:ilvl w:val="1"/>
          <w:numId w:val="8"/>
        </w:numPr>
        <w:tabs>
          <w:tab w:val="clear" w:pos="1440"/>
          <w:tab w:val="num" w:pos="732"/>
        </w:tabs>
        <w:ind w:left="732"/>
        <w:jc w:val="both"/>
        <w:rPr>
          <w:b/>
        </w:rPr>
      </w:pPr>
      <w:r w:rsidRPr="00F4648D">
        <w:rPr>
          <w:b/>
        </w:rPr>
        <w:t>komunalna naknada</w:t>
      </w:r>
      <w:r>
        <w:t xml:space="preserve"> </w:t>
      </w:r>
      <w:r w:rsidR="00F363FD">
        <w:t>–</w:t>
      </w:r>
      <w:r>
        <w:t xml:space="preserve"> </w:t>
      </w:r>
      <w:r w:rsidR="00F363FD">
        <w:t xml:space="preserve">prihod s ove osnove planiran je u iznosu 730.000,00 eura a </w:t>
      </w:r>
      <w:r>
        <w:t>ostvaren je u iznosu od</w:t>
      </w:r>
      <w:r w:rsidR="00B42F49">
        <w:t xml:space="preserve"> </w:t>
      </w:r>
      <w:r w:rsidR="00A34E03">
        <w:t>3</w:t>
      </w:r>
      <w:r w:rsidR="00F363FD">
        <w:t>48.435,96</w:t>
      </w:r>
      <w:r w:rsidR="002C56A6">
        <w:t xml:space="preserve"> eura</w:t>
      </w:r>
      <w:r w:rsidR="004A3E4E">
        <w:t xml:space="preserve"> ili </w:t>
      </w:r>
      <w:r w:rsidR="00B245B9">
        <w:t>4</w:t>
      </w:r>
      <w:r w:rsidR="00F363FD">
        <w:t>7,73</w:t>
      </w:r>
      <w:r w:rsidR="00F4648D">
        <w:t>%</w:t>
      </w:r>
      <w:r w:rsidR="004A3E4E">
        <w:t xml:space="preserve"> od plana</w:t>
      </w:r>
      <w:r w:rsidR="00446B53">
        <w:t xml:space="preserve">, </w:t>
      </w:r>
      <w:r w:rsidR="00E87A14">
        <w:t>odnosno</w:t>
      </w:r>
      <w:r w:rsidR="00106366">
        <w:t xml:space="preserve"> za</w:t>
      </w:r>
      <w:r w:rsidR="00E87A14">
        <w:t xml:space="preserve"> </w:t>
      </w:r>
      <w:r w:rsidR="00F363FD">
        <w:t>36.410,38</w:t>
      </w:r>
      <w:r w:rsidR="008C3183">
        <w:t xml:space="preserve"> </w:t>
      </w:r>
      <w:r w:rsidR="002C56A6">
        <w:t>eura</w:t>
      </w:r>
      <w:r w:rsidR="00106366">
        <w:t xml:space="preserve"> ili</w:t>
      </w:r>
      <w:r w:rsidR="00E87A14">
        <w:t xml:space="preserve"> </w:t>
      </w:r>
      <w:r w:rsidR="00F363FD">
        <w:t>11,67</w:t>
      </w:r>
      <w:r w:rsidR="00E87A14">
        <w:t xml:space="preserve">% </w:t>
      </w:r>
      <w:r w:rsidR="00D45071">
        <w:t>više</w:t>
      </w:r>
      <w:r w:rsidR="00CB3788">
        <w:t xml:space="preserve"> </w:t>
      </w:r>
      <w:r w:rsidR="00E87A14">
        <w:t>u odnosu na prvo polugodište 202</w:t>
      </w:r>
      <w:r w:rsidR="00F363FD">
        <w:t>4</w:t>
      </w:r>
      <w:r w:rsidR="00E87A14">
        <w:t>. godine</w:t>
      </w:r>
      <w:r w:rsidR="00C10CC1">
        <w:t>.</w:t>
      </w:r>
      <w:r w:rsidR="00E87A14">
        <w:t xml:space="preserve"> </w:t>
      </w:r>
    </w:p>
    <w:p w14:paraId="1E5FB297" w14:textId="77777777" w:rsidR="00944167" w:rsidRPr="00F4648D" w:rsidRDefault="00944167" w:rsidP="00944167">
      <w:pPr>
        <w:jc w:val="both"/>
        <w:rPr>
          <w:b/>
        </w:rPr>
      </w:pPr>
    </w:p>
    <w:p w14:paraId="0D0D7492" w14:textId="0BC09E2C" w:rsidR="00106366" w:rsidRPr="00106366" w:rsidRDefault="004A3E4E">
      <w:pPr>
        <w:numPr>
          <w:ilvl w:val="1"/>
          <w:numId w:val="8"/>
        </w:numPr>
        <w:tabs>
          <w:tab w:val="clear" w:pos="1440"/>
          <w:tab w:val="num" w:pos="732"/>
        </w:tabs>
        <w:ind w:left="732"/>
        <w:jc w:val="both"/>
        <w:rPr>
          <w:bCs/>
        </w:rPr>
      </w:pPr>
      <w:r>
        <w:rPr>
          <w:b/>
        </w:rPr>
        <w:t>k</w:t>
      </w:r>
      <w:r w:rsidR="00106366">
        <w:rPr>
          <w:b/>
        </w:rPr>
        <w:t xml:space="preserve">omunalni doprinos – </w:t>
      </w:r>
      <w:r w:rsidR="000C4FE6">
        <w:rPr>
          <w:b/>
        </w:rPr>
        <w:t xml:space="preserve">od planiranog iznosa </w:t>
      </w:r>
      <w:r w:rsidR="00F363FD" w:rsidRPr="000C4FE6">
        <w:rPr>
          <w:b/>
        </w:rPr>
        <w:t>142.000,00 eura</w:t>
      </w:r>
      <w:r w:rsidR="00F363FD">
        <w:rPr>
          <w:b/>
        </w:rPr>
        <w:t xml:space="preserve"> </w:t>
      </w:r>
      <w:r w:rsidR="00106366" w:rsidRPr="00106366">
        <w:rPr>
          <w:bCs/>
        </w:rPr>
        <w:t xml:space="preserve">ostvaren je u iznosu </w:t>
      </w:r>
      <w:r w:rsidR="00F363FD">
        <w:rPr>
          <w:bCs/>
        </w:rPr>
        <w:t>69.009,47</w:t>
      </w:r>
      <w:r w:rsidR="008C3183">
        <w:rPr>
          <w:bCs/>
        </w:rPr>
        <w:t xml:space="preserve"> </w:t>
      </w:r>
      <w:r w:rsidR="00B245B9">
        <w:rPr>
          <w:bCs/>
        </w:rPr>
        <w:t xml:space="preserve">eura ili </w:t>
      </w:r>
      <w:r w:rsidR="00F363FD">
        <w:rPr>
          <w:bCs/>
        </w:rPr>
        <w:t xml:space="preserve">48,60 </w:t>
      </w:r>
      <w:r w:rsidR="00B245B9">
        <w:rPr>
          <w:bCs/>
        </w:rPr>
        <w:t>%</w:t>
      </w:r>
      <w:r w:rsidR="00921D99">
        <w:rPr>
          <w:bCs/>
        </w:rPr>
        <w:t xml:space="preserve"> od plana,</w:t>
      </w:r>
      <w:r w:rsidR="005E0563">
        <w:rPr>
          <w:bCs/>
        </w:rPr>
        <w:t xml:space="preserve"> </w:t>
      </w:r>
      <w:r w:rsidR="008C3183">
        <w:rPr>
          <w:bCs/>
        </w:rPr>
        <w:t xml:space="preserve">odnosno za </w:t>
      </w:r>
      <w:r w:rsidR="00F363FD">
        <w:rPr>
          <w:bCs/>
        </w:rPr>
        <w:t>36.886,12</w:t>
      </w:r>
      <w:r w:rsidR="00B42F49">
        <w:rPr>
          <w:bCs/>
        </w:rPr>
        <w:t xml:space="preserve"> </w:t>
      </w:r>
      <w:r w:rsidR="002C56A6">
        <w:rPr>
          <w:bCs/>
        </w:rPr>
        <w:t>eura</w:t>
      </w:r>
      <w:r w:rsidR="00B42F49">
        <w:rPr>
          <w:bCs/>
        </w:rPr>
        <w:t xml:space="preserve"> ili </w:t>
      </w:r>
      <w:r w:rsidR="00F363FD">
        <w:rPr>
          <w:bCs/>
        </w:rPr>
        <w:t xml:space="preserve">114,83 </w:t>
      </w:r>
      <w:r w:rsidR="00B42F49">
        <w:rPr>
          <w:bCs/>
        </w:rPr>
        <w:t xml:space="preserve">% </w:t>
      </w:r>
      <w:r w:rsidR="00F363FD">
        <w:rPr>
          <w:bCs/>
        </w:rPr>
        <w:t>više</w:t>
      </w:r>
      <w:r w:rsidR="00A004D3">
        <w:rPr>
          <w:bCs/>
        </w:rPr>
        <w:t xml:space="preserve"> u odnosu na 202</w:t>
      </w:r>
      <w:r w:rsidR="00F363FD">
        <w:rPr>
          <w:bCs/>
        </w:rPr>
        <w:t>4</w:t>
      </w:r>
      <w:r w:rsidR="00A004D3">
        <w:rPr>
          <w:bCs/>
        </w:rPr>
        <w:t xml:space="preserve">.g. </w:t>
      </w:r>
      <w:r w:rsidR="008078A9">
        <w:rPr>
          <w:bCs/>
        </w:rPr>
        <w:t xml:space="preserve"> </w:t>
      </w:r>
      <w:r w:rsidR="00106366" w:rsidRPr="00106366">
        <w:rPr>
          <w:bCs/>
        </w:rPr>
        <w:t>Ostvarenje ovog prihoda vezano je za investicij</w:t>
      </w:r>
      <w:r w:rsidR="00A004D3">
        <w:rPr>
          <w:bCs/>
        </w:rPr>
        <w:t>e</w:t>
      </w:r>
      <w:r w:rsidR="00106366" w:rsidRPr="00106366">
        <w:rPr>
          <w:bCs/>
        </w:rPr>
        <w:t>.</w:t>
      </w:r>
    </w:p>
    <w:p w14:paraId="583DB764" w14:textId="77777777" w:rsidR="00106366" w:rsidRPr="00F9030D" w:rsidRDefault="00106366" w:rsidP="00106366">
      <w:pPr>
        <w:jc w:val="both"/>
        <w:rPr>
          <w:b/>
        </w:rPr>
      </w:pPr>
    </w:p>
    <w:p w14:paraId="56DCA171" w14:textId="77777777" w:rsidR="004A3E4E" w:rsidRPr="00B42F49" w:rsidRDefault="004A3E4E" w:rsidP="00B42F49">
      <w:pPr>
        <w:jc w:val="both"/>
        <w:rPr>
          <w:b/>
          <w:bCs/>
        </w:rPr>
      </w:pPr>
    </w:p>
    <w:p w14:paraId="45565CB2" w14:textId="46EDEF09" w:rsidR="004A3E4E" w:rsidRPr="004A3E4E" w:rsidRDefault="00F63541">
      <w:pPr>
        <w:numPr>
          <w:ilvl w:val="0"/>
          <w:numId w:val="10"/>
        </w:numPr>
        <w:tabs>
          <w:tab w:val="num" w:pos="732"/>
        </w:tabs>
        <w:ind w:left="732"/>
        <w:jc w:val="both"/>
        <w:rPr>
          <w:b/>
        </w:rPr>
      </w:pPr>
      <w:r>
        <w:rPr>
          <w:b/>
        </w:rPr>
        <w:t xml:space="preserve">Prihodi od prodaje </w:t>
      </w:r>
      <w:r w:rsidR="00CB3788">
        <w:rPr>
          <w:b/>
        </w:rPr>
        <w:t xml:space="preserve">proizvoda </w:t>
      </w:r>
      <w:r>
        <w:rPr>
          <w:b/>
        </w:rPr>
        <w:t xml:space="preserve"> i </w:t>
      </w:r>
      <w:r w:rsidR="00CB3788">
        <w:rPr>
          <w:b/>
        </w:rPr>
        <w:t xml:space="preserve">roba </w:t>
      </w:r>
      <w:r>
        <w:rPr>
          <w:b/>
        </w:rPr>
        <w:t>–</w:t>
      </w:r>
      <w:r w:rsidR="000D1830">
        <w:rPr>
          <w:b/>
        </w:rPr>
        <w:t xml:space="preserve"> </w:t>
      </w:r>
      <w:r w:rsidRPr="00DB7EEB">
        <w:rPr>
          <w:bCs/>
        </w:rPr>
        <w:t>realizirani su u iznosu</w:t>
      </w:r>
      <w:r w:rsidR="00B42F49">
        <w:rPr>
          <w:bCs/>
        </w:rPr>
        <w:t xml:space="preserve"> 4</w:t>
      </w:r>
      <w:r w:rsidR="000C4FE6">
        <w:rPr>
          <w:bCs/>
        </w:rPr>
        <w:t>2.042,86</w:t>
      </w:r>
      <w:r w:rsidR="00B42F49">
        <w:rPr>
          <w:bCs/>
        </w:rPr>
        <w:t xml:space="preserve"> </w:t>
      </w:r>
      <w:r w:rsidR="002C56A6">
        <w:rPr>
          <w:bCs/>
        </w:rPr>
        <w:t>eura</w:t>
      </w:r>
      <w:r w:rsidR="00DB7EEB" w:rsidRPr="00DB7EEB">
        <w:rPr>
          <w:bCs/>
        </w:rPr>
        <w:t xml:space="preserve">, odnosno </w:t>
      </w:r>
      <w:r w:rsidR="000C4FE6">
        <w:rPr>
          <w:bCs/>
        </w:rPr>
        <w:t>42,04</w:t>
      </w:r>
      <w:r w:rsidR="00DB7EEB" w:rsidRPr="00DB7EEB">
        <w:rPr>
          <w:bCs/>
        </w:rPr>
        <w:t>%</w:t>
      </w:r>
      <w:r w:rsidR="000D1830">
        <w:rPr>
          <w:bCs/>
        </w:rPr>
        <w:t xml:space="preserve"> od planiranog iznosa</w:t>
      </w:r>
      <w:r w:rsidR="00DB7EEB" w:rsidRPr="00DB7EEB">
        <w:rPr>
          <w:bCs/>
        </w:rPr>
        <w:t>. Unutar ove skupine</w:t>
      </w:r>
      <w:r w:rsidR="00DB7EEB">
        <w:rPr>
          <w:b/>
        </w:rPr>
        <w:t xml:space="preserve"> </w:t>
      </w:r>
      <w:r w:rsidR="00DB7EEB" w:rsidRPr="00D11898">
        <w:rPr>
          <w:bCs/>
        </w:rPr>
        <w:t>pr</w:t>
      </w:r>
      <w:r w:rsidR="000D1830">
        <w:rPr>
          <w:bCs/>
        </w:rPr>
        <w:t xml:space="preserve">ihoda </w:t>
      </w:r>
      <w:r w:rsidR="001D3B83">
        <w:rPr>
          <w:bCs/>
        </w:rPr>
        <w:t xml:space="preserve">su planirani </w:t>
      </w:r>
      <w:r w:rsidR="00DB7EEB" w:rsidRPr="00D11898">
        <w:rPr>
          <w:bCs/>
        </w:rPr>
        <w:t>vlastiti prihodi proračunskih korisnika, koje ostvaru</w:t>
      </w:r>
      <w:r w:rsidR="000D1830">
        <w:rPr>
          <w:bCs/>
        </w:rPr>
        <w:t>ju obavljanjem svojih usluga,</w:t>
      </w:r>
      <w:r w:rsidR="00DB7EEB" w:rsidRPr="00D11898">
        <w:rPr>
          <w:bCs/>
        </w:rPr>
        <w:t xml:space="preserve"> prihodi od donacija</w:t>
      </w:r>
      <w:r w:rsidR="000D1830">
        <w:rPr>
          <w:bCs/>
        </w:rPr>
        <w:t xml:space="preserve">, te prihod grada ostvaren od prodaje </w:t>
      </w:r>
      <w:r w:rsidR="00227AF4">
        <w:rPr>
          <w:bCs/>
        </w:rPr>
        <w:t xml:space="preserve">električne </w:t>
      </w:r>
      <w:r w:rsidR="000D1830">
        <w:rPr>
          <w:bCs/>
        </w:rPr>
        <w:t>energij</w:t>
      </w:r>
      <w:r w:rsidR="00F4648D">
        <w:rPr>
          <w:bCs/>
        </w:rPr>
        <w:t>e</w:t>
      </w:r>
      <w:r w:rsidR="00DB7EEB" w:rsidRPr="00D11898">
        <w:rPr>
          <w:bCs/>
        </w:rPr>
        <w:t>.</w:t>
      </w:r>
      <w:r w:rsidR="004A3E4E">
        <w:rPr>
          <w:bCs/>
        </w:rPr>
        <w:t xml:space="preserve"> </w:t>
      </w:r>
    </w:p>
    <w:p w14:paraId="7ED3A345" w14:textId="77777777" w:rsidR="004A3E4E" w:rsidRPr="004A3E4E" w:rsidRDefault="004A3E4E" w:rsidP="004A3E4E">
      <w:pPr>
        <w:ind w:left="732"/>
        <w:jc w:val="both"/>
        <w:rPr>
          <w:b/>
        </w:rPr>
      </w:pPr>
    </w:p>
    <w:p w14:paraId="613AB344" w14:textId="77777777" w:rsidR="004A3E4E" w:rsidRDefault="004A3E4E" w:rsidP="004A3E4E">
      <w:pPr>
        <w:ind w:left="732"/>
        <w:jc w:val="both"/>
        <w:rPr>
          <w:b/>
        </w:rPr>
      </w:pPr>
      <w:r>
        <w:rPr>
          <w:bCs/>
        </w:rPr>
        <w:t>Struktura realiziranih prihoda:</w:t>
      </w:r>
      <w:r>
        <w:rPr>
          <w:b/>
        </w:rPr>
        <w:t xml:space="preserve"> </w:t>
      </w:r>
    </w:p>
    <w:p w14:paraId="56F2C1C9" w14:textId="77777777" w:rsidR="004A3E4E" w:rsidRDefault="004A3E4E" w:rsidP="004A3E4E">
      <w:pPr>
        <w:jc w:val="both"/>
        <w:rPr>
          <w:b/>
        </w:rPr>
      </w:pPr>
    </w:p>
    <w:p w14:paraId="2F047697" w14:textId="0992A2C3" w:rsidR="004A3E4E" w:rsidRPr="004A3E4E" w:rsidRDefault="004A3E4E" w:rsidP="00C62662">
      <w:pPr>
        <w:jc w:val="both"/>
        <w:rPr>
          <w:bCs/>
        </w:rPr>
      </w:pPr>
      <w:r>
        <w:rPr>
          <w:b/>
        </w:rPr>
        <w:t xml:space="preserve">         </w:t>
      </w:r>
      <w:r w:rsidR="00C62662">
        <w:rPr>
          <w:b/>
        </w:rPr>
        <w:t xml:space="preserve">      </w:t>
      </w:r>
      <w:r>
        <w:rPr>
          <w:b/>
        </w:rPr>
        <w:t xml:space="preserve">   </w:t>
      </w:r>
      <w:r w:rsidRPr="004A3E4E">
        <w:rPr>
          <w:bCs/>
        </w:rPr>
        <w:t xml:space="preserve">-    JVP                   </w:t>
      </w:r>
      <w:r w:rsidR="00921D99">
        <w:rPr>
          <w:bCs/>
        </w:rPr>
        <w:t xml:space="preserve">       </w:t>
      </w:r>
      <w:r w:rsidRPr="004A3E4E">
        <w:rPr>
          <w:bCs/>
        </w:rPr>
        <w:t xml:space="preserve"> </w:t>
      </w:r>
      <w:r w:rsidR="00C62662">
        <w:rPr>
          <w:bCs/>
        </w:rPr>
        <w:t xml:space="preserve"> </w:t>
      </w:r>
      <w:r w:rsidR="00B64351">
        <w:rPr>
          <w:bCs/>
        </w:rPr>
        <w:t xml:space="preserve">   </w:t>
      </w:r>
      <w:r w:rsidR="008078A9">
        <w:rPr>
          <w:bCs/>
        </w:rPr>
        <w:t xml:space="preserve"> </w:t>
      </w:r>
      <w:r w:rsidR="00D45071">
        <w:rPr>
          <w:bCs/>
        </w:rPr>
        <w:t>1</w:t>
      </w:r>
      <w:r w:rsidR="00B64351">
        <w:rPr>
          <w:bCs/>
        </w:rPr>
        <w:t>5.729,96</w:t>
      </w:r>
      <w:r w:rsidR="00A004D3">
        <w:rPr>
          <w:bCs/>
        </w:rPr>
        <w:t xml:space="preserve"> eura</w:t>
      </w:r>
    </w:p>
    <w:p w14:paraId="38C2519C" w14:textId="539E7F8C" w:rsidR="004A3E4E" w:rsidRPr="004A3E4E" w:rsidRDefault="004A3E4E" w:rsidP="00C62662">
      <w:pPr>
        <w:pStyle w:val="Odlomakpopisa"/>
        <w:numPr>
          <w:ilvl w:val="1"/>
          <w:numId w:val="11"/>
        </w:numPr>
        <w:jc w:val="both"/>
        <w:rPr>
          <w:bCs/>
        </w:rPr>
      </w:pPr>
      <w:proofErr w:type="spellStart"/>
      <w:r w:rsidRPr="004A3E4E">
        <w:rPr>
          <w:bCs/>
        </w:rPr>
        <w:t>D.V.Bili</w:t>
      </w:r>
      <w:proofErr w:type="spellEnd"/>
      <w:r w:rsidRPr="004A3E4E">
        <w:rPr>
          <w:bCs/>
        </w:rPr>
        <w:t xml:space="preserve"> </w:t>
      </w:r>
      <w:proofErr w:type="spellStart"/>
      <w:r w:rsidRPr="004A3E4E">
        <w:rPr>
          <w:bCs/>
        </w:rPr>
        <w:t>Cvitak</w:t>
      </w:r>
      <w:proofErr w:type="spellEnd"/>
      <w:r w:rsidRPr="004A3E4E">
        <w:rPr>
          <w:bCs/>
        </w:rPr>
        <w:t xml:space="preserve"> </w:t>
      </w:r>
      <w:r w:rsidR="00921D99">
        <w:rPr>
          <w:bCs/>
        </w:rPr>
        <w:t xml:space="preserve">      </w:t>
      </w:r>
      <w:r w:rsidRPr="004A3E4E">
        <w:rPr>
          <w:bCs/>
        </w:rPr>
        <w:t xml:space="preserve"> </w:t>
      </w:r>
      <w:r w:rsidR="00B64351">
        <w:rPr>
          <w:bCs/>
        </w:rPr>
        <w:t xml:space="preserve">  </w:t>
      </w:r>
      <w:r w:rsidRPr="004A3E4E">
        <w:rPr>
          <w:bCs/>
        </w:rPr>
        <w:t xml:space="preserve"> </w:t>
      </w:r>
      <w:r w:rsidR="00B64351">
        <w:rPr>
          <w:bCs/>
        </w:rPr>
        <w:t xml:space="preserve">  </w:t>
      </w:r>
      <w:r w:rsidR="008078A9">
        <w:rPr>
          <w:bCs/>
        </w:rPr>
        <w:t xml:space="preserve"> </w:t>
      </w:r>
      <w:r w:rsidRPr="004A3E4E">
        <w:rPr>
          <w:bCs/>
        </w:rPr>
        <w:t xml:space="preserve"> </w:t>
      </w:r>
      <w:r w:rsidR="00B64351">
        <w:rPr>
          <w:bCs/>
        </w:rPr>
        <w:t>2.000,00</w:t>
      </w:r>
      <w:r w:rsidR="00A004D3">
        <w:rPr>
          <w:bCs/>
        </w:rPr>
        <w:t xml:space="preserve"> eura</w:t>
      </w:r>
    </w:p>
    <w:p w14:paraId="3D8BCE0A" w14:textId="6BB07692" w:rsidR="00314D2D" w:rsidRDefault="004A3E4E" w:rsidP="00921D99">
      <w:pPr>
        <w:pStyle w:val="Odlomakpopisa"/>
        <w:numPr>
          <w:ilvl w:val="1"/>
          <w:numId w:val="11"/>
        </w:numPr>
        <w:jc w:val="both"/>
        <w:rPr>
          <w:bCs/>
        </w:rPr>
      </w:pPr>
      <w:r w:rsidRPr="004A3E4E">
        <w:rPr>
          <w:bCs/>
        </w:rPr>
        <w:t xml:space="preserve">Grad </w:t>
      </w:r>
      <w:r w:rsidR="00921D99">
        <w:rPr>
          <w:bCs/>
        </w:rPr>
        <w:t>Sinj</w:t>
      </w:r>
      <w:r w:rsidRPr="004A3E4E">
        <w:rPr>
          <w:bCs/>
        </w:rPr>
        <w:t xml:space="preserve">               </w:t>
      </w:r>
      <w:r w:rsidR="00921D99">
        <w:rPr>
          <w:bCs/>
        </w:rPr>
        <w:t xml:space="preserve"> </w:t>
      </w:r>
      <w:r w:rsidRPr="004A3E4E">
        <w:rPr>
          <w:bCs/>
        </w:rPr>
        <w:t xml:space="preserve">  </w:t>
      </w:r>
      <w:r w:rsidR="00B64351">
        <w:rPr>
          <w:bCs/>
        </w:rPr>
        <w:t xml:space="preserve">    </w:t>
      </w:r>
      <w:r w:rsidRPr="004A3E4E">
        <w:rPr>
          <w:bCs/>
        </w:rPr>
        <w:t xml:space="preserve"> </w:t>
      </w:r>
      <w:r w:rsidR="00B64351">
        <w:rPr>
          <w:bCs/>
        </w:rPr>
        <w:t>24.138,90</w:t>
      </w:r>
      <w:r w:rsidR="00A004D3">
        <w:rPr>
          <w:bCs/>
        </w:rPr>
        <w:t xml:space="preserve"> eur</w:t>
      </w:r>
      <w:r w:rsidR="008078A9">
        <w:rPr>
          <w:bCs/>
        </w:rPr>
        <w:t>a</w:t>
      </w:r>
    </w:p>
    <w:p w14:paraId="5BF20D45" w14:textId="01D5A195" w:rsidR="00B64351" w:rsidRDefault="00B64351" w:rsidP="00921D99">
      <w:pPr>
        <w:pStyle w:val="Odlomakpopisa"/>
        <w:numPr>
          <w:ilvl w:val="1"/>
          <w:numId w:val="11"/>
        </w:numPr>
        <w:jc w:val="both"/>
        <w:rPr>
          <w:bCs/>
        </w:rPr>
      </w:pPr>
      <w:r>
        <w:rPr>
          <w:bCs/>
        </w:rPr>
        <w:t>Gradska galerija Sikirica    174,00 eura</w:t>
      </w:r>
    </w:p>
    <w:p w14:paraId="47D551BD" w14:textId="77777777" w:rsidR="000C4FE6" w:rsidRPr="008078A9" w:rsidRDefault="000C4FE6" w:rsidP="00921D99">
      <w:pPr>
        <w:pStyle w:val="Odlomakpopisa"/>
        <w:numPr>
          <w:ilvl w:val="1"/>
          <w:numId w:val="11"/>
        </w:numPr>
        <w:jc w:val="both"/>
        <w:rPr>
          <w:bCs/>
        </w:rPr>
      </w:pPr>
    </w:p>
    <w:p w14:paraId="376C3398" w14:textId="77777777" w:rsidR="00B1607F" w:rsidRDefault="00B1607F">
      <w:pPr>
        <w:numPr>
          <w:ilvl w:val="0"/>
          <w:numId w:val="10"/>
        </w:numPr>
        <w:tabs>
          <w:tab w:val="num" w:pos="732"/>
        </w:tabs>
        <w:ind w:left="732"/>
        <w:jc w:val="both"/>
        <w:rPr>
          <w:b/>
        </w:rPr>
      </w:pPr>
      <w:r>
        <w:rPr>
          <w:b/>
        </w:rPr>
        <w:t>Kazne, upravne mjere i ostali prihodi</w:t>
      </w:r>
    </w:p>
    <w:p w14:paraId="4D041F84" w14:textId="77777777" w:rsidR="00B1607F" w:rsidRDefault="00B1607F" w:rsidP="00A421B3">
      <w:pPr>
        <w:ind w:left="876"/>
        <w:jc w:val="both"/>
        <w:rPr>
          <w:b/>
        </w:rPr>
      </w:pPr>
    </w:p>
    <w:p w14:paraId="2B2C68F2" w14:textId="2A618D9F" w:rsidR="00C014B9" w:rsidRDefault="00B1607F" w:rsidP="00392593">
      <w:pPr>
        <w:numPr>
          <w:ilvl w:val="2"/>
          <w:numId w:val="5"/>
        </w:numPr>
        <w:tabs>
          <w:tab w:val="num" w:pos="1092"/>
        </w:tabs>
        <w:ind w:left="732"/>
        <w:jc w:val="both"/>
        <w:rPr>
          <w:bCs/>
        </w:rPr>
      </w:pPr>
      <w:r w:rsidRPr="0066323B">
        <w:rPr>
          <w:b/>
        </w:rPr>
        <w:t xml:space="preserve">ostali nespomenuti prihodi- </w:t>
      </w:r>
      <w:r w:rsidRPr="0066323B">
        <w:rPr>
          <w:bCs/>
        </w:rPr>
        <w:t xml:space="preserve">od planiranog iznosa </w:t>
      </w:r>
      <w:r w:rsidR="000C4FE6" w:rsidRPr="0066323B">
        <w:rPr>
          <w:bCs/>
        </w:rPr>
        <w:t>444.000,00</w:t>
      </w:r>
      <w:r w:rsidR="00B42F49" w:rsidRPr="0066323B">
        <w:rPr>
          <w:bCs/>
        </w:rPr>
        <w:t xml:space="preserve"> </w:t>
      </w:r>
      <w:r w:rsidR="002C56A6">
        <w:rPr>
          <w:bCs/>
        </w:rPr>
        <w:t>eura</w:t>
      </w:r>
      <w:r w:rsidR="005E0563" w:rsidRPr="0066323B">
        <w:rPr>
          <w:bCs/>
        </w:rPr>
        <w:t xml:space="preserve"> </w:t>
      </w:r>
      <w:r w:rsidR="00B42F49" w:rsidRPr="0066323B">
        <w:rPr>
          <w:bCs/>
        </w:rPr>
        <w:t xml:space="preserve"> </w:t>
      </w:r>
      <w:r w:rsidRPr="0066323B">
        <w:rPr>
          <w:bCs/>
        </w:rPr>
        <w:t>ostvareni  su u iznosu od</w:t>
      </w:r>
      <w:r w:rsidR="00A15ED7" w:rsidRPr="0066323B">
        <w:rPr>
          <w:bCs/>
        </w:rPr>
        <w:t xml:space="preserve"> </w:t>
      </w:r>
      <w:r w:rsidR="0066323B" w:rsidRPr="0066323B">
        <w:rPr>
          <w:bCs/>
        </w:rPr>
        <w:t>59.554,43</w:t>
      </w:r>
      <w:r w:rsidR="005E0563" w:rsidRPr="0066323B">
        <w:rPr>
          <w:bCs/>
        </w:rPr>
        <w:t xml:space="preserve"> </w:t>
      </w:r>
      <w:r w:rsidR="002C56A6">
        <w:rPr>
          <w:bCs/>
        </w:rPr>
        <w:t>eura</w:t>
      </w:r>
      <w:r w:rsidR="00B42F49" w:rsidRPr="0066323B">
        <w:rPr>
          <w:bCs/>
        </w:rPr>
        <w:t xml:space="preserve"> </w:t>
      </w:r>
      <w:r w:rsidRPr="0066323B">
        <w:rPr>
          <w:bCs/>
        </w:rPr>
        <w:t xml:space="preserve">što je </w:t>
      </w:r>
      <w:r w:rsidR="0066323B" w:rsidRPr="0066323B">
        <w:rPr>
          <w:bCs/>
        </w:rPr>
        <w:t xml:space="preserve">13,41 </w:t>
      </w:r>
      <w:r w:rsidRPr="0066323B">
        <w:rPr>
          <w:bCs/>
        </w:rPr>
        <w:t>% godišnjeg plana</w:t>
      </w:r>
      <w:r w:rsidR="004A3E4E" w:rsidRPr="0066323B">
        <w:rPr>
          <w:bCs/>
        </w:rPr>
        <w:t>.</w:t>
      </w:r>
      <w:r w:rsidR="00D45071" w:rsidRPr="0066323B">
        <w:rPr>
          <w:bCs/>
        </w:rPr>
        <w:t xml:space="preserve"> Prihodi s ove osnove su </w:t>
      </w:r>
      <w:r w:rsidR="0066323B" w:rsidRPr="0066323B">
        <w:rPr>
          <w:bCs/>
        </w:rPr>
        <w:t>veći</w:t>
      </w:r>
      <w:r w:rsidR="00D45071" w:rsidRPr="0066323B">
        <w:rPr>
          <w:bCs/>
        </w:rPr>
        <w:t xml:space="preserve"> u odnosu na prethodnu godinu jer u prvom polugodištu 2024. nije bilo ostvarenih prihoda s osnove odobrenih sredstava po podnesenim ZNS-ovima od strane Hrvatskih voda za projekt Aglomeracije. </w:t>
      </w:r>
      <w:r w:rsidR="00C014B9" w:rsidRPr="0066323B">
        <w:rPr>
          <w:bCs/>
        </w:rPr>
        <w:t>Odobrena sredstva se refundiraju Gradu Sinju budući da Grad Sinj u cijelosti financira rješavanje imovinsko pravnih odnosa.</w:t>
      </w:r>
      <w:r w:rsidR="00921D99" w:rsidRPr="0066323B">
        <w:rPr>
          <w:bCs/>
        </w:rPr>
        <w:t xml:space="preserve"> </w:t>
      </w:r>
    </w:p>
    <w:p w14:paraId="7280EC1D" w14:textId="3B86530A" w:rsidR="00B1607F" w:rsidRDefault="00D45071" w:rsidP="00392593">
      <w:pPr>
        <w:numPr>
          <w:ilvl w:val="2"/>
          <w:numId w:val="5"/>
        </w:numPr>
        <w:tabs>
          <w:tab w:val="num" w:pos="1092"/>
        </w:tabs>
        <w:ind w:left="732"/>
        <w:jc w:val="both"/>
        <w:rPr>
          <w:bCs/>
        </w:rPr>
      </w:pPr>
      <w:r>
        <w:rPr>
          <w:bCs/>
        </w:rPr>
        <w:lastRenderedPageBreak/>
        <w:t xml:space="preserve">Navedenu skupinu prihoda čine: </w:t>
      </w:r>
    </w:p>
    <w:p w14:paraId="34DB4C4A" w14:textId="77777777" w:rsidR="004A3E4E" w:rsidRPr="004A3E4E" w:rsidRDefault="004A3E4E" w:rsidP="004A3E4E">
      <w:pPr>
        <w:ind w:left="732"/>
        <w:jc w:val="both"/>
        <w:rPr>
          <w:bCs/>
        </w:rPr>
      </w:pPr>
    </w:p>
    <w:p w14:paraId="2A972408" w14:textId="726267EC" w:rsidR="00B1607F" w:rsidRPr="004A3E4E" w:rsidRDefault="00B1607F" w:rsidP="00392593">
      <w:pPr>
        <w:numPr>
          <w:ilvl w:val="2"/>
          <w:numId w:val="5"/>
        </w:numPr>
        <w:tabs>
          <w:tab w:val="num" w:pos="1044"/>
        </w:tabs>
        <w:ind w:left="1044"/>
        <w:jc w:val="both"/>
        <w:rPr>
          <w:bCs/>
          <w:color w:val="FF0000"/>
        </w:rPr>
      </w:pPr>
      <w:r w:rsidRPr="00944167">
        <w:rPr>
          <w:bCs/>
          <w:i/>
          <w:iCs/>
        </w:rPr>
        <w:t>prihodi po posebnim ugovorima</w:t>
      </w:r>
      <w:r w:rsidR="006A37E3" w:rsidRPr="00944167">
        <w:rPr>
          <w:bCs/>
        </w:rPr>
        <w:t xml:space="preserve"> – </w:t>
      </w:r>
      <w:r w:rsidR="006A37E3" w:rsidRPr="004A3E4E">
        <w:rPr>
          <w:bCs/>
        </w:rPr>
        <w:t xml:space="preserve">ostvarena sredstva u iznosu </w:t>
      </w:r>
      <w:r w:rsidR="0066323B">
        <w:rPr>
          <w:bCs/>
        </w:rPr>
        <w:t>30.000,00</w:t>
      </w:r>
      <w:r w:rsidR="005E0563" w:rsidRPr="004A3E4E">
        <w:rPr>
          <w:bCs/>
        </w:rPr>
        <w:t xml:space="preserve"> </w:t>
      </w:r>
      <w:r w:rsidR="002C56A6">
        <w:rPr>
          <w:bCs/>
        </w:rPr>
        <w:t>eura</w:t>
      </w:r>
      <w:r w:rsidR="005E0563" w:rsidRPr="004A3E4E">
        <w:rPr>
          <w:bCs/>
        </w:rPr>
        <w:t xml:space="preserve"> </w:t>
      </w:r>
      <w:r w:rsidR="0083633C" w:rsidRPr="004A3E4E">
        <w:rPr>
          <w:bCs/>
        </w:rPr>
        <w:t>odnos</w:t>
      </w:r>
      <w:r w:rsidR="004A3E4E" w:rsidRPr="004A3E4E">
        <w:rPr>
          <w:bCs/>
        </w:rPr>
        <w:t>e</w:t>
      </w:r>
      <w:r w:rsidR="0083633C" w:rsidRPr="004A3E4E">
        <w:rPr>
          <w:bCs/>
        </w:rPr>
        <w:t xml:space="preserve"> se na prihod od tzv. </w:t>
      </w:r>
      <w:r w:rsidR="002D281B" w:rsidRPr="004A3E4E">
        <w:rPr>
          <w:bCs/>
        </w:rPr>
        <w:t>e</w:t>
      </w:r>
      <w:r w:rsidR="0083633C" w:rsidRPr="004A3E4E">
        <w:rPr>
          <w:bCs/>
        </w:rPr>
        <w:t>ko rente za odlagalište „</w:t>
      </w:r>
      <w:proofErr w:type="spellStart"/>
      <w:r w:rsidR="0083633C" w:rsidRPr="004A3E4E">
        <w:rPr>
          <w:bCs/>
        </w:rPr>
        <w:t>Mojanka</w:t>
      </w:r>
      <w:proofErr w:type="spellEnd"/>
      <w:r w:rsidR="0083633C" w:rsidRPr="004A3E4E">
        <w:rPr>
          <w:bCs/>
        </w:rPr>
        <w:t>“ s osnova naknade za odlaganje miješanog komunalnog otpada</w:t>
      </w:r>
      <w:r w:rsidR="00F4648D">
        <w:rPr>
          <w:bCs/>
        </w:rPr>
        <w:t>. P</w:t>
      </w:r>
      <w:r w:rsidR="004A3E4E">
        <w:rPr>
          <w:bCs/>
        </w:rPr>
        <w:t>okrenuti postupci prisilne naplate za naplatu dugovanja.</w:t>
      </w:r>
    </w:p>
    <w:p w14:paraId="56179312" w14:textId="77777777" w:rsidR="004A3E4E" w:rsidRPr="004A3E4E" w:rsidRDefault="004A3E4E" w:rsidP="004A3E4E">
      <w:pPr>
        <w:jc w:val="both"/>
        <w:rPr>
          <w:bCs/>
          <w:color w:val="FF0000"/>
        </w:rPr>
      </w:pPr>
    </w:p>
    <w:p w14:paraId="034E034D" w14:textId="77777777" w:rsidR="00B1607F" w:rsidRPr="0001480C" w:rsidRDefault="00B1607F" w:rsidP="00B16D00">
      <w:pPr>
        <w:numPr>
          <w:ilvl w:val="2"/>
          <w:numId w:val="5"/>
        </w:numPr>
        <w:tabs>
          <w:tab w:val="num" w:pos="1068"/>
        </w:tabs>
        <w:ind w:left="1068"/>
        <w:jc w:val="both"/>
        <w:rPr>
          <w:bCs/>
        </w:rPr>
      </w:pPr>
      <w:r w:rsidRPr="0001480C">
        <w:rPr>
          <w:bCs/>
          <w:i/>
          <w:iCs/>
        </w:rPr>
        <w:t>naknada za vodni doprinos</w:t>
      </w:r>
      <w:r w:rsidRPr="0001480C">
        <w:rPr>
          <w:bCs/>
        </w:rPr>
        <w:t xml:space="preserve"> – temeljem članka 12. Zakona o financiranju vodnog doprinosa (NN153/09) jedinicama lokalne samouprave pripada 8% vodnog doprinosa naplaćenog na njihovu području te je s te osnove ostvareno    </w:t>
      </w:r>
    </w:p>
    <w:p w14:paraId="62E163E2" w14:textId="4676E03A" w:rsidR="00B1607F" w:rsidRPr="0001480C" w:rsidRDefault="00B1607F" w:rsidP="005500E2">
      <w:pPr>
        <w:jc w:val="both"/>
        <w:rPr>
          <w:bCs/>
        </w:rPr>
      </w:pPr>
      <w:r w:rsidRPr="0001480C">
        <w:rPr>
          <w:bCs/>
        </w:rPr>
        <w:t xml:space="preserve">                                                                                                                             </w:t>
      </w:r>
      <w:r w:rsidR="005E0563" w:rsidRPr="0001480C">
        <w:rPr>
          <w:bCs/>
        </w:rPr>
        <w:t xml:space="preserve">     </w:t>
      </w:r>
      <w:r w:rsidR="0066323B">
        <w:rPr>
          <w:bCs/>
        </w:rPr>
        <w:t xml:space="preserve">   </w:t>
      </w:r>
      <w:r w:rsidR="005E0563" w:rsidRPr="0001480C">
        <w:rPr>
          <w:bCs/>
        </w:rPr>
        <w:t xml:space="preserve">   </w:t>
      </w:r>
      <w:r w:rsidR="00A15ED7" w:rsidRPr="0001480C">
        <w:rPr>
          <w:bCs/>
        </w:rPr>
        <w:t xml:space="preserve"> </w:t>
      </w:r>
      <w:r w:rsidR="0066323B">
        <w:rPr>
          <w:bCs/>
        </w:rPr>
        <w:t xml:space="preserve"> 14,35</w:t>
      </w:r>
      <w:r w:rsidR="005E0563" w:rsidRPr="0001480C">
        <w:rPr>
          <w:bCs/>
        </w:rPr>
        <w:t xml:space="preserve"> €</w:t>
      </w:r>
    </w:p>
    <w:p w14:paraId="32622BA5" w14:textId="77777777" w:rsidR="0001480C" w:rsidRPr="0001480C" w:rsidRDefault="0001480C" w:rsidP="004A3E4E">
      <w:pPr>
        <w:jc w:val="both"/>
        <w:rPr>
          <w:bCs/>
          <w:i/>
          <w:iCs/>
        </w:rPr>
      </w:pPr>
    </w:p>
    <w:p w14:paraId="27088FC6" w14:textId="3263198C" w:rsidR="00B1607F" w:rsidRPr="0001480C" w:rsidRDefault="00B1607F" w:rsidP="00B16D00">
      <w:pPr>
        <w:numPr>
          <w:ilvl w:val="2"/>
          <w:numId w:val="5"/>
        </w:numPr>
        <w:tabs>
          <w:tab w:val="num" w:pos="1068"/>
        </w:tabs>
        <w:ind w:left="1068"/>
        <w:jc w:val="both"/>
        <w:rPr>
          <w:bCs/>
          <w:iCs/>
        </w:rPr>
      </w:pPr>
      <w:r w:rsidRPr="0001480C">
        <w:rPr>
          <w:bCs/>
          <w:i/>
        </w:rPr>
        <w:t>naknada za pokriće dijela troškova natječajne dokumentacije</w:t>
      </w:r>
      <w:r w:rsidRPr="0001480C">
        <w:rPr>
          <w:bCs/>
          <w:iCs/>
        </w:rPr>
        <w:t xml:space="preserve">     </w:t>
      </w:r>
      <w:r w:rsidR="006A6D3F" w:rsidRPr="0001480C">
        <w:rPr>
          <w:bCs/>
          <w:iCs/>
        </w:rPr>
        <w:t xml:space="preserve"> </w:t>
      </w:r>
      <w:r w:rsidR="00A15ED7" w:rsidRPr="0001480C">
        <w:rPr>
          <w:bCs/>
          <w:iCs/>
        </w:rPr>
        <w:t xml:space="preserve">  </w:t>
      </w:r>
      <w:r w:rsidR="00F9030D" w:rsidRPr="0001480C">
        <w:rPr>
          <w:bCs/>
          <w:iCs/>
        </w:rPr>
        <w:t xml:space="preserve">     </w:t>
      </w:r>
      <w:r w:rsidR="00173EB6" w:rsidRPr="0001480C">
        <w:rPr>
          <w:bCs/>
          <w:iCs/>
        </w:rPr>
        <w:t xml:space="preserve"> </w:t>
      </w:r>
      <w:r w:rsidR="0001480C" w:rsidRPr="0001480C">
        <w:rPr>
          <w:bCs/>
          <w:iCs/>
        </w:rPr>
        <w:t xml:space="preserve">       </w:t>
      </w:r>
      <w:r w:rsidR="0066323B">
        <w:rPr>
          <w:bCs/>
          <w:iCs/>
        </w:rPr>
        <w:t>120,00</w:t>
      </w:r>
      <w:r w:rsidR="0001480C" w:rsidRPr="0001480C">
        <w:rPr>
          <w:bCs/>
          <w:iCs/>
        </w:rPr>
        <w:t xml:space="preserve"> €</w:t>
      </w:r>
    </w:p>
    <w:p w14:paraId="0E807061" w14:textId="77777777" w:rsidR="006A6D3F" w:rsidRPr="0001480C" w:rsidRDefault="006A6D3F" w:rsidP="005500E2">
      <w:pPr>
        <w:pStyle w:val="Odlomakpopisa"/>
        <w:ind w:left="408"/>
        <w:rPr>
          <w:bCs/>
          <w:iCs/>
        </w:rPr>
      </w:pPr>
    </w:p>
    <w:p w14:paraId="7063FDB8" w14:textId="19F1641C" w:rsidR="006A6D3F" w:rsidRDefault="006A6D3F" w:rsidP="00B16D00">
      <w:pPr>
        <w:numPr>
          <w:ilvl w:val="2"/>
          <w:numId w:val="5"/>
        </w:numPr>
        <w:tabs>
          <w:tab w:val="num" w:pos="1068"/>
        </w:tabs>
        <w:ind w:left="1068"/>
        <w:jc w:val="both"/>
        <w:rPr>
          <w:bCs/>
          <w:i/>
        </w:rPr>
      </w:pPr>
      <w:r w:rsidRPr="0001480C">
        <w:rPr>
          <w:bCs/>
          <w:i/>
        </w:rPr>
        <w:t xml:space="preserve">naplata ugovorene kazne </w:t>
      </w:r>
      <w:r w:rsidR="005778A5" w:rsidRPr="0001480C">
        <w:rPr>
          <w:bCs/>
          <w:i/>
        </w:rPr>
        <w:t>od strane Mljekare Mil</w:t>
      </w:r>
      <w:r w:rsidR="00173EB6" w:rsidRPr="0001480C">
        <w:rPr>
          <w:bCs/>
          <w:i/>
        </w:rPr>
        <w:t>l</w:t>
      </w:r>
      <w:r w:rsidR="005778A5" w:rsidRPr="0001480C">
        <w:rPr>
          <w:bCs/>
          <w:i/>
        </w:rPr>
        <w:t>s</w:t>
      </w:r>
      <w:r w:rsidR="00002F2F" w:rsidRPr="0001480C">
        <w:rPr>
          <w:bCs/>
          <w:i/>
        </w:rPr>
        <w:t xml:space="preserve">               </w:t>
      </w:r>
      <w:r w:rsidRPr="0001480C">
        <w:rPr>
          <w:bCs/>
          <w:i/>
        </w:rPr>
        <w:t xml:space="preserve">         </w:t>
      </w:r>
      <w:r w:rsidR="00F9030D" w:rsidRPr="0001480C">
        <w:rPr>
          <w:bCs/>
          <w:i/>
        </w:rPr>
        <w:t xml:space="preserve">   </w:t>
      </w:r>
      <w:r w:rsidR="00173EB6" w:rsidRPr="0001480C">
        <w:rPr>
          <w:bCs/>
          <w:i/>
        </w:rPr>
        <w:t xml:space="preserve"> </w:t>
      </w:r>
      <w:r w:rsidRPr="0001480C">
        <w:rPr>
          <w:bCs/>
          <w:i/>
        </w:rPr>
        <w:t xml:space="preserve"> </w:t>
      </w:r>
      <w:r w:rsidR="0001480C" w:rsidRPr="0001480C">
        <w:rPr>
          <w:bCs/>
          <w:i/>
        </w:rPr>
        <w:t xml:space="preserve">     </w:t>
      </w:r>
      <w:r w:rsidR="00173EB6" w:rsidRPr="0001480C">
        <w:rPr>
          <w:bCs/>
          <w:i/>
        </w:rPr>
        <w:t xml:space="preserve"> </w:t>
      </w:r>
      <w:r w:rsidR="0001480C" w:rsidRPr="0001480C">
        <w:rPr>
          <w:bCs/>
          <w:i/>
        </w:rPr>
        <w:t>8.986,50 €</w:t>
      </w:r>
    </w:p>
    <w:p w14:paraId="6A76185E" w14:textId="77777777" w:rsidR="0066323B" w:rsidRDefault="0066323B" w:rsidP="0066323B">
      <w:pPr>
        <w:pStyle w:val="Odlomakpopisa"/>
        <w:rPr>
          <w:bCs/>
          <w:i/>
        </w:rPr>
      </w:pPr>
    </w:p>
    <w:p w14:paraId="2D69C881" w14:textId="77777777" w:rsidR="0066323B" w:rsidRDefault="0066323B" w:rsidP="00B16D00">
      <w:pPr>
        <w:numPr>
          <w:ilvl w:val="2"/>
          <w:numId w:val="5"/>
        </w:numPr>
        <w:tabs>
          <w:tab w:val="num" w:pos="1068"/>
        </w:tabs>
        <w:ind w:left="1068"/>
        <w:jc w:val="both"/>
        <w:rPr>
          <w:bCs/>
          <w:i/>
        </w:rPr>
      </w:pPr>
      <w:r>
        <w:rPr>
          <w:bCs/>
          <w:i/>
        </w:rPr>
        <w:t>naplata kazni po rješenjima komunalno prometnih redara                      4.074,16</w:t>
      </w:r>
    </w:p>
    <w:p w14:paraId="4E3DDA60" w14:textId="77777777" w:rsidR="0066323B" w:rsidRDefault="0066323B" w:rsidP="0066323B">
      <w:pPr>
        <w:pStyle w:val="Odlomakpopisa"/>
        <w:rPr>
          <w:bCs/>
          <w:i/>
        </w:rPr>
      </w:pPr>
    </w:p>
    <w:p w14:paraId="58DE7D34" w14:textId="45DB31EC" w:rsidR="0066323B" w:rsidRPr="0066323B" w:rsidRDefault="0066323B" w:rsidP="00392593">
      <w:pPr>
        <w:numPr>
          <w:ilvl w:val="2"/>
          <w:numId w:val="5"/>
        </w:numPr>
        <w:tabs>
          <w:tab w:val="num" w:pos="1068"/>
        </w:tabs>
        <w:ind w:left="1068"/>
        <w:jc w:val="both"/>
        <w:rPr>
          <w:bCs/>
          <w:i/>
        </w:rPr>
      </w:pPr>
      <w:r w:rsidRPr="0066323B">
        <w:rPr>
          <w:bCs/>
          <w:i/>
        </w:rPr>
        <w:t xml:space="preserve">refundacija ŽIP-a za rad na biračkim odborima u prvom i drugom krugu </w:t>
      </w:r>
      <w:r>
        <w:rPr>
          <w:bCs/>
          <w:i/>
        </w:rPr>
        <w:t>– lokalni izbori 2025.                                                                                            20.527,02</w:t>
      </w:r>
      <w:r w:rsidRPr="0066323B">
        <w:rPr>
          <w:bCs/>
          <w:i/>
        </w:rPr>
        <w:t xml:space="preserve"> </w:t>
      </w:r>
    </w:p>
    <w:p w14:paraId="7F6B93C0" w14:textId="77777777" w:rsidR="00A421B3" w:rsidRPr="004A3E4E" w:rsidRDefault="00A421B3" w:rsidP="004A3E4E">
      <w:pPr>
        <w:jc w:val="both"/>
        <w:rPr>
          <w:bCs/>
          <w:iCs/>
          <w:color w:val="FF0000"/>
        </w:rPr>
      </w:pPr>
    </w:p>
    <w:p w14:paraId="44605035" w14:textId="77777777" w:rsidR="006A37E3" w:rsidRPr="001D3B83" w:rsidRDefault="006A37E3" w:rsidP="00F9030D">
      <w:pPr>
        <w:jc w:val="both"/>
        <w:rPr>
          <w:color w:val="FF0000"/>
        </w:rPr>
      </w:pPr>
    </w:p>
    <w:p w14:paraId="3DF1C9A3" w14:textId="060DF96D" w:rsidR="00F9030D" w:rsidRPr="00F9030D" w:rsidRDefault="00B1607F" w:rsidP="00B1607F">
      <w:pPr>
        <w:numPr>
          <w:ilvl w:val="5"/>
          <w:numId w:val="1"/>
        </w:numPr>
        <w:jc w:val="both"/>
        <w:rPr>
          <w:b/>
          <w:u w:val="single"/>
        </w:rPr>
      </w:pPr>
      <w:r>
        <w:rPr>
          <w:b/>
          <w:u w:val="single"/>
        </w:rPr>
        <w:t>PRIHOD OD PRODAJE NEFINANCIJSKE IMOVINE (kapitalni prihodi)</w:t>
      </w:r>
      <w:r>
        <w:t xml:space="preserve"> – ostvareni su u iznosu</w:t>
      </w:r>
      <w:r w:rsidR="00B42F49">
        <w:t xml:space="preserve"> 1</w:t>
      </w:r>
      <w:r w:rsidR="005D23A0">
        <w:t>49.247,54</w:t>
      </w:r>
      <w:r w:rsidR="00B42F49">
        <w:t xml:space="preserve"> </w:t>
      </w:r>
      <w:r w:rsidR="002C56A6">
        <w:t>eura</w:t>
      </w:r>
      <w:r w:rsidR="00B42F49">
        <w:t xml:space="preserve"> </w:t>
      </w:r>
      <w:r>
        <w:t xml:space="preserve">, što </w:t>
      </w:r>
      <w:r w:rsidRPr="00125B36">
        <w:t xml:space="preserve">je </w:t>
      </w:r>
      <w:r w:rsidR="005D23A0">
        <w:t xml:space="preserve">93,28 </w:t>
      </w:r>
      <w:r w:rsidR="00412FB7">
        <w:t>%</w:t>
      </w:r>
      <w:r w:rsidR="00B42F49">
        <w:t xml:space="preserve"> od</w:t>
      </w:r>
      <w:r w:rsidR="00412FB7">
        <w:t xml:space="preserve"> planiranog godišnjeg  iznosa. U odnosu na isto razdoblje </w:t>
      </w:r>
      <w:r w:rsidR="0018380F">
        <w:t xml:space="preserve">prošle godine ostvareni prihodi </w:t>
      </w:r>
      <w:r w:rsidR="00412FB7">
        <w:t>su</w:t>
      </w:r>
      <w:r w:rsidR="0018380F">
        <w:t xml:space="preserve"> </w:t>
      </w:r>
      <w:r w:rsidR="005D23A0">
        <w:t>veći</w:t>
      </w:r>
      <w:r w:rsidR="00B42F49">
        <w:t xml:space="preserve"> </w:t>
      </w:r>
      <w:r w:rsidR="00412FB7">
        <w:t xml:space="preserve">u iznosu </w:t>
      </w:r>
      <w:r w:rsidR="005D23A0">
        <w:t>19.176,68</w:t>
      </w:r>
      <w:r w:rsidR="00B42F49">
        <w:t xml:space="preserve"> </w:t>
      </w:r>
      <w:r w:rsidR="002C56A6">
        <w:t>eura</w:t>
      </w:r>
      <w:r w:rsidR="00412FB7">
        <w:t>,</w:t>
      </w:r>
      <w:r w:rsidR="0018380F">
        <w:t xml:space="preserve"> odnosno </w:t>
      </w:r>
      <w:r w:rsidR="005D23A0">
        <w:t>14,74</w:t>
      </w:r>
      <w:r w:rsidR="00DB75D8">
        <w:t xml:space="preserve"> </w:t>
      </w:r>
      <w:r w:rsidR="00DB7EEB">
        <w:t>%</w:t>
      </w:r>
      <w:r w:rsidR="00F9030D">
        <w:t>.</w:t>
      </w:r>
    </w:p>
    <w:p w14:paraId="7FD13785" w14:textId="77777777" w:rsidR="00F9030D" w:rsidRPr="00F9030D" w:rsidRDefault="00F9030D" w:rsidP="00F9030D">
      <w:pPr>
        <w:ind w:left="1004"/>
        <w:jc w:val="both"/>
        <w:rPr>
          <w:b/>
          <w:u w:val="single"/>
        </w:rPr>
      </w:pPr>
    </w:p>
    <w:p w14:paraId="184BEA32" w14:textId="77777777" w:rsidR="00B1607F" w:rsidRPr="00785588" w:rsidRDefault="00F9030D" w:rsidP="00F9030D">
      <w:pPr>
        <w:ind w:left="1004"/>
        <w:jc w:val="both"/>
        <w:rPr>
          <w:b/>
          <w:u w:val="double"/>
        </w:rPr>
      </w:pPr>
      <w:r w:rsidRPr="00785588">
        <w:rPr>
          <w:u w:val="double"/>
        </w:rPr>
        <w:t>Č</w:t>
      </w:r>
      <w:r w:rsidR="00227AF4" w:rsidRPr="00785588">
        <w:rPr>
          <w:u w:val="double"/>
        </w:rPr>
        <w:t>ine ih</w:t>
      </w:r>
      <w:r w:rsidR="00B1607F" w:rsidRPr="00785588">
        <w:rPr>
          <w:u w:val="double"/>
        </w:rPr>
        <w:t>:</w:t>
      </w:r>
    </w:p>
    <w:p w14:paraId="336443D3" w14:textId="77777777" w:rsidR="00B1607F" w:rsidRDefault="00B1607F" w:rsidP="00B1607F">
      <w:pPr>
        <w:ind w:left="1134"/>
        <w:jc w:val="both"/>
        <w:rPr>
          <w:b/>
          <w:u w:val="single"/>
        </w:rPr>
      </w:pPr>
    </w:p>
    <w:p w14:paraId="2619FCE1" w14:textId="2BA29126" w:rsidR="00AF3C48" w:rsidRPr="008365FC" w:rsidRDefault="00AF3C48" w:rsidP="00AF3C48">
      <w:pPr>
        <w:numPr>
          <w:ilvl w:val="0"/>
          <w:numId w:val="9"/>
        </w:numPr>
        <w:tabs>
          <w:tab w:val="clear" w:pos="1364"/>
          <w:tab w:val="num" w:pos="1104"/>
        </w:tabs>
        <w:ind w:left="1104"/>
        <w:jc w:val="both"/>
        <w:rPr>
          <w:b/>
          <w:u w:val="single"/>
        </w:rPr>
      </w:pPr>
      <w:r w:rsidRPr="00785588">
        <w:rPr>
          <w:b/>
          <w:bCs/>
        </w:rPr>
        <w:t>prihod od prodaje zemljišta</w:t>
      </w:r>
      <w:r w:rsidRPr="00785588">
        <w:t xml:space="preserve"> –  najveći dio prihoda od prodaje zemljišta rezultat je podmirenja ugovornih obveza po provedenim natječajima. Grad je realizirao </w:t>
      </w:r>
      <w:r>
        <w:t>1</w:t>
      </w:r>
      <w:r w:rsidR="005D23A0">
        <w:t>39.268,65</w:t>
      </w:r>
      <w:r>
        <w:t xml:space="preserve"> </w:t>
      </w:r>
      <w:r w:rsidR="002C56A6">
        <w:t>eura</w:t>
      </w:r>
      <w:r>
        <w:t xml:space="preserve"> </w:t>
      </w:r>
      <w:r w:rsidRPr="00785588">
        <w:t xml:space="preserve">tj. </w:t>
      </w:r>
      <w:r w:rsidR="005D23A0">
        <w:t xml:space="preserve">99,48 </w:t>
      </w:r>
      <w:r w:rsidRPr="00785588">
        <w:t xml:space="preserve">% planiranih prihoda od prodaje zemljišta u ovom izvještajnom razdoblju.  Prodano je </w:t>
      </w:r>
      <w:r>
        <w:t xml:space="preserve">više </w:t>
      </w:r>
      <w:r w:rsidRPr="00785588">
        <w:t xml:space="preserve">građevinskog zemljišta </w:t>
      </w:r>
      <w:r>
        <w:t>u odnosu na isto razdoblje prethodne godine (indeks 1</w:t>
      </w:r>
      <w:r w:rsidR="00C014B9">
        <w:t>19,61</w:t>
      </w:r>
      <w:r>
        <w:t>%).</w:t>
      </w:r>
    </w:p>
    <w:p w14:paraId="5236CC64" w14:textId="7FB9022D" w:rsidR="008365FC" w:rsidRPr="00217D86" w:rsidRDefault="00674F3A" w:rsidP="008365FC">
      <w:pPr>
        <w:ind w:left="1104"/>
        <w:jc w:val="both"/>
        <w:rPr>
          <w:b/>
          <w:color w:val="000000" w:themeColor="text1"/>
          <w:u w:val="single"/>
        </w:rPr>
      </w:pPr>
      <w:r w:rsidRPr="00217D86">
        <w:rPr>
          <w:color w:val="000000" w:themeColor="text1"/>
        </w:rPr>
        <w:t xml:space="preserve">Temeljem provedenih </w:t>
      </w:r>
      <w:r w:rsidR="008365FC" w:rsidRPr="00217D86">
        <w:rPr>
          <w:color w:val="000000" w:themeColor="text1"/>
        </w:rPr>
        <w:t xml:space="preserve"> natječaj za prodaju građevinskog zemljišta u GZK </w:t>
      </w:r>
      <w:r w:rsidRPr="00217D86">
        <w:rPr>
          <w:color w:val="000000" w:themeColor="text1"/>
        </w:rPr>
        <w:t xml:space="preserve">iz prethodnih godina zaključeno je 8 kupoprodajnih ugovora sa poduzetnicima u prvoj polugodištu 2025. godine </w:t>
      </w:r>
      <w:r w:rsidR="008365FC" w:rsidRPr="00217D86">
        <w:rPr>
          <w:color w:val="000000" w:themeColor="text1"/>
        </w:rPr>
        <w:t xml:space="preserve"> (</w:t>
      </w:r>
      <w:proofErr w:type="spellStart"/>
      <w:r w:rsidRPr="00217D86">
        <w:rPr>
          <w:color w:val="000000" w:themeColor="text1"/>
        </w:rPr>
        <w:t>Gebruder</w:t>
      </w:r>
      <w:proofErr w:type="spellEnd"/>
      <w:r w:rsidRPr="00217D86">
        <w:rPr>
          <w:color w:val="000000" w:themeColor="text1"/>
        </w:rPr>
        <w:t xml:space="preserve"> Weiss d.o.o. , Sv. Nedjelja, Gruda d.o.o. Split, Obrt Betonara Gizdić, Sinj, </w:t>
      </w:r>
      <w:r w:rsidR="008365FC" w:rsidRPr="00217D86">
        <w:rPr>
          <w:color w:val="000000" w:themeColor="text1"/>
        </w:rPr>
        <w:t xml:space="preserve"> Obrt za prijevoz, trgovinu i usluge „Mihaljević bus“, </w:t>
      </w:r>
      <w:proofErr w:type="spellStart"/>
      <w:r w:rsidR="008365FC" w:rsidRPr="00217D86">
        <w:rPr>
          <w:color w:val="000000" w:themeColor="text1"/>
        </w:rPr>
        <w:t>vl</w:t>
      </w:r>
      <w:proofErr w:type="spellEnd"/>
      <w:r w:rsidR="008365FC" w:rsidRPr="00217D86">
        <w:rPr>
          <w:color w:val="000000" w:themeColor="text1"/>
        </w:rPr>
        <w:t xml:space="preserve">. Stanislav Mihaljević, </w:t>
      </w:r>
      <w:r w:rsidRPr="00217D86">
        <w:rPr>
          <w:color w:val="000000" w:themeColor="text1"/>
        </w:rPr>
        <w:t xml:space="preserve">Pakleni otoci d.o.o. Split, </w:t>
      </w:r>
      <w:proofErr w:type="spellStart"/>
      <w:r w:rsidRPr="00217D86">
        <w:rPr>
          <w:color w:val="000000" w:themeColor="text1"/>
        </w:rPr>
        <w:t>Rejo</w:t>
      </w:r>
      <w:proofErr w:type="spellEnd"/>
      <w:r w:rsidRPr="00217D86">
        <w:rPr>
          <w:color w:val="000000" w:themeColor="text1"/>
        </w:rPr>
        <w:t xml:space="preserve"> Chemical </w:t>
      </w:r>
      <w:proofErr w:type="spellStart"/>
      <w:r w:rsidRPr="00217D86">
        <w:rPr>
          <w:color w:val="000000" w:themeColor="text1"/>
        </w:rPr>
        <w:t>group</w:t>
      </w:r>
      <w:proofErr w:type="spellEnd"/>
      <w:r w:rsidRPr="00217D86">
        <w:rPr>
          <w:color w:val="000000" w:themeColor="text1"/>
        </w:rPr>
        <w:t xml:space="preserve"> d.o.o. Split</w:t>
      </w:r>
      <w:r w:rsidR="008365FC" w:rsidRPr="00217D86">
        <w:rPr>
          <w:color w:val="000000" w:themeColor="text1"/>
        </w:rPr>
        <w:t xml:space="preserve">). Ukupno za sva </w:t>
      </w:r>
      <w:r w:rsidRPr="00217D86">
        <w:rPr>
          <w:color w:val="000000" w:themeColor="text1"/>
        </w:rPr>
        <w:t>svih osam poduzetnika</w:t>
      </w:r>
      <w:r w:rsidR="008365FC" w:rsidRPr="00217D86">
        <w:rPr>
          <w:color w:val="000000" w:themeColor="text1"/>
        </w:rPr>
        <w:t xml:space="preserve">: površina </w:t>
      </w:r>
      <w:r w:rsidRPr="00217D86">
        <w:rPr>
          <w:color w:val="000000" w:themeColor="text1"/>
        </w:rPr>
        <w:t>63.051</w:t>
      </w:r>
      <w:r w:rsidR="008365FC" w:rsidRPr="00217D86">
        <w:rPr>
          <w:color w:val="000000" w:themeColor="text1"/>
        </w:rPr>
        <w:t xml:space="preserve"> m2, iznos</w:t>
      </w:r>
      <w:r w:rsidR="009B47E0">
        <w:rPr>
          <w:color w:val="000000" w:themeColor="text1"/>
        </w:rPr>
        <w:t xml:space="preserve"> preostalog dijela</w:t>
      </w:r>
      <w:r w:rsidRPr="00217D86">
        <w:rPr>
          <w:color w:val="000000" w:themeColor="text1"/>
        </w:rPr>
        <w:t xml:space="preserve"> kupoprodajne cijene</w:t>
      </w:r>
      <w:r w:rsidR="008365FC" w:rsidRPr="00217D86">
        <w:rPr>
          <w:color w:val="000000" w:themeColor="text1"/>
        </w:rPr>
        <w:t xml:space="preserve">: </w:t>
      </w:r>
      <w:r w:rsidRPr="00217D86">
        <w:rPr>
          <w:color w:val="000000" w:themeColor="text1"/>
        </w:rPr>
        <w:t>162.102,42</w:t>
      </w:r>
      <w:r w:rsidR="008365FC" w:rsidRPr="00217D86">
        <w:rPr>
          <w:color w:val="000000" w:themeColor="text1"/>
        </w:rPr>
        <w:t xml:space="preserve"> EUR.</w:t>
      </w:r>
    </w:p>
    <w:p w14:paraId="06136C15" w14:textId="77777777" w:rsidR="00AF3C48" w:rsidRPr="00217D86" w:rsidRDefault="00AF3C48" w:rsidP="00B1607F">
      <w:pPr>
        <w:ind w:left="1134"/>
        <w:jc w:val="both"/>
        <w:rPr>
          <w:b/>
          <w:color w:val="000000" w:themeColor="text1"/>
          <w:u w:val="single"/>
        </w:rPr>
      </w:pPr>
    </w:p>
    <w:p w14:paraId="288AD051" w14:textId="3CA249A5" w:rsidR="00B1607F" w:rsidRPr="00785588" w:rsidRDefault="00B1607F" w:rsidP="00314D2D">
      <w:pPr>
        <w:numPr>
          <w:ilvl w:val="7"/>
          <w:numId w:val="1"/>
        </w:numPr>
        <w:tabs>
          <w:tab w:val="clear" w:pos="9499"/>
        </w:tabs>
        <w:ind w:left="1180" w:hanging="306"/>
        <w:jc w:val="both"/>
      </w:pPr>
      <w:r w:rsidRPr="00785588">
        <w:rPr>
          <w:b/>
          <w:bCs/>
        </w:rPr>
        <w:t>prihod  od prodaje stanova</w:t>
      </w:r>
      <w:r w:rsidRPr="00785588">
        <w:t xml:space="preserve"> -   odnosi se na  redovne otplate za prodane stanove na kredit na  kojima je postojalo stanarsko pravo te  je ostvaren </w:t>
      </w:r>
      <w:r w:rsidR="00570698" w:rsidRPr="00785588">
        <w:t xml:space="preserve">u iznosu </w:t>
      </w:r>
      <w:r w:rsidR="005D23A0">
        <w:t>9.978,89</w:t>
      </w:r>
      <w:r w:rsidR="00785588" w:rsidRPr="00785588">
        <w:t xml:space="preserve"> </w:t>
      </w:r>
      <w:r w:rsidR="002C56A6">
        <w:t>eura</w:t>
      </w:r>
      <w:r w:rsidR="00785588" w:rsidRPr="00785588">
        <w:t xml:space="preserve"> </w:t>
      </w:r>
      <w:r w:rsidR="00570698" w:rsidRPr="00785588">
        <w:t xml:space="preserve">odnosno sa </w:t>
      </w:r>
      <w:r w:rsidR="005D23A0">
        <w:t xml:space="preserve">49,89 </w:t>
      </w:r>
      <w:r w:rsidRPr="00785588">
        <w:t>% godišnjeg plana</w:t>
      </w:r>
      <w:r w:rsidR="008365FC">
        <w:t xml:space="preserve">. Bilježi </w:t>
      </w:r>
      <w:r w:rsidR="005D23A0">
        <w:t>rast</w:t>
      </w:r>
      <w:r w:rsidR="008365FC">
        <w:t xml:space="preserve"> od </w:t>
      </w:r>
      <w:r w:rsidR="005D23A0">
        <w:t>11,7</w:t>
      </w:r>
      <w:r w:rsidR="008365FC">
        <w:t xml:space="preserve">% u odnosu na prethodnu godinu, budući da su određeni obveznici otplatili svoje stanove u cijelosti. </w:t>
      </w:r>
      <w:r w:rsidRPr="00785588">
        <w:t xml:space="preserve">Grad je prema odredbama članka 27. Zakona o prodaji stanova na kojima postoji stanarsko pravo doznačio u Državni proračun 55% sredstava ostvarenih prodajom stanova uz obavezu knjiženja </w:t>
      </w:r>
      <w:proofErr w:type="spellStart"/>
      <w:r w:rsidRPr="00785588">
        <w:t>storno</w:t>
      </w:r>
      <w:proofErr w:type="spellEnd"/>
      <w:r w:rsidRPr="00785588">
        <w:t xml:space="preserve"> ovoga prihoda za pripadajući iznos.</w:t>
      </w:r>
    </w:p>
    <w:p w14:paraId="6851ED3F" w14:textId="77777777" w:rsidR="0083633C" w:rsidRPr="00B42F49" w:rsidRDefault="0083633C" w:rsidP="00C2551E">
      <w:pPr>
        <w:jc w:val="both"/>
        <w:rPr>
          <w:b/>
          <w:color w:val="FF0000"/>
          <w:u w:val="single"/>
        </w:rPr>
      </w:pPr>
    </w:p>
    <w:p w14:paraId="2A0782E6" w14:textId="77777777" w:rsidR="00B1607F" w:rsidRPr="00AF3C48" w:rsidRDefault="00B1607F" w:rsidP="00227AF4">
      <w:pPr>
        <w:numPr>
          <w:ilvl w:val="5"/>
          <w:numId w:val="1"/>
        </w:numPr>
        <w:jc w:val="both"/>
      </w:pPr>
      <w:r w:rsidRPr="00AF3C48">
        <w:rPr>
          <w:b/>
          <w:u w:val="single"/>
        </w:rPr>
        <w:lastRenderedPageBreak/>
        <w:t>PRIMICI OD FINANCIJSKE IMOVINE I ZADUŽENJA</w:t>
      </w:r>
      <w:r w:rsidRPr="00AF3C48">
        <w:t xml:space="preserve"> –        </w:t>
      </w:r>
    </w:p>
    <w:p w14:paraId="7D357270" w14:textId="65BB57BE" w:rsidR="005B5614" w:rsidRPr="00AF3C48" w:rsidRDefault="00227AF4" w:rsidP="00227AF4">
      <w:pPr>
        <w:ind w:left="1004"/>
        <w:jc w:val="both"/>
      </w:pPr>
      <w:r w:rsidRPr="00AF3C48">
        <w:t xml:space="preserve">prihodi s ove osnove </w:t>
      </w:r>
      <w:r w:rsidR="00176A37">
        <w:t>ostvareni su u iznosu 3.000,00 eura a odnose se na povrat kratkoročne pozajmice date trgovačkom društvu GZK d.o.o. Sinj</w:t>
      </w:r>
      <w:r w:rsidRPr="00AF3C48">
        <w:t>.</w:t>
      </w:r>
    </w:p>
    <w:p w14:paraId="06743E6F" w14:textId="77777777" w:rsidR="00DB7EEB" w:rsidRDefault="00DB7EEB" w:rsidP="00DB7EEB">
      <w:pPr>
        <w:ind w:left="1364"/>
        <w:jc w:val="both"/>
      </w:pPr>
    </w:p>
    <w:p w14:paraId="10AE8932" w14:textId="77777777" w:rsidR="008365FC" w:rsidRDefault="008365FC" w:rsidP="00DB7EEB">
      <w:pPr>
        <w:ind w:left="1364"/>
        <w:jc w:val="both"/>
      </w:pPr>
    </w:p>
    <w:p w14:paraId="1C2C2089" w14:textId="77777777" w:rsidR="008365FC" w:rsidRDefault="008365FC" w:rsidP="00DB7EEB">
      <w:pPr>
        <w:ind w:left="1364"/>
        <w:jc w:val="both"/>
      </w:pPr>
    </w:p>
    <w:p w14:paraId="7B65C10F" w14:textId="77777777" w:rsidR="008365FC" w:rsidRDefault="008365FC" w:rsidP="00DB7EEB">
      <w:pPr>
        <w:ind w:left="1364"/>
        <w:jc w:val="both"/>
      </w:pPr>
    </w:p>
    <w:p w14:paraId="32B937DF" w14:textId="77777777" w:rsidR="008365FC" w:rsidRDefault="008365FC" w:rsidP="00DB7EEB">
      <w:pPr>
        <w:ind w:left="1364"/>
        <w:jc w:val="both"/>
      </w:pPr>
    </w:p>
    <w:p w14:paraId="6E8F343E" w14:textId="77777777" w:rsidR="008365FC" w:rsidRDefault="008365FC" w:rsidP="00DB7EEB">
      <w:pPr>
        <w:ind w:left="1364"/>
        <w:jc w:val="both"/>
      </w:pPr>
    </w:p>
    <w:p w14:paraId="1228E8BE" w14:textId="77777777" w:rsidR="008365FC" w:rsidRDefault="008365FC" w:rsidP="00DB7EEB">
      <w:pPr>
        <w:ind w:left="1364"/>
        <w:jc w:val="both"/>
      </w:pPr>
    </w:p>
    <w:p w14:paraId="21EC50B8" w14:textId="77777777" w:rsidR="008365FC" w:rsidRDefault="008365FC" w:rsidP="00DB7EEB">
      <w:pPr>
        <w:ind w:left="1364"/>
        <w:jc w:val="both"/>
      </w:pPr>
    </w:p>
    <w:p w14:paraId="3F121E6F" w14:textId="77777777" w:rsidR="008365FC" w:rsidRDefault="008365FC" w:rsidP="00DB7EEB">
      <w:pPr>
        <w:ind w:left="1364"/>
        <w:jc w:val="both"/>
      </w:pPr>
    </w:p>
    <w:p w14:paraId="19E78C96" w14:textId="77777777" w:rsidR="008365FC" w:rsidRDefault="008365FC" w:rsidP="00DB7EEB">
      <w:pPr>
        <w:ind w:left="1364"/>
        <w:jc w:val="both"/>
      </w:pPr>
    </w:p>
    <w:p w14:paraId="6E06B2CC" w14:textId="77777777" w:rsidR="008365FC" w:rsidRDefault="008365FC" w:rsidP="00DB7EEB">
      <w:pPr>
        <w:ind w:left="1364"/>
        <w:jc w:val="both"/>
      </w:pPr>
    </w:p>
    <w:p w14:paraId="10BE036C" w14:textId="77777777" w:rsidR="008365FC" w:rsidRDefault="008365FC" w:rsidP="00DB7EEB">
      <w:pPr>
        <w:ind w:left="1364"/>
        <w:jc w:val="both"/>
      </w:pPr>
    </w:p>
    <w:p w14:paraId="6806F362" w14:textId="77777777" w:rsidR="008365FC" w:rsidRDefault="008365FC" w:rsidP="00DB7EEB">
      <w:pPr>
        <w:ind w:left="1364"/>
        <w:jc w:val="both"/>
      </w:pPr>
    </w:p>
    <w:p w14:paraId="28FF51D1" w14:textId="77777777" w:rsidR="008365FC" w:rsidRDefault="008365FC" w:rsidP="00DB7EEB">
      <w:pPr>
        <w:ind w:left="1364"/>
        <w:jc w:val="both"/>
      </w:pPr>
    </w:p>
    <w:p w14:paraId="22ED5624" w14:textId="77777777" w:rsidR="008365FC" w:rsidRDefault="008365FC" w:rsidP="00DB7EEB">
      <w:pPr>
        <w:ind w:left="1364"/>
        <w:jc w:val="both"/>
      </w:pPr>
    </w:p>
    <w:p w14:paraId="7279B075" w14:textId="77777777" w:rsidR="008365FC" w:rsidRDefault="008365FC" w:rsidP="00DB7EEB">
      <w:pPr>
        <w:ind w:left="1364"/>
        <w:jc w:val="both"/>
      </w:pPr>
    </w:p>
    <w:p w14:paraId="048BD948" w14:textId="77777777" w:rsidR="008365FC" w:rsidRDefault="008365FC" w:rsidP="00DB7EEB">
      <w:pPr>
        <w:ind w:left="1364"/>
        <w:jc w:val="both"/>
      </w:pPr>
    </w:p>
    <w:p w14:paraId="28D3304A" w14:textId="77777777" w:rsidR="008365FC" w:rsidRDefault="008365FC" w:rsidP="00DB7EEB">
      <w:pPr>
        <w:ind w:left="1364"/>
        <w:jc w:val="both"/>
      </w:pPr>
    </w:p>
    <w:p w14:paraId="47D2955B" w14:textId="77777777" w:rsidR="008365FC" w:rsidRDefault="008365FC" w:rsidP="00DB7EEB">
      <w:pPr>
        <w:ind w:left="1364"/>
        <w:jc w:val="both"/>
      </w:pPr>
    </w:p>
    <w:p w14:paraId="67C546CA" w14:textId="77777777" w:rsidR="008365FC" w:rsidRDefault="008365FC" w:rsidP="00DB7EEB">
      <w:pPr>
        <w:ind w:left="1364"/>
        <w:jc w:val="both"/>
      </w:pPr>
    </w:p>
    <w:p w14:paraId="348BD2A9" w14:textId="77777777" w:rsidR="00B961FE" w:rsidRDefault="007663A0" w:rsidP="00392593">
      <w:pPr>
        <w:ind w:left="-567"/>
        <w:jc w:val="both"/>
      </w:pPr>
      <w:r>
        <w:rPr>
          <w:noProof/>
        </w:rPr>
        <w:lastRenderedPageBreak/>
        <w:drawing>
          <wp:inline distT="0" distB="0" distL="0" distR="0" wp14:anchorId="2C05FADA" wp14:editId="60A389FA">
            <wp:extent cx="6638925" cy="5638800"/>
            <wp:effectExtent l="0" t="0" r="9525" b="0"/>
            <wp:docPr id="3" name="Grafikon 3">
              <a:extLst xmlns:a="http://schemas.openxmlformats.org/drawingml/2006/main">
                <a:ext uri="{FF2B5EF4-FFF2-40B4-BE49-F238E27FC236}">
                  <a16:creationId xmlns:a16="http://schemas.microsoft.com/office/drawing/2014/main" id="{9EC5DF39-0EE6-43AE-92E2-623CF30E75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1D68EB" w14:textId="77777777" w:rsidR="00B961FE" w:rsidRDefault="00B961FE" w:rsidP="00B1607F">
      <w:pPr>
        <w:jc w:val="both"/>
      </w:pPr>
    </w:p>
    <w:p w14:paraId="4A4F032B" w14:textId="3B432F72" w:rsidR="00D20B09" w:rsidRDefault="00D20B09" w:rsidP="00B1607F">
      <w:pPr>
        <w:jc w:val="both"/>
      </w:pPr>
    </w:p>
    <w:p w14:paraId="543975F1" w14:textId="77777777" w:rsidR="00E25EDB" w:rsidRDefault="00E25EDB" w:rsidP="00B1607F">
      <w:pPr>
        <w:jc w:val="both"/>
      </w:pPr>
    </w:p>
    <w:p w14:paraId="3B6E78EA" w14:textId="77777777" w:rsidR="00E25EDB" w:rsidRPr="00FC04E9" w:rsidRDefault="00E25EDB" w:rsidP="00F10C84">
      <w:r>
        <w:rPr>
          <w:b/>
          <w:bCs/>
        </w:rPr>
        <w:t xml:space="preserve">      </w:t>
      </w:r>
      <w:r w:rsidRPr="00D60561">
        <w:rPr>
          <w:b/>
          <w:bCs/>
        </w:rPr>
        <w:t xml:space="preserve">     </w:t>
      </w:r>
    </w:p>
    <w:p w14:paraId="18218519" w14:textId="77777777" w:rsidR="00E25EDB" w:rsidRDefault="00E25EDB" w:rsidP="00303025">
      <w:pPr>
        <w:pStyle w:val="Naslov4"/>
        <w:keepLines w:val="0"/>
        <w:tabs>
          <w:tab w:val="num" w:pos="720"/>
        </w:tabs>
        <w:spacing w:before="0"/>
        <w:ind w:left="360" w:hanging="360"/>
        <w:jc w:val="both"/>
        <w:rPr>
          <w:bCs w:val="0"/>
          <w:i w:val="0"/>
          <w:color w:val="auto"/>
          <w:sz w:val="28"/>
          <w:szCs w:val="28"/>
        </w:rPr>
      </w:pPr>
    </w:p>
    <w:p w14:paraId="58FBCC9F" w14:textId="77777777" w:rsidR="00E25EDB" w:rsidRDefault="00E25EDB" w:rsidP="00303025">
      <w:pPr>
        <w:pStyle w:val="Naslov4"/>
        <w:keepLines w:val="0"/>
        <w:tabs>
          <w:tab w:val="num" w:pos="720"/>
        </w:tabs>
        <w:spacing w:before="0"/>
        <w:ind w:left="360" w:hanging="360"/>
        <w:jc w:val="both"/>
        <w:rPr>
          <w:bCs w:val="0"/>
          <w:i w:val="0"/>
          <w:color w:val="auto"/>
          <w:sz w:val="28"/>
          <w:szCs w:val="28"/>
        </w:rPr>
      </w:pPr>
    </w:p>
    <w:p w14:paraId="4EE5E6F9" w14:textId="77777777" w:rsidR="00E25EDB" w:rsidRDefault="00E25EDB" w:rsidP="00E25EDB"/>
    <w:p w14:paraId="64DAB7EB" w14:textId="77777777" w:rsidR="00E25EDB" w:rsidRDefault="00E25EDB" w:rsidP="00E25EDB"/>
    <w:p w14:paraId="35CEADEE" w14:textId="77777777" w:rsidR="00F10C84" w:rsidRDefault="00F10C84" w:rsidP="00E25EDB"/>
    <w:p w14:paraId="4457CD03" w14:textId="77777777" w:rsidR="008365FC" w:rsidRDefault="008365FC" w:rsidP="00E25EDB"/>
    <w:p w14:paraId="5878F768" w14:textId="77777777" w:rsidR="008365FC" w:rsidRDefault="008365FC" w:rsidP="00E25EDB"/>
    <w:p w14:paraId="3AF76B0E" w14:textId="77777777" w:rsidR="008365FC" w:rsidRDefault="008365FC" w:rsidP="00E25EDB"/>
    <w:p w14:paraId="72C68306" w14:textId="77777777" w:rsidR="008365FC" w:rsidRDefault="008365FC" w:rsidP="00E25EDB"/>
    <w:p w14:paraId="54F34B17" w14:textId="77777777" w:rsidR="00F10C84" w:rsidRDefault="00F10C84" w:rsidP="00E25EDB"/>
    <w:p w14:paraId="1494A413" w14:textId="77777777" w:rsidR="00F10C84" w:rsidRDefault="00F10C84" w:rsidP="00E25EDB"/>
    <w:p w14:paraId="73A23721" w14:textId="77777777" w:rsidR="00E25EDB" w:rsidRPr="00E25EDB" w:rsidRDefault="00E25EDB" w:rsidP="00E25EDB"/>
    <w:p w14:paraId="3129CFD2" w14:textId="77777777" w:rsidR="00303025" w:rsidRPr="00552F48" w:rsidRDefault="00897D37" w:rsidP="00303025">
      <w:pPr>
        <w:pStyle w:val="Naslov4"/>
        <w:keepLines w:val="0"/>
        <w:tabs>
          <w:tab w:val="num" w:pos="720"/>
        </w:tabs>
        <w:spacing w:before="0"/>
        <w:ind w:left="360" w:hanging="360"/>
        <w:jc w:val="both"/>
        <w:rPr>
          <w:bCs w:val="0"/>
          <w:i w:val="0"/>
          <w:color w:val="auto"/>
          <w:sz w:val="28"/>
          <w:szCs w:val="28"/>
        </w:rPr>
      </w:pPr>
      <w:r w:rsidRPr="00552F48">
        <w:rPr>
          <w:bCs w:val="0"/>
          <w:i w:val="0"/>
          <w:color w:val="auto"/>
          <w:sz w:val="28"/>
          <w:szCs w:val="28"/>
        </w:rPr>
        <w:lastRenderedPageBreak/>
        <w:t xml:space="preserve">B.     </w:t>
      </w:r>
      <w:r w:rsidR="00303025" w:rsidRPr="00552F48">
        <w:rPr>
          <w:bCs w:val="0"/>
          <w:i w:val="0"/>
          <w:color w:val="auto"/>
          <w:sz w:val="28"/>
          <w:szCs w:val="28"/>
        </w:rPr>
        <w:t>RASHODI I IZDACI</w:t>
      </w:r>
    </w:p>
    <w:p w14:paraId="2C16753F" w14:textId="77777777" w:rsidR="00EE4843" w:rsidRDefault="00EE4843" w:rsidP="00303025">
      <w:pPr>
        <w:rPr>
          <w:sz w:val="28"/>
          <w:szCs w:val="28"/>
        </w:rPr>
      </w:pPr>
    </w:p>
    <w:p w14:paraId="749CB013" w14:textId="04772533" w:rsidR="00EE4843" w:rsidRPr="00EE4843" w:rsidRDefault="00EE4843" w:rsidP="00EE4843">
      <w:pPr>
        <w:jc w:val="both"/>
      </w:pPr>
      <w:r w:rsidRPr="00EE4843">
        <w:t xml:space="preserve">U prvom polugodištu </w:t>
      </w:r>
      <w:r w:rsidR="00400A0C">
        <w:t>202</w:t>
      </w:r>
      <w:r w:rsidR="00164242">
        <w:t>5</w:t>
      </w:r>
      <w:r>
        <w:t>. godine ukup</w:t>
      </w:r>
      <w:r w:rsidR="002819E7">
        <w:t>no ostvareni rashodi</w:t>
      </w:r>
      <w:r w:rsidR="00944167">
        <w:t xml:space="preserve"> </w:t>
      </w:r>
      <w:r>
        <w:t xml:space="preserve"> konsolidiranog Proračuna Grada Sinja iznosili su</w:t>
      </w:r>
      <w:r w:rsidR="00884D5C">
        <w:t xml:space="preserve"> </w:t>
      </w:r>
      <w:r w:rsidR="00164242">
        <w:t>8.569.515,23</w:t>
      </w:r>
      <w:r w:rsidR="00AF3C48">
        <w:t xml:space="preserve"> eura, </w:t>
      </w:r>
      <w:r>
        <w:t xml:space="preserve"> </w:t>
      </w:r>
      <w:r w:rsidR="00400A0C">
        <w:t>u 202</w:t>
      </w:r>
      <w:r w:rsidR="00164242">
        <w:t>4</w:t>
      </w:r>
      <w:r w:rsidR="002819E7">
        <w:t>. god. su iznosili</w:t>
      </w:r>
      <w:r w:rsidR="00884D5C">
        <w:t xml:space="preserve"> </w:t>
      </w:r>
      <w:r w:rsidR="00164242">
        <w:t>7.253.333,38</w:t>
      </w:r>
      <w:r w:rsidR="00884D5C">
        <w:t xml:space="preserve"> </w:t>
      </w:r>
      <w:r w:rsidR="00832EF9">
        <w:t>eura</w:t>
      </w:r>
      <w:r w:rsidR="00E944E5">
        <w:t xml:space="preserve">, </w:t>
      </w:r>
      <w:r w:rsidR="003805BC">
        <w:t>š</w:t>
      </w:r>
      <w:r w:rsidR="00E944E5">
        <w:t xml:space="preserve">to je </w:t>
      </w:r>
      <w:r w:rsidR="00832EF9">
        <w:t>više</w:t>
      </w:r>
      <w:r w:rsidR="00F9030D">
        <w:t xml:space="preserve"> </w:t>
      </w:r>
      <w:r w:rsidR="00E944E5">
        <w:t xml:space="preserve">za </w:t>
      </w:r>
      <w:r w:rsidR="00832EF9">
        <w:t>1.</w:t>
      </w:r>
      <w:r w:rsidR="00164242">
        <w:t>316.181,85</w:t>
      </w:r>
      <w:r w:rsidR="00AF3C48">
        <w:t xml:space="preserve"> eura</w:t>
      </w:r>
      <w:r w:rsidR="00884D5C">
        <w:t xml:space="preserve"> </w:t>
      </w:r>
      <w:r w:rsidR="00E944E5">
        <w:t xml:space="preserve">odnosno </w:t>
      </w:r>
      <w:r w:rsidR="00164242">
        <w:t xml:space="preserve">18,1 </w:t>
      </w:r>
      <w:r w:rsidR="00E944E5">
        <w:t>%</w:t>
      </w:r>
      <w:r w:rsidR="002819E7">
        <w:t>.</w:t>
      </w:r>
    </w:p>
    <w:p w14:paraId="3A1BBFF7" w14:textId="77777777" w:rsidR="00303025" w:rsidRDefault="00303025" w:rsidP="00303025">
      <w:pPr>
        <w:ind w:left="360"/>
        <w:jc w:val="both"/>
        <w:rPr>
          <w:b/>
        </w:rPr>
      </w:pPr>
    </w:p>
    <w:p w14:paraId="55A03255" w14:textId="43A47227" w:rsidR="00721F22" w:rsidRDefault="00721F22" w:rsidP="004E073B">
      <w:pPr>
        <w:jc w:val="both"/>
      </w:pPr>
      <w:r>
        <w:t xml:space="preserve">U strukturi ukupno ostvarenih rashoda i izdataka najveći je udjel rashoda poslovanja u iznosu </w:t>
      </w:r>
      <w:r w:rsidR="00294649">
        <w:t>8.206.532,98</w:t>
      </w:r>
      <w:r w:rsidR="00785588">
        <w:t xml:space="preserve"> </w:t>
      </w:r>
      <w:r w:rsidR="00832EF9">
        <w:t>eura</w:t>
      </w:r>
      <w:r w:rsidR="00E97685">
        <w:t xml:space="preserve"> </w:t>
      </w:r>
      <w:r>
        <w:t xml:space="preserve">ili </w:t>
      </w:r>
      <w:r w:rsidR="00832EF9">
        <w:t>9</w:t>
      </w:r>
      <w:r w:rsidR="00294649">
        <w:t xml:space="preserve">5,8 </w:t>
      </w:r>
      <w:r>
        <w:t>%</w:t>
      </w:r>
      <w:r w:rsidR="00FE6D5D">
        <w:t xml:space="preserve"> ( u 202</w:t>
      </w:r>
      <w:r w:rsidR="00294649">
        <w:t>4</w:t>
      </w:r>
      <w:r w:rsidR="00FE6D5D">
        <w:t xml:space="preserve">.g. su bili </w:t>
      </w:r>
      <w:r w:rsidR="00832EF9">
        <w:t>9</w:t>
      </w:r>
      <w:r w:rsidR="00294649">
        <w:t>7,41</w:t>
      </w:r>
      <w:r w:rsidR="00FE6D5D">
        <w:t xml:space="preserve">%) </w:t>
      </w:r>
      <w:r>
        <w:t xml:space="preserve"> dok rashodi za nabavu nefinancijske imovine iznose </w:t>
      </w:r>
      <w:r w:rsidR="00294649">
        <w:t>362.982,25</w:t>
      </w:r>
      <w:r w:rsidR="00832EF9">
        <w:t xml:space="preserve"> eura</w:t>
      </w:r>
      <w:r>
        <w:t xml:space="preserve"> ili </w:t>
      </w:r>
      <w:r w:rsidR="00294649">
        <w:t>4,2</w:t>
      </w:r>
      <w:r>
        <w:t>%</w:t>
      </w:r>
      <w:r w:rsidR="00FE6D5D">
        <w:t xml:space="preserve"> (u 20</w:t>
      </w:r>
      <w:r w:rsidR="00E97685">
        <w:t>2</w:t>
      </w:r>
      <w:r w:rsidR="00294649">
        <w:t>4</w:t>
      </w:r>
      <w:r w:rsidR="00FE6D5D">
        <w:t xml:space="preserve">.g. su bili </w:t>
      </w:r>
      <w:r w:rsidR="00294649">
        <w:t xml:space="preserve">2,59 </w:t>
      </w:r>
      <w:r w:rsidR="00FE6D5D">
        <w:t>%</w:t>
      </w:r>
      <w:r w:rsidR="00F10C84">
        <w:t>)</w:t>
      </w:r>
      <w:r w:rsidR="00944167">
        <w:t xml:space="preserve">. </w:t>
      </w:r>
    </w:p>
    <w:p w14:paraId="7DB7CB48" w14:textId="77777777" w:rsidR="00EE4843" w:rsidRDefault="00EE4843" w:rsidP="00721F22">
      <w:pPr>
        <w:ind w:firstLine="360"/>
        <w:jc w:val="both"/>
      </w:pPr>
    </w:p>
    <w:p w14:paraId="0EFE7249" w14:textId="1D3C3B36" w:rsidR="00C21D56" w:rsidRPr="00AF3C48" w:rsidRDefault="00EE4843" w:rsidP="00314D2D">
      <w:pPr>
        <w:jc w:val="both"/>
      </w:pPr>
      <w:r w:rsidRPr="00AF3C48">
        <w:t>Rashodi/izdaci D.V.</w:t>
      </w:r>
      <w:r w:rsidR="00914AED">
        <w:t xml:space="preserve"> </w:t>
      </w:r>
      <w:r w:rsidRPr="00AF3C48">
        <w:t>“Bili</w:t>
      </w:r>
      <w:r w:rsidR="00C21D56" w:rsidRPr="00AF3C48">
        <w:t xml:space="preserve"> </w:t>
      </w:r>
      <w:proofErr w:type="spellStart"/>
      <w:r w:rsidR="00C21D56" w:rsidRPr="00AF3C48">
        <w:t>Cvitak</w:t>
      </w:r>
      <w:proofErr w:type="spellEnd"/>
      <w:r w:rsidR="00C21D56" w:rsidRPr="00AF3C48">
        <w:t>“ u prv</w:t>
      </w:r>
      <w:r w:rsidR="00E944E5" w:rsidRPr="00AF3C48">
        <w:t>om polugodištu 202</w:t>
      </w:r>
      <w:r w:rsidR="007F713D">
        <w:t>5</w:t>
      </w:r>
      <w:r w:rsidRPr="00AF3C48">
        <w:t>.</w:t>
      </w:r>
      <w:r w:rsidR="00B44797" w:rsidRPr="00AF3C48">
        <w:t xml:space="preserve"> godine iznosili su</w:t>
      </w:r>
      <w:r w:rsidR="00227AF4" w:rsidRPr="00AF3C48">
        <w:t xml:space="preserve"> </w:t>
      </w:r>
      <w:r w:rsidR="007F713D">
        <w:t>2.048.966,27</w:t>
      </w:r>
      <w:r w:rsidR="00AF3C48" w:rsidRPr="00AF3C48">
        <w:t xml:space="preserve"> eura</w:t>
      </w:r>
      <w:r w:rsidR="00811350" w:rsidRPr="00AF3C48">
        <w:t xml:space="preserve">. Rashodi/izdatci u ovom izvještajnom razdoblju veći su u odnosu na prethodnu godinu u iznosu </w:t>
      </w:r>
      <w:r w:rsidR="007F713D">
        <w:t>473.594,76</w:t>
      </w:r>
      <w:r w:rsidR="00AF3C48" w:rsidRPr="00AF3C48">
        <w:t xml:space="preserve"> eura </w:t>
      </w:r>
      <w:r w:rsidR="00811350" w:rsidRPr="00AF3C48">
        <w:t xml:space="preserve">odnosno </w:t>
      </w:r>
      <w:r w:rsidR="007F713D">
        <w:t>30,06</w:t>
      </w:r>
      <w:r w:rsidR="00811350" w:rsidRPr="00AF3C48">
        <w:t>%.</w:t>
      </w:r>
    </w:p>
    <w:p w14:paraId="52730800" w14:textId="77777777" w:rsidR="00C21D56" w:rsidRPr="00AF3C48" w:rsidRDefault="00C21D56" w:rsidP="00314D2D">
      <w:pPr>
        <w:jc w:val="both"/>
      </w:pPr>
    </w:p>
    <w:p w14:paraId="2206CBA8" w14:textId="58C73E51" w:rsidR="00C362E9" w:rsidRPr="00AF3C48" w:rsidRDefault="00EE4843" w:rsidP="00314D2D">
      <w:pPr>
        <w:jc w:val="both"/>
      </w:pPr>
      <w:r w:rsidRPr="00AF3C48">
        <w:t>Rashodi/izdaci Gradske knjižnice Sinj u prvom polugodiš</w:t>
      </w:r>
      <w:r w:rsidR="00002F2F" w:rsidRPr="00AF3C48">
        <w:t>tu 202</w:t>
      </w:r>
      <w:r w:rsidR="002F4FD6">
        <w:t>5</w:t>
      </w:r>
      <w:r w:rsidR="00B44797" w:rsidRPr="00AF3C48">
        <w:t xml:space="preserve">. godine iznosili su </w:t>
      </w:r>
      <w:r w:rsidR="00C362E9" w:rsidRPr="00AF3C48">
        <w:t xml:space="preserve"> </w:t>
      </w:r>
      <w:r w:rsidR="002F4FD6">
        <w:t>51.730,85</w:t>
      </w:r>
      <w:r w:rsidR="00AF3C48" w:rsidRPr="00AF3C48">
        <w:t xml:space="preserve"> eura</w:t>
      </w:r>
      <w:r w:rsidR="00D47B1C">
        <w:t>. Rashodi/</w:t>
      </w:r>
      <w:r w:rsidR="00B652DF">
        <w:t xml:space="preserve">izdaci u ovom izvještajnom razdoblju veću su u odnosu na prethodnu godinu u iznosu </w:t>
      </w:r>
      <w:r w:rsidR="002F4FD6">
        <w:t>18.183,11</w:t>
      </w:r>
      <w:r w:rsidR="00B652DF">
        <w:t xml:space="preserve"> eura odnosno </w:t>
      </w:r>
      <w:r w:rsidR="002F4FD6">
        <w:t>54,2</w:t>
      </w:r>
      <w:r w:rsidR="00B652DF">
        <w:t>%.</w:t>
      </w:r>
    </w:p>
    <w:p w14:paraId="79BFB5D5" w14:textId="77777777" w:rsidR="00C55060" w:rsidRPr="00E97685" w:rsidRDefault="00C55060" w:rsidP="00314D2D">
      <w:pPr>
        <w:ind w:firstLine="360"/>
        <w:jc w:val="both"/>
        <w:rPr>
          <w:color w:val="FF0000"/>
        </w:rPr>
      </w:pPr>
    </w:p>
    <w:p w14:paraId="4AAFA95C" w14:textId="21C77A7A" w:rsidR="00C362E9" w:rsidRDefault="00C362E9" w:rsidP="00314D2D">
      <w:pPr>
        <w:jc w:val="both"/>
      </w:pPr>
      <w:r w:rsidRPr="00AF3C48">
        <w:t>Rashodi</w:t>
      </w:r>
      <w:r w:rsidR="00012192" w:rsidRPr="00AF3C48">
        <w:t>/</w:t>
      </w:r>
      <w:r w:rsidRPr="00AF3C48">
        <w:t>izdaci Javne vatrogasne postro</w:t>
      </w:r>
      <w:r w:rsidR="00C21D56" w:rsidRPr="00AF3C48">
        <w:t>j</w:t>
      </w:r>
      <w:r w:rsidR="00811350" w:rsidRPr="00AF3C48">
        <w:t>be Sinj u prvom polugodištu 202</w:t>
      </w:r>
      <w:r w:rsidR="002F4FD6">
        <w:t>5</w:t>
      </w:r>
      <w:r w:rsidRPr="00AF3C48">
        <w:t>. godine iznosili su</w:t>
      </w:r>
      <w:r w:rsidR="00F9030D" w:rsidRPr="00AF3C48">
        <w:t xml:space="preserve">  </w:t>
      </w:r>
      <w:r w:rsidR="002F4FD6">
        <w:t>707.482,35</w:t>
      </w:r>
      <w:r w:rsidR="00AF3C48" w:rsidRPr="00AF3C48">
        <w:t xml:space="preserve"> eura</w:t>
      </w:r>
      <w:r w:rsidR="00012192" w:rsidRPr="00AF3C48">
        <w:t>. Rashodi/izdatci u</w:t>
      </w:r>
      <w:r w:rsidR="00C21D56" w:rsidRPr="00AF3C48">
        <w:t xml:space="preserve"> </w:t>
      </w:r>
      <w:r w:rsidR="00811350" w:rsidRPr="00AF3C48">
        <w:t>ovom izvještajnom razdoblju veći</w:t>
      </w:r>
      <w:r w:rsidR="00012192" w:rsidRPr="00AF3C48">
        <w:t xml:space="preserve"> su u odnosu na prethodnu godinu u iznosu </w:t>
      </w:r>
      <w:r w:rsidR="002F4FD6">
        <w:t>266.090,12</w:t>
      </w:r>
      <w:r w:rsidR="00AF3C48" w:rsidRPr="00AF3C48">
        <w:t xml:space="preserve"> eura </w:t>
      </w:r>
      <w:r w:rsidR="00012192" w:rsidRPr="00AF3C48">
        <w:t xml:space="preserve"> odnosno </w:t>
      </w:r>
      <w:r w:rsidR="002F4FD6">
        <w:t>60,3</w:t>
      </w:r>
      <w:r w:rsidR="00012192" w:rsidRPr="00AF3C48">
        <w:t xml:space="preserve">%. </w:t>
      </w:r>
    </w:p>
    <w:p w14:paraId="63E922C5" w14:textId="77777777" w:rsidR="00B652DF" w:rsidRDefault="00B652DF" w:rsidP="00314D2D">
      <w:pPr>
        <w:jc w:val="both"/>
      </w:pPr>
    </w:p>
    <w:p w14:paraId="33CBC4EB" w14:textId="7F2050CB" w:rsidR="00B652DF" w:rsidRPr="00AF3C48" w:rsidRDefault="00B652DF" w:rsidP="00314D2D">
      <w:pPr>
        <w:jc w:val="both"/>
      </w:pPr>
      <w:r>
        <w:t>Rashodi/izdaci Gradske galerije „Sikirica“ kao novog proračunskog korisnika u prvom polugodištu 202</w:t>
      </w:r>
      <w:r w:rsidR="002F4FD6">
        <w:t>5</w:t>
      </w:r>
      <w:r>
        <w:t xml:space="preserve">.g. iznosili su </w:t>
      </w:r>
      <w:r w:rsidR="002F4FD6">
        <w:t>52.265,83</w:t>
      </w:r>
      <w:r>
        <w:t xml:space="preserve"> eura. Kao proračunski korisnik</w:t>
      </w:r>
      <w:r w:rsidR="00921D99">
        <w:t xml:space="preserve"> evidentiran je u Registar korisnika proračuna RH od 01. siječnja 2024.g.</w:t>
      </w:r>
      <w:r w:rsidR="00D67A0C">
        <w:t xml:space="preserve"> </w:t>
      </w:r>
      <w:r w:rsidR="002F4FD6">
        <w:t>Rashodi/izdatci u ovom izvještajnom razdoblju veći su u odnosu na prethodnu godinu u iznosu od 22.765,</w:t>
      </w:r>
      <w:r w:rsidR="001F4079">
        <w:t>0</w:t>
      </w:r>
      <w:r w:rsidR="002F4FD6">
        <w:t>4 eura odnosno 77,2 %.</w:t>
      </w:r>
    </w:p>
    <w:p w14:paraId="5001075C" w14:textId="77777777" w:rsidR="00C55060" w:rsidRPr="00E97685" w:rsidRDefault="00C55060" w:rsidP="00721F22">
      <w:pPr>
        <w:ind w:firstLine="360"/>
        <w:jc w:val="both"/>
        <w:rPr>
          <w:color w:val="FF0000"/>
        </w:rPr>
      </w:pPr>
    </w:p>
    <w:p w14:paraId="52844590" w14:textId="77777777" w:rsidR="00C55060" w:rsidRPr="00AF3C48" w:rsidRDefault="00C55060" w:rsidP="00C2551E">
      <w:pPr>
        <w:jc w:val="both"/>
      </w:pPr>
      <w:r w:rsidRPr="00AF3C48">
        <w:t xml:space="preserve">Rashodi i izdaci su raspoređeni u posebnom dijelu proračuna po načelu programskog planiranja, pa osim što su raspoređeni po organizacijskom </w:t>
      </w:r>
      <w:r w:rsidR="00552F48" w:rsidRPr="00AF3C48">
        <w:t xml:space="preserve">načelu </w:t>
      </w:r>
      <w:r w:rsidRPr="00AF3C48">
        <w:t>odnosno po razdjelima, odsjecima i korisnicima, oni su iskazani i prema programima, aktivnostima i prema ekonomskom načelu – propisanim kontima</w:t>
      </w:r>
      <w:r w:rsidR="00552F48" w:rsidRPr="00AF3C48">
        <w:t xml:space="preserve"> računskog plana.</w:t>
      </w:r>
    </w:p>
    <w:p w14:paraId="376D89CB" w14:textId="77777777" w:rsidR="00C55060" w:rsidRDefault="00C55060" w:rsidP="00C55060">
      <w:pPr>
        <w:jc w:val="both"/>
      </w:pPr>
    </w:p>
    <w:p w14:paraId="004BFA7B" w14:textId="77777777" w:rsidR="00D11898" w:rsidRDefault="00D11898" w:rsidP="00C55060">
      <w:pPr>
        <w:jc w:val="both"/>
      </w:pPr>
    </w:p>
    <w:p w14:paraId="7DD4E9F7" w14:textId="77777777" w:rsidR="00D11898" w:rsidRDefault="00D11898" w:rsidP="00C55060">
      <w:pPr>
        <w:jc w:val="both"/>
      </w:pPr>
    </w:p>
    <w:p w14:paraId="6C20AC27" w14:textId="77777777" w:rsidR="00D11898" w:rsidRDefault="00D11898" w:rsidP="00C55060">
      <w:pPr>
        <w:jc w:val="both"/>
      </w:pPr>
    </w:p>
    <w:p w14:paraId="3C795352" w14:textId="77777777" w:rsidR="00186F8A" w:rsidRDefault="00186F8A" w:rsidP="00C55060">
      <w:pPr>
        <w:jc w:val="both"/>
      </w:pPr>
    </w:p>
    <w:p w14:paraId="157E5412" w14:textId="77777777" w:rsidR="00186F8A" w:rsidRDefault="00186F8A" w:rsidP="00C55060">
      <w:pPr>
        <w:jc w:val="both"/>
      </w:pPr>
    </w:p>
    <w:p w14:paraId="2A6C03DE" w14:textId="77777777" w:rsidR="00186F8A" w:rsidRDefault="00186F8A" w:rsidP="00C55060">
      <w:pPr>
        <w:jc w:val="both"/>
      </w:pPr>
    </w:p>
    <w:p w14:paraId="0CDD2083" w14:textId="77777777" w:rsidR="00186F8A" w:rsidRDefault="00186F8A" w:rsidP="00C55060">
      <w:pPr>
        <w:jc w:val="both"/>
      </w:pPr>
    </w:p>
    <w:p w14:paraId="1A34F24C" w14:textId="77777777" w:rsidR="00186F8A" w:rsidRDefault="00186F8A" w:rsidP="00C55060">
      <w:pPr>
        <w:jc w:val="both"/>
      </w:pPr>
    </w:p>
    <w:p w14:paraId="7C4003A1" w14:textId="77777777" w:rsidR="00186F8A" w:rsidRDefault="00186F8A" w:rsidP="00C55060">
      <w:pPr>
        <w:jc w:val="both"/>
      </w:pPr>
    </w:p>
    <w:p w14:paraId="3ED83644" w14:textId="77777777" w:rsidR="00186F8A" w:rsidRDefault="00186F8A" w:rsidP="00C55060">
      <w:pPr>
        <w:jc w:val="both"/>
      </w:pPr>
    </w:p>
    <w:p w14:paraId="07A6B56F" w14:textId="77777777" w:rsidR="00186F8A" w:rsidRDefault="00186F8A" w:rsidP="00C55060">
      <w:pPr>
        <w:jc w:val="both"/>
      </w:pPr>
    </w:p>
    <w:p w14:paraId="218B17ED" w14:textId="77777777" w:rsidR="00186F8A" w:rsidRDefault="00186F8A" w:rsidP="00C55060">
      <w:pPr>
        <w:jc w:val="both"/>
      </w:pPr>
    </w:p>
    <w:p w14:paraId="7021A634" w14:textId="77777777" w:rsidR="00186F8A" w:rsidRDefault="00186F8A" w:rsidP="00C55060">
      <w:pPr>
        <w:jc w:val="both"/>
      </w:pPr>
    </w:p>
    <w:p w14:paraId="55F20131" w14:textId="77777777" w:rsidR="00186F8A" w:rsidRDefault="00186F8A" w:rsidP="00C55060">
      <w:pPr>
        <w:jc w:val="both"/>
      </w:pPr>
    </w:p>
    <w:p w14:paraId="402488A5" w14:textId="77777777" w:rsidR="00186F8A" w:rsidRDefault="00186F8A" w:rsidP="00C55060">
      <w:pPr>
        <w:jc w:val="both"/>
      </w:pPr>
    </w:p>
    <w:p w14:paraId="549B0598" w14:textId="77777777" w:rsidR="00186F8A" w:rsidRDefault="00186F8A" w:rsidP="00C55060">
      <w:pPr>
        <w:jc w:val="both"/>
      </w:pPr>
    </w:p>
    <w:p w14:paraId="5A328863" w14:textId="77777777" w:rsidR="00186F8A" w:rsidRDefault="00186F8A" w:rsidP="00C55060">
      <w:pPr>
        <w:jc w:val="both"/>
      </w:pPr>
    </w:p>
    <w:p w14:paraId="735F09BC" w14:textId="77777777" w:rsidR="00186F8A" w:rsidRDefault="00186F8A" w:rsidP="00C55060">
      <w:pPr>
        <w:jc w:val="both"/>
      </w:pPr>
    </w:p>
    <w:p w14:paraId="200574B9" w14:textId="73B34DA8" w:rsidR="00C55060" w:rsidRDefault="00C55060" w:rsidP="00C55060">
      <w:pPr>
        <w:jc w:val="both"/>
      </w:pPr>
      <w:r>
        <w:t>Izvršavanje proračunskih rashoda i izdataka prema razdjelima i odsjecima za</w:t>
      </w:r>
      <w:r w:rsidR="002819E7">
        <w:t xml:space="preserve"> razdoblje siječanj – lipanj </w:t>
      </w:r>
      <w:r w:rsidR="00E944E5">
        <w:t>202</w:t>
      </w:r>
      <w:r w:rsidR="004477AB">
        <w:t>5</w:t>
      </w:r>
      <w:r>
        <w:t>. godine.</w:t>
      </w:r>
    </w:p>
    <w:p w14:paraId="0C5BA7C4" w14:textId="77777777" w:rsidR="00C55060" w:rsidRDefault="00C55060" w:rsidP="00721F22">
      <w:pPr>
        <w:ind w:firstLine="360"/>
        <w:jc w:val="both"/>
      </w:pPr>
    </w:p>
    <w:p w14:paraId="333FB36A" w14:textId="77777777" w:rsidR="00303025" w:rsidRDefault="00303025" w:rsidP="00C55060">
      <w:pPr>
        <w:jc w:val="both"/>
      </w:pPr>
    </w:p>
    <w:p w14:paraId="2DD2BF9A" w14:textId="77777777" w:rsidR="00333FB2" w:rsidRDefault="00452C25" w:rsidP="00452C25">
      <w:pPr>
        <w:jc w:val="both"/>
      </w:pPr>
      <w:r w:rsidRPr="000C6A39">
        <w:rPr>
          <w:noProof/>
        </w:rPr>
        <w:drawing>
          <wp:inline distT="0" distB="0" distL="0" distR="0" wp14:anchorId="39C74667" wp14:editId="2B78FE3F">
            <wp:extent cx="6096000" cy="3629025"/>
            <wp:effectExtent l="0" t="0" r="0" b="9525"/>
            <wp:docPr id="7" name="Grafiko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0D4579" w14:textId="77777777" w:rsidR="00333FB2" w:rsidRDefault="00333FB2" w:rsidP="00176A6A">
      <w:pPr>
        <w:ind w:firstLine="360"/>
        <w:jc w:val="both"/>
      </w:pPr>
    </w:p>
    <w:p w14:paraId="5D2EF438" w14:textId="77777777" w:rsidR="003326A6" w:rsidRDefault="003326A6" w:rsidP="00176A6A">
      <w:pPr>
        <w:ind w:firstLine="360"/>
        <w:jc w:val="both"/>
      </w:pPr>
    </w:p>
    <w:p w14:paraId="6D5BEA33" w14:textId="77777777" w:rsidR="00333FB2" w:rsidRDefault="00333FB2" w:rsidP="00176A6A">
      <w:pPr>
        <w:ind w:firstLine="360"/>
        <w:jc w:val="both"/>
      </w:pPr>
    </w:p>
    <w:p w14:paraId="7A3488E8" w14:textId="77777777" w:rsidR="00AA0952" w:rsidRDefault="00AA0952" w:rsidP="00176A6A">
      <w:pPr>
        <w:ind w:firstLine="360"/>
        <w:jc w:val="both"/>
      </w:pPr>
    </w:p>
    <w:p w14:paraId="4C751927" w14:textId="77777777" w:rsidR="00AA0952" w:rsidRDefault="00AA0952" w:rsidP="00176A6A">
      <w:pPr>
        <w:ind w:firstLine="360"/>
        <w:jc w:val="both"/>
      </w:pPr>
    </w:p>
    <w:p w14:paraId="4352C429" w14:textId="77777777" w:rsidR="00AA0952" w:rsidRDefault="00AA0952" w:rsidP="00176A6A">
      <w:pPr>
        <w:ind w:firstLine="360"/>
        <w:jc w:val="both"/>
      </w:pPr>
    </w:p>
    <w:p w14:paraId="593C2E50" w14:textId="77777777" w:rsidR="00AA0952" w:rsidRDefault="00AA0952" w:rsidP="00176A6A">
      <w:pPr>
        <w:ind w:firstLine="360"/>
        <w:jc w:val="both"/>
      </w:pPr>
    </w:p>
    <w:p w14:paraId="74C98F99" w14:textId="77777777" w:rsidR="00AA0952" w:rsidRDefault="00AA0952" w:rsidP="00176A6A">
      <w:pPr>
        <w:ind w:firstLine="360"/>
        <w:jc w:val="both"/>
      </w:pPr>
    </w:p>
    <w:p w14:paraId="7396C6EE" w14:textId="77777777" w:rsidR="00AA0952" w:rsidRDefault="00AA0952" w:rsidP="00176A6A">
      <w:pPr>
        <w:ind w:firstLine="360"/>
        <w:jc w:val="both"/>
      </w:pPr>
    </w:p>
    <w:p w14:paraId="7A5A9D75" w14:textId="77777777" w:rsidR="00AA0952" w:rsidRDefault="00AA0952" w:rsidP="00176A6A">
      <w:pPr>
        <w:ind w:firstLine="360"/>
        <w:jc w:val="both"/>
      </w:pPr>
    </w:p>
    <w:p w14:paraId="01577B3B" w14:textId="77777777" w:rsidR="00AA0952" w:rsidRDefault="00AA0952" w:rsidP="00176A6A">
      <w:pPr>
        <w:ind w:firstLine="360"/>
        <w:jc w:val="both"/>
      </w:pPr>
    </w:p>
    <w:p w14:paraId="141F454D" w14:textId="77777777" w:rsidR="00AA0952" w:rsidRDefault="00AA0952" w:rsidP="00176A6A">
      <w:pPr>
        <w:ind w:firstLine="360"/>
        <w:jc w:val="both"/>
      </w:pPr>
    </w:p>
    <w:p w14:paraId="0EB25DAA" w14:textId="77777777" w:rsidR="00AA0952" w:rsidRDefault="00AA0952" w:rsidP="00176A6A">
      <w:pPr>
        <w:ind w:firstLine="360"/>
        <w:jc w:val="both"/>
      </w:pPr>
    </w:p>
    <w:p w14:paraId="6BBFF4B2" w14:textId="77777777" w:rsidR="00AA0952" w:rsidRDefault="00AA0952" w:rsidP="00176A6A">
      <w:pPr>
        <w:ind w:firstLine="360"/>
        <w:jc w:val="both"/>
      </w:pPr>
    </w:p>
    <w:p w14:paraId="3E1B401F" w14:textId="77777777" w:rsidR="00AA0952" w:rsidRDefault="00AA0952" w:rsidP="00176A6A">
      <w:pPr>
        <w:ind w:firstLine="360"/>
        <w:jc w:val="both"/>
      </w:pPr>
    </w:p>
    <w:p w14:paraId="3677B343" w14:textId="77777777" w:rsidR="00AA0952" w:rsidRDefault="00AA0952" w:rsidP="00176A6A">
      <w:pPr>
        <w:ind w:firstLine="360"/>
        <w:jc w:val="both"/>
      </w:pPr>
    </w:p>
    <w:p w14:paraId="2924EE8D" w14:textId="77777777" w:rsidR="00AA0952" w:rsidRDefault="00AA0952" w:rsidP="00176A6A">
      <w:pPr>
        <w:ind w:firstLine="360"/>
        <w:jc w:val="both"/>
      </w:pPr>
    </w:p>
    <w:p w14:paraId="08E06F91" w14:textId="77777777" w:rsidR="00AA0952" w:rsidRDefault="00AA0952" w:rsidP="00176A6A">
      <w:pPr>
        <w:ind w:firstLine="360"/>
        <w:jc w:val="both"/>
      </w:pPr>
    </w:p>
    <w:p w14:paraId="2524C713" w14:textId="77777777" w:rsidR="00AA0952" w:rsidRDefault="00AA0952" w:rsidP="00176A6A">
      <w:pPr>
        <w:ind w:firstLine="360"/>
        <w:jc w:val="both"/>
      </w:pPr>
    </w:p>
    <w:p w14:paraId="0EF5DCA0" w14:textId="77777777" w:rsidR="00AA0952" w:rsidRDefault="00AA0952" w:rsidP="00176A6A">
      <w:pPr>
        <w:ind w:firstLine="360"/>
        <w:jc w:val="both"/>
      </w:pPr>
    </w:p>
    <w:p w14:paraId="091DACDC" w14:textId="77777777" w:rsidR="00AA0952" w:rsidRDefault="00AA0952" w:rsidP="00176A6A">
      <w:pPr>
        <w:ind w:firstLine="360"/>
        <w:jc w:val="both"/>
      </w:pPr>
    </w:p>
    <w:p w14:paraId="527D3961" w14:textId="77777777" w:rsidR="00AA0952" w:rsidRDefault="00AA0952" w:rsidP="00176A6A">
      <w:pPr>
        <w:ind w:firstLine="360"/>
        <w:jc w:val="both"/>
      </w:pPr>
    </w:p>
    <w:p w14:paraId="290F26B1" w14:textId="77777777" w:rsidR="00AA0952" w:rsidRDefault="00AA0952" w:rsidP="00176A6A">
      <w:pPr>
        <w:ind w:firstLine="360"/>
        <w:jc w:val="both"/>
      </w:pPr>
    </w:p>
    <w:p w14:paraId="454C0FB8" w14:textId="77777777" w:rsidR="00AA0952" w:rsidRDefault="00AA0952" w:rsidP="00176A6A">
      <w:pPr>
        <w:ind w:firstLine="360"/>
        <w:jc w:val="both"/>
      </w:pPr>
    </w:p>
    <w:p w14:paraId="1203E142" w14:textId="77777777" w:rsidR="00AA0952" w:rsidRDefault="00AA0952" w:rsidP="00176A6A">
      <w:pPr>
        <w:ind w:firstLine="360"/>
        <w:jc w:val="both"/>
      </w:pPr>
    </w:p>
    <w:p w14:paraId="39E56B88" w14:textId="441C7838" w:rsidR="00333FB2" w:rsidRPr="005500E2" w:rsidRDefault="00552F48" w:rsidP="00552F48">
      <w:pPr>
        <w:jc w:val="center"/>
        <w:rPr>
          <w:b/>
          <w:bCs/>
          <w:i/>
          <w:iCs/>
          <w:u w:val="single"/>
        </w:rPr>
      </w:pPr>
      <w:r w:rsidRPr="005500E2">
        <w:rPr>
          <w:b/>
          <w:bCs/>
          <w:i/>
          <w:iCs/>
          <w:u w:val="single"/>
        </w:rPr>
        <w:t>Usporedba ostvarenja rashoda 202</w:t>
      </w:r>
      <w:r w:rsidR="00E148FA">
        <w:rPr>
          <w:b/>
          <w:bCs/>
          <w:i/>
          <w:iCs/>
          <w:u w:val="single"/>
        </w:rPr>
        <w:t>4</w:t>
      </w:r>
      <w:r w:rsidRPr="005500E2">
        <w:rPr>
          <w:b/>
          <w:bCs/>
          <w:i/>
          <w:iCs/>
          <w:u w:val="single"/>
        </w:rPr>
        <w:t>. godine, te plana i ostvarenja 202</w:t>
      </w:r>
      <w:r w:rsidR="00E148FA">
        <w:rPr>
          <w:b/>
          <w:bCs/>
          <w:i/>
          <w:iCs/>
          <w:u w:val="single"/>
        </w:rPr>
        <w:t>5</w:t>
      </w:r>
      <w:r w:rsidRPr="005500E2">
        <w:rPr>
          <w:b/>
          <w:bCs/>
          <w:i/>
          <w:iCs/>
          <w:u w:val="single"/>
        </w:rPr>
        <w:t>.g.</w:t>
      </w:r>
    </w:p>
    <w:p w14:paraId="315B0FFB" w14:textId="77777777" w:rsidR="00552F48" w:rsidRDefault="00552F48" w:rsidP="00552F48">
      <w:pPr>
        <w:jc w:val="center"/>
        <w:rPr>
          <w:i/>
          <w:iCs/>
          <w:u w:val="single"/>
        </w:rPr>
      </w:pPr>
    </w:p>
    <w:tbl>
      <w:tblPr>
        <w:tblStyle w:val="Tablicareetke31"/>
        <w:tblW w:w="10206" w:type="dxa"/>
        <w:tblInd w:w="-56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4A0" w:firstRow="1" w:lastRow="0" w:firstColumn="1" w:lastColumn="0" w:noHBand="0" w:noVBand="1"/>
      </w:tblPr>
      <w:tblGrid>
        <w:gridCol w:w="1134"/>
        <w:gridCol w:w="2127"/>
        <w:gridCol w:w="1752"/>
        <w:gridCol w:w="1791"/>
        <w:gridCol w:w="2127"/>
        <w:gridCol w:w="1275"/>
      </w:tblGrid>
      <w:tr w:rsidR="00E97685" w:rsidRPr="00552F48" w14:paraId="0E9F3B1D" w14:textId="77777777" w:rsidTr="003906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34" w:type="dxa"/>
            <w:shd w:val="clear" w:color="auto" w:fill="BFBFBF" w:themeFill="background1" w:themeFillShade="BF"/>
            <w:vAlign w:val="center"/>
          </w:tcPr>
          <w:p w14:paraId="0D80E648" w14:textId="77777777" w:rsidR="00E97685" w:rsidRPr="00552F48" w:rsidRDefault="00E97685" w:rsidP="00E97685">
            <w:pPr>
              <w:jc w:val="center"/>
              <w:rPr>
                <w:i w:val="0"/>
                <w:iCs w:val="0"/>
              </w:rPr>
            </w:pPr>
            <w:bookmarkStart w:id="2" w:name="_Hlk146626657"/>
            <w:r w:rsidRPr="00552F48">
              <w:rPr>
                <w:i w:val="0"/>
                <w:iCs w:val="0"/>
              </w:rPr>
              <w:t>KONTO</w:t>
            </w:r>
          </w:p>
        </w:tc>
        <w:tc>
          <w:tcPr>
            <w:tcW w:w="2127" w:type="dxa"/>
            <w:shd w:val="clear" w:color="auto" w:fill="BFBFBF" w:themeFill="background1" w:themeFillShade="BF"/>
            <w:vAlign w:val="center"/>
          </w:tcPr>
          <w:p w14:paraId="250F0052" w14:textId="77777777" w:rsidR="00E97685" w:rsidRPr="00552F48" w:rsidRDefault="00E97685" w:rsidP="00E97685">
            <w:pPr>
              <w:jc w:val="center"/>
              <w:cnfStyle w:val="100000000000" w:firstRow="1" w:lastRow="0" w:firstColumn="0" w:lastColumn="0" w:oddVBand="0" w:evenVBand="0" w:oddHBand="0" w:evenHBand="0" w:firstRowFirstColumn="0" w:firstRowLastColumn="0" w:lastRowFirstColumn="0" w:lastRowLastColumn="0"/>
            </w:pPr>
            <w:r w:rsidRPr="00552F48">
              <w:t>RASHODI</w:t>
            </w:r>
          </w:p>
        </w:tc>
        <w:tc>
          <w:tcPr>
            <w:tcW w:w="1752" w:type="dxa"/>
            <w:shd w:val="clear" w:color="auto" w:fill="BFBFBF" w:themeFill="background1" w:themeFillShade="BF"/>
            <w:vAlign w:val="center"/>
          </w:tcPr>
          <w:p w14:paraId="7B52EB8F" w14:textId="5FC31EC1" w:rsidR="00E97685" w:rsidRPr="00552F48" w:rsidRDefault="00E97685" w:rsidP="00E97685">
            <w:pPr>
              <w:jc w:val="center"/>
              <w:cnfStyle w:val="100000000000" w:firstRow="1" w:lastRow="0" w:firstColumn="0" w:lastColumn="0" w:oddVBand="0" w:evenVBand="0" w:oddHBand="0" w:evenHBand="0" w:firstRowFirstColumn="0" w:firstRowLastColumn="0" w:lastRowFirstColumn="0" w:lastRowLastColumn="0"/>
            </w:pPr>
            <w:r w:rsidRPr="00552F48">
              <w:t>OSTVARENO 202</w:t>
            </w:r>
            <w:r w:rsidR="00E148FA">
              <w:t>4</w:t>
            </w:r>
            <w:r w:rsidRPr="00552F48">
              <w:t>.G.</w:t>
            </w:r>
          </w:p>
        </w:tc>
        <w:tc>
          <w:tcPr>
            <w:tcW w:w="1791" w:type="dxa"/>
            <w:shd w:val="clear" w:color="auto" w:fill="BFBFBF" w:themeFill="background1" w:themeFillShade="BF"/>
            <w:vAlign w:val="center"/>
          </w:tcPr>
          <w:p w14:paraId="5690D394" w14:textId="4144C1F7" w:rsidR="00E97685" w:rsidRPr="00552F48" w:rsidRDefault="00E97685" w:rsidP="00E97685">
            <w:pPr>
              <w:jc w:val="center"/>
              <w:cnfStyle w:val="100000000000" w:firstRow="1" w:lastRow="0" w:firstColumn="0" w:lastColumn="0" w:oddVBand="0" w:evenVBand="0" w:oddHBand="0" w:evenHBand="0" w:firstRowFirstColumn="0" w:firstRowLastColumn="0" w:lastRowFirstColumn="0" w:lastRowLastColumn="0"/>
            </w:pPr>
            <w:r w:rsidRPr="00552F48">
              <w:t xml:space="preserve">PLAN </w:t>
            </w:r>
            <w:r w:rsidR="00B652DF">
              <w:br/>
            </w:r>
            <w:r w:rsidRPr="00552F48">
              <w:t>202</w:t>
            </w:r>
            <w:r w:rsidR="00E148FA">
              <w:t>5</w:t>
            </w:r>
            <w:r w:rsidRPr="00552F48">
              <w:t>.G.</w:t>
            </w:r>
          </w:p>
        </w:tc>
        <w:tc>
          <w:tcPr>
            <w:tcW w:w="2127" w:type="dxa"/>
            <w:shd w:val="clear" w:color="auto" w:fill="BFBFBF" w:themeFill="background1" w:themeFillShade="BF"/>
            <w:vAlign w:val="center"/>
          </w:tcPr>
          <w:p w14:paraId="0D11B726" w14:textId="4F333BF0" w:rsidR="00E97685" w:rsidRPr="00552F48" w:rsidRDefault="00E97685" w:rsidP="00E97685">
            <w:pPr>
              <w:jc w:val="center"/>
              <w:cnfStyle w:val="100000000000" w:firstRow="1" w:lastRow="0" w:firstColumn="0" w:lastColumn="0" w:oddVBand="0" w:evenVBand="0" w:oddHBand="0" w:evenHBand="0" w:firstRowFirstColumn="0" w:firstRowLastColumn="0" w:lastRowFirstColumn="0" w:lastRowLastColumn="0"/>
            </w:pPr>
            <w:r w:rsidRPr="00552F48">
              <w:t>OSTVARENO 202</w:t>
            </w:r>
            <w:r w:rsidR="00E148FA">
              <w:t>5</w:t>
            </w:r>
            <w:r w:rsidRPr="00552F48">
              <w:t>.G.</w:t>
            </w:r>
          </w:p>
        </w:tc>
        <w:tc>
          <w:tcPr>
            <w:tcW w:w="1275" w:type="dxa"/>
            <w:shd w:val="clear" w:color="auto" w:fill="BFBFBF" w:themeFill="background1" w:themeFillShade="BF"/>
          </w:tcPr>
          <w:p w14:paraId="7BABF33C" w14:textId="77777777" w:rsidR="00E97685" w:rsidRPr="00552F48" w:rsidRDefault="00E97685" w:rsidP="00E97685">
            <w:pPr>
              <w:jc w:val="center"/>
              <w:cnfStyle w:val="100000000000" w:firstRow="1" w:lastRow="0" w:firstColumn="0" w:lastColumn="0" w:oddVBand="0" w:evenVBand="0" w:oddHBand="0" w:evenHBand="0" w:firstRowFirstColumn="0" w:firstRowLastColumn="0" w:lastRowFirstColumn="0" w:lastRowLastColumn="0"/>
            </w:pPr>
            <w:r>
              <w:t>INDEKS</w:t>
            </w:r>
            <w:r>
              <w:br/>
              <w:t>5 / 4</w:t>
            </w:r>
          </w:p>
        </w:tc>
      </w:tr>
      <w:tr w:rsidR="00E97685" w14:paraId="7A4B6CDB" w14:textId="77777777" w:rsidTr="00390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shd w:val="clear" w:color="auto" w:fill="BFBFBF" w:themeFill="background1" w:themeFillShade="BF"/>
            <w:vAlign w:val="center"/>
          </w:tcPr>
          <w:p w14:paraId="0DAB73D2" w14:textId="77777777" w:rsidR="00E97685" w:rsidRPr="00552F48" w:rsidRDefault="00E97685" w:rsidP="00E97685">
            <w:pPr>
              <w:jc w:val="center"/>
              <w:rPr>
                <w:b/>
                <w:bCs/>
                <w:i w:val="0"/>
                <w:iCs w:val="0"/>
              </w:rPr>
            </w:pPr>
            <w:r w:rsidRPr="00552F48">
              <w:rPr>
                <w:b/>
                <w:bCs/>
                <w:i w:val="0"/>
                <w:iCs w:val="0"/>
              </w:rPr>
              <w:t>31</w:t>
            </w:r>
          </w:p>
        </w:tc>
        <w:tc>
          <w:tcPr>
            <w:tcW w:w="2127" w:type="dxa"/>
            <w:shd w:val="clear" w:color="auto" w:fill="FFFFFF" w:themeFill="background1"/>
          </w:tcPr>
          <w:p w14:paraId="0587002E" w14:textId="77777777" w:rsidR="00E97685" w:rsidRPr="00BF5443" w:rsidRDefault="00E97685" w:rsidP="00E97685">
            <w:pPr>
              <w:cnfStyle w:val="000000100000" w:firstRow="0" w:lastRow="0" w:firstColumn="0" w:lastColumn="0" w:oddVBand="0" w:evenVBand="0" w:oddHBand="1" w:evenHBand="0" w:firstRowFirstColumn="0" w:firstRowLastColumn="0" w:lastRowFirstColumn="0" w:lastRowLastColumn="0"/>
            </w:pPr>
            <w:r w:rsidRPr="00BF5443">
              <w:t>Rashodi za zaposlene</w:t>
            </w:r>
          </w:p>
        </w:tc>
        <w:tc>
          <w:tcPr>
            <w:tcW w:w="1752" w:type="dxa"/>
            <w:shd w:val="clear" w:color="auto" w:fill="FFFFFF" w:themeFill="background1"/>
            <w:vAlign w:val="center"/>
          </w:tcPr>
          <w:p w14:paraId="6FF2EBFC" w14:textId="606DC317" w:rsidR="00E97685" w:rsidRDefault="00E148FA" w:rsidP="00E97685">
            <w:pPr>
              <w:jc w:val="right"/>
              <w:cnfStyle w:val="000000100000" w:firstRow="0" w:lastRow="0" w:firstColumn="0" w:lastColumn="0" w:oddVBand="0" w:evenVBand="0" w:oddHBand="1" w:evenHBand="0" w:firstRowFirstColumn="0" w:firstRowLastColumn="0" w:lastRowFirstColumn="0" w:lastRowLastColumn="0"/>
            </w:pPr>
            <w:r>
              <w:t>2.208.078,27</w:t>
            </w:r>
          </w:p>
        </w:tc>
        <w:tc>
          <w:tcPr>
            <w:tcW w:w="1791" w:type="dxa"/>
            <w:shd w:val="clear" w:color="auto" w:fill="FFFFFF" w:themeFill="background1"/>
            <w:vAlign w:val="center"/>
          </w:tcPr>
          <w:p w14:paraId="5D7BE731" w14:textId="1FD682F7" w:rsidR="00E97685" w:rsidRPr="003326A6" w:rsidRDefault="00E148FA" w:rsidP="00E97685">
            <w:pPr>
              <w:jc w:val="right"/>
              <w:cnfStyle w:val="000000100000" w:firstRow="0" w:lastRow="0" w:firstColumn="0" w:lastColumn="0" w:oddVBand="0" w:evenVBand="0" w:oddHBand="1" w:evenHBand="0" w:firstRowFirstColumn="0" w:firstRowLastColumn="0" w:lastRowFirstColumn="0" w:lastRowLastColumn="0"/>
            </w:pPr>
            <w:r>
              <w:t>6.184.500,00</w:t>
            </w:r>
          </w:p>
        </w:tc>
        <w:tc>
          <w:tcPr>
            <w:tcW w:w="2127" w:type="dxa"/>
            <w:shd w:val="clear" w:color="auto" w:fill="FFFFFF" w:themeFill="background1"/>
            <w:vAlign w:val="center"/>
          </w:tcPr>
          <w:p w14:paraId="75612DB8" w14:textId="2240A493" w:rsidR="00E97685" w:rsidRPr="003326A6" w:rsidRDefault="00E148FA" w:rsidP="00E97685">
            <w:pPr>
              <w:jc w:val="right"/>
              <w:cnfStyle w:val="000000100000" w:firstRow="0" w:lastRow="0" w:firstColumn="0" w:lastColumn="0" w:oddVBand="0" w:evenVBand="0" w:oddHBand="1" w:evenHBand="0" w:firstRowFirstColumn="0" w:firstRowLastColumn="0" w:lastRowFirstColumn="0" w:lastRowLastColumn="0"/>
            </w:pPr>
            <w:r>
              <w:t>3.334.579,87</w:t>
            </w:r>
          </w:p>
        </w:tc>
        <w:tc>
          <w:tcPr>
            <w:tcW w:w="1275" w:type="dxa"/>
            <w:shd w:val="clear" w:color="auto" w:fill="FFFFFF" w:themeFill="background1"/>
            <w:vAlign w:val="center"/>
          </w:tcPr>
          <w:p w14:paraId="2C23F3C4" w14:textId="1B8974DF" w:rsidR="00E97685" w:rsidRDefault="00B652DF" w:rsidP="00E97685">
            <w:pPr>
              <w:jc w:val="right"/>
              <w:cnfStyle w:val="000000100000" w:firstRow="0" w:lastRow="0" w:firstColumn="0" w:lastColumn="0" w:oddVBand="0" w:evenVBand="0" w:oddHBand="1" w:evenHBand="0" w:firstRowFirstColumn="0" w:firstRowLastColumn="0" w:lastRowFirstColumn="0" w:lastRowLastColumn="0"/>
            </w:pPr>
            <w:r>
              <w:t>5</w:t>
            </w:r>
            <w:r w:rsidR="00E148FA">
              <w:t>3,92</w:t>
            </w:r>
          </w:p>
        </w:tc>
      </w:tr>
      <w:tr w:rsidR="00E97685" w14:paraId="668B16B2" w14:textId="77777777" w:rsidTr="003906EC">
        <w:tc>
          <w:tcPr>
            <w:cnfStyle w:val="001000000000" w:firstRow="0" w:lastRow="0" w:firstColumn="1" w:lastColumn="0" w:oddVBand="0" w:evenVBand="0" w:oddHBand="0" w:evenHBand="0" w:firstRowFirstColumn="0" w:firstRowLastColumn="0" w:lastRowFirstColumn="0" w:lastRowLastColumn="0"/>
            <w:tcW w:w="1134" w:type="dxa"/>
            <w:shd w:val="clear" w:color="auto" w:fill="BFBFBF" w:themeFill="background1" w:themeFillShade="BF"/>
            <w:vAlign w:val="center"/>
          </w:tcPr>
          <w:p w14:paraId="3A9C18C7" w14:textId="77777777" w:rsidR="00E97685" w:rsidRPr="00552F48" w:rsidRDefault="00E97685" w:rsidP="00E97685">
            <w:pPr>
              <w:jc w:val="center"/>
              <w:rPr>
                <w:b/>
                <w:bCs/>
                <w:i w:val="0"/>
                <w:iCs w:val="0"/>
              </w:rPr>
            </w:pPr>
            <w:r w:rsidRPr="00552F48">
              <w:rPr>
                <w:b/>
                <w:bCs/>
                <w:i w:val="0"/>
                <w:iCs w:val="0"/>
              </w:rPr>
              <w:t>32</w:t>
            </w:r>
          </w:p>
        </w:tc>
        <w:tc>
          <w:tcPr>
            <w:tcW w:w="2127" w:type="dxa"/>
            <w:shd w:val="clear" w:color="auto" w:fill="FFFFFF" w:themeFill="background1"/>
          </w:tcPr>
          <w:p w14:paraId="116F50A7" w14:textId="77777777" w:rsidR="00E97685" w:rsidRPr="00BF5443" w:rsidRDefault="00E97685" w:rsidP="00E97685">
            <w:pPr>
              <w:cnfStyle w:val="000000000000" w:firstRow="0" w:lastRow="0" w:firstColumn="0" w:lastColumn="0" w:oddVBand="0" w:evenVBand="0" w:oddHBand="0" w:evenHBand="0" w:firstRowFirstColumn="0" w:firstRowLastColumn="0" w:lastRowFirstColumn="0" w:lastRowLastColumn="0"/>
            </w:pPr>
            <w:r w:rsidRPr="00BF5443">
              <w:t>Materijalni rashodi</w:t>
            </w:r>
          </w:p>
        </w:tc>
        <w:tc>
          <w:tcPr>
            <w:tcW w:w="1752" w:type="dxa"/>
            <w:shd w:val="clear" w:color="auto" w:fill="FFFFFF" w:themeFill="background1"/>
            <w:vAlign w:val="center"/>
          </w:tcPr>
          <w:p w14:paraId="14593905" w14:textId="3911A5D6" w:rsidR="00E97685" w:rsidRDefault="00E148FA" w:rsidP="00E97685">
            <w:pPr>
              <w:jc w:val="right"/>
              <w:cnfStyle w:val="000000000000" w:firstRow="0" w:lastRow="0" w:firstColumn="0" w:lastColumn="0" w:oddVBand="0" w:evenVBand="0" w:oddHBand="0" w:evenHBand="0" w:firstRowFirstColumn="0" w:firstRowLastColumn="0" w:lastRowFirstColumn="0" w:lastRowLastColumn="0"/>
            </w:pPr>
            <w:r>
              <w:t>1.806.271,74</w:t>
            </w:r>
          </w:p>
        </w:tc>
        <w:tc>
          <w:tcPr>
            <w:tcW w:w="1791" w:type="dxa"/>
            <w:shd w:val="clear" w:color="auto" w:fill="FFFFFF" w:themeFill="background1"/>
            <w:vAlign w:val="center"/>
          </w:tcPr>
          <w:p w14:paraId="2311BA00" w14:textId="1010D4B1" w:rsidR="00E97685" w:rsidRPr="003326A6" w:rsidRDefault="00B652DF" w:rsidP="00E97685">
            <w:pPr>
              <w:jc w:val="right"/>
              <w:cnfStyle w:val="000000000000" w:firstRow="0" w:lastRow="0" w:firstColumn="0" w:lastColumn="0" w:oddVBand="0" w:evenVBand="0" w:oddHBand="0" w:evenHBand="0" w:firstRowFirstColumn="0" w:firstRowLastColumn="0" w:lastRowFirstColumn="0" w:lastRowLastColumn="0"/>
            </w:pPr>
            <w:r>
              <w:t>4.</w:t>
            </w:r>
            <w:r w:rsidR="00E148FA">
              <w:t>911.500,00</w:t>
            </w:r>
          </w:p>
        </w:tc>
        <w:tc>
          <w:tcPr>
            <w:tcW w:w="2127" w:type="dxa"/>
            <w:shd w:val="clear" w:color="auto" w:fill="FFFFFF" w:themeFill="background1"/>
            <w:vAlign w:val="center"/>
          </w:tcPr>
          <w:p w14:paraId="7A194B9E" w14:textId="42E03F2E" w:rsidR="00E97685" w:rsidRPr="003326A6" w:rsidRDefault="00B652DF" w:rsidP="00E97685">
            <w:pPr>
              <w:jc w:val="right"/>
              <w:cnfStyle w:val="000000000000" w:firstRow="0" w:lastRow="0" w:firstColumn="0" w:lastColumn="0" w:oddVBand="0" w:evenVBand="0" w:oddHBand="0" w:evenHBand="0" w:firstRowFirstColumn="0" w:firstRowLastColumn="0" w:lastRowFirstColumn="0" w:lastRowLastColumn="0"/>
            </w:pPr>
            <w:r>
              <w:t>1.</w:t>
            </w:r>
            <w:r w:rsidR="00E148FA">
              <w:t>748.522,91</w:t>
            </w:r>
          </w:p>
        </w:tc>
        <w:tc>
          <w:tcPr>
            <w:tcW w:w="1275" w:type="dxa"/>
            <w:shd w:val="clear" w:color="auto" w:fill="FFFFFF" w:themeFill="background1"/>
            <w:vAlign w:val="center"/>
          </w:tcPr>
          <w:p w14:paraId="3776E063" w14:textId="726654D8" w:rsidR="00E97685" w:rsidRDefault="00B652DF" w:rsidP="00E97685">
            <w:pPr>
              <w:jc w:val="right"/>
              <w:cnfStyle w:val="000000000000" w:firstRow="0" w:lastRow="0" w:firstColumn="0" w:lastColumn="0" w:oddVBand="0" w:evenVBand="0" w:oddHBand="0" w:evenHBand="0" w:firstRowFirstColumn="0" w:firstRowLastColumn="0" w:lastRowFirstColumn="0" w:lastRowLastColumn="0"/>
            </w:pPr>
            <w:r>
              <w:t>3</w:t>
            </w:r>
            <w:r w:rsidR="00E148FA">
              <w:t>5,60</w:t>
            </w:r>
          </w:p>
        </w:tc>
      </w:tr>
      <w:tr w:rsidR="00E97685" w14:paraId="07C36F89" w14:textId="77777777" w:rsidTr="00390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shd w:val="clear" w:color="auto" w:fill="BFBFBF" w:themeFill="background1" w:themeFillShade="BF"/>
            <w:vAlign w:val="center"/>
          </w:tcPr>
          <w:p w14:paraId="00F2979D" w14:textId="77777777" w:rsidR="00E97685" w:rsidRPr="00552F48" w:rsidRDefault="00E97685" w:rsidP="00E97685">
            <w:pPr>
              <w:jc w:val="center"/>
              <w:rPr>
                <w:b/>
                <w:bCs/>
                <w:i w:val="0"/>
                <w:iCs w:val="0"/>
              </w:rPr>
            </w:pPr>
            <w:r w:rsidRPr="00552F48">
              <w:rPr>
                <w:b/>
                <w:bCs/>
                <w:i w:val="0"/>
                <w:iCs w:val="0"/>
              </w:rPr>
              <w:t>34</w:t>
            </w:r>
          </w:p>
        </w:tc>
        <w:tc>
          <w:tcPr>
            <w:tcW w:w="2127" w:type="dxa"/>
            <w:shd w:val="clear" w:color="auto" w:fill="FFFFFF" w:themeFill="background1"/>
          </w:tcPr>
          <w:p w14:paraId="75AF198E" w14:textId="77777777" w:rsidR="00E97685" w:rsidRPr="00BF5443" w:rsidRDefault="00E97685" w:rsidP="00E97685">
            <w:pPr>
              <w:cnfStyle w:val="000000100000" w:firstRow="0" w:lastRow="0" w:firstColumn="0" w:lastColumn="0" w:oddVBand="0" w:evenVBand="0" w:oddHBand="1" w:evenHBand="0" w:firstRowFirstColumn="0" w:firstRowLastColumn="0" w:lastRowFirstColumn="0" w:lastRowLastColumn="0"/>
            </w:pPr>
            <w:r w:rsidRPr="00BF5443">
              <w:t>Financijski rashodi</w:t>
            </w:r>
          </w:p>
        </w:tc>
        <w:tc>
          <w:tcPr>
            <w:tcW w:w="1752" w:type="dxa"/>
            <w:shd w:val="clear" w:color="auto" w:fill="FFFFFF" w:themeFill="background1"/>
            <w:vAlign w:val="center"/>
          </w:tcPr>
          <w:p w14:paraId="4ED92F4A" w14:textId="5AE65435" w:rsidR="00E97685" w:rsidRDefault="00B652DF" w:rsidP="00E97685">
            <w:pPr>
              <w:jc w:val="right"/>
              <w:cnfStyle w:val="000000100000" w:firstRow="0" w:lastRow="0" w:firstColumn="0" w:lastColumn="0" w:oddVBand="0" w:evenVBand="0" w:oddHBand="1" w:evenHBand="0" w:firstRowFirstColumn="0" w:firstRowLastColumn="0" w:lastRowFirstColumn="0" w:lastRowLastColumn="0"/>
            </w:pPr>
            <w:r>
              <w:t>11.</w:t>
            </w:r>
            <w:r w:rsidR="00E148FA">
              <w:t>821,00</w:t>
            </w:r>
          </w:p>
        </w:tc>
        <w:tc>
          <w:tcPr>
            <w:tcW w:w="1791" w:type="dxa"/>
            <w:shd w:val="clear" w:color="auto" w:fill="FFFFFF" w:themeFill="background1"/>
            <w:vAlign w:val="center"/>
          </w:tcPr>
          <w:p w14:paraId="5DC5895D" w14:textId="0CC5AA0D" w:rsidR="00E97685" w:rsidRPr="003326A6" w:rsidRDefault="00E148FA" w:rsidP="00E97685">
            <w:pPr>
              <w:jc w:val="right"/>
              <w:cnfStyle w:val="000000100000" w:firstRow="0" w:lastRow="0" w:firstColumn="0" w:lastColumn="0" w:oddVBand="0" w:evenVBand="0" w:oddHBand="1" w:evenHBand="0" w:firstRowFirstColumn="0" w:firstRowLastColumn="0" w:lastRowFirstColumn="0" w:lastRowLastColumn="0"/>
            </w:pPr>
            <w:r>
              <w:t>37.000,00</w:t>
            </w:r>
          </w:p>
        </w:tc>
        <w:tc>
          <w:tcPr>
            <w:tcW w:w="2127" w:type="dxa"/>
            <w:shd w:val="clear" w:color="auto" w:fill="FFFFFF" w:themeFill="background1"/>
            <w:vAlign w:val="center"/>
          </w:tcPr>
          <w:p w14:paraId="7E339630" w14:textId="336A7B58" w:rsidR="00E97685" w:rsidRPr="003326A6" w:rsidRDefault="00B652DF" w:rsidP="00E97685">
            <w:pPr>
              <w:jc w:val="right"/>
              <w:cnfStyle w:val="000000100000" w:firstRow="0" w:lastRow="0" w:firstColumn="0" w:lastColumn="0" w:oddVBand="0" w:evenVBand="0" w:oddHBand="1" w:evenHBand="0" w:firstRowFirstColumn="0" w:firstRowLastColumn="0" w:lastRowFirstColumn="0" w:lastRowLastColumn="0"/>
            </w:pPr>
            <w:r>
              <w:t>1</w:t>
            </w:r>
            <w:r w:rsidR="00E148FA">
              <w:t>4.471,12</w:t>
            </w:r>
          </w:p>
        </w:tc>
        <w:tc>
          <w:tcPr>
            <w:tcW w:w="1275" w:type="dxa"/>
            <w:shd w:val="clear" w:color="auto" w:fill="FFFFFF" w:themeFill="background1"/>
            <w:vAlign w:val="center"/>
          </w:tcPr>
          <w:p w14:paraId="1C15B4BD" w14:textId="31F789E7" w:rsidR="00E97685" w:rsidRDefault="00E148FA" w:rsidP="00E97685">
            <w:pPr>
              <w:jc w:val="right"/>
              <w:cnfStyle w:val="000000100000" w:firstRow="0" w:lastRow="0" w:firstColumn="0" w:lastColumn="0" w:oddVBand="0" w:evenVBand="0" w:oddHBand="1" w:evenHBand="0" w:firstRowFirstColumn="0" w:firstRowLastColumn="0" w:lastRowFirstColumn="0" w:lastRowLastColumn="0"/>
            </w:pPr>
            <w:r>
              <w:t>39,11</w:t>
            </w:r>
          </w:p>
        </w:tc>
      </w:tr>
      <w:tr w:rsidR="00E97685" w14:paraId="1A42291D" w14:textId="77777777" w:rsidTr="003906EC">
        <w:tc>
          <w:tcPr>
            <w:cnfStyle w:val="001000000000" w:firstRow="0" w:lastRow="0" w:firstColumn="1" w:lastColumn="0" w:oddVBand="0" w:evenVBand="0" w:oddHBand="0" w:evenHBand="0" w:firstRowFirstColumn="0" w:firstRowLastColumn="0" w:lastRowFirstColumn="0" w:lastRowLastColumn="0"/>
            <w:tcW w:w="1134" w:type="dxa"/>
            <w:shd w:val="clear" w:color="auto" w:fill="BFBFBF" w:themeFill="background1" w:themeFillShade="BF"/>
            <w:vAlign w:val="center"/>
          </w:tcPr>
          <w:p w14:paraId="6F9A8913" w14:textId="77777777" w:rsidR="00E97685" w:rsidRPr="00552F48" w:rsidRDefault="00E97685" w:rsidP="00E97685">
            <w:pPr>
              <w:jc w:val="center"/>
              <w:rPr>
                <w:b/>
                <w:bCs/>
                <w:i w:val="0"/>
                <w:iCs w:val="0"/>
              </w:rPr>
            </w:pPr>
            <w:r w:rsidRPr="00552F48">
              <w:rPr>
                <w:b/>
                <w:bCs/>
                <w:i w:val="0"/>
                <w:iCs w:val="0"/>
              </w:rPr>
              <w:t>35</w:t>
            </w:r>
          </w:p>
        </w:tc>
        <w:tc>
          <w:tcPr>
            <w:tcW w:w="2127" w:type="dxa"/>
            <w:shd w:val="clear" w:color="auto" w:fill="FFFFFF" w:themeFill="background1"/>
          </w:tcPr>
          <w:p w14:paraId="1689817C" w14:textId="77777777" w:rsidR="00E97685" w:rsidRPr="00BF5443" w:rsidRDefault="00E97685" w:rsidP="00E97685">
            <w:pPr>
              <w:cnfStyle w:val="000000000000" w:firstRow="0" w:lastRow="0" w:firstColumn="0" w:lastColumn="0" w:oddVBand="0" w:evenVBand="0" w:oddHBand="0" w:evenHBand="0" w:firstRowFirstColumn="0" w:firstRowLastColumn="0" w:lastRowFirstColumn="0" w:lastRowLastColumn="0"/>
            </w:pPr>
            <w:r w:rsidRPr="00BF5443">
              <w:t>Subvencije</w:t>
            </w:r>
          </w:p>
        </w:tc>
        <w:tc>
          <w:tcPr>
            <w:tcW w:w="1752" w:type="dxa"/>
            <w:shd w:val="clear" w:color="auto" w:fill="FFFFFF" w:themeFill="background1"/>
            <w:vAlign w:val="center"/>
          </w:tcPr>
          <w:p w14:paraId="4FB11907" w14:textId="00796CE6" w:rsidR="00E97685" w:rsidRDefault="00E148FA" w:rsidP="00E97685">
            <w:pPr>
              <w:jc w:val="right"/>
              <w:cnfStyle w:val="000000000000" w:firstRow="0" w:lastRow="0" w:firstColumn="0" w:lastColumn="0" w:oddVBand="0" w:evenVBand="0" w:oddHBand="0" w:evenHBand="0" w:firstRowFirstColumn="0" w:firstRowLastColumn="0" w:lastRowFirstColumn="0" w:lastRowLastColumn="0"/>
            </w:pPr>
            <w:r>
              <w:t>215.304,83</w:t>
            </w:r>
          </w:p>
        </w:tc>
        <w:tc>
          <w:tcPr>
            <w:tcW w:w="1791" w:type="dxa"/>
            <w:shd w:val="clear" w:color="auto" w:fill="FFFFFF" w:themeFill="background1"/>
            <w:vAlign w:val="center"/>
          </w:tcPr>
          <w:p w14:paraId="11B17CB7" w14:textId="1DD3DA18" w:rsidR="00E97685" w:rsidRPr="003326A6" w:rsidRDefault="00E148FA" w:rsidP="00E97685">
            <w:pPr>
              <w:jc w:val="right"/>
              <w:cnfStyle w:val="000000000000" w:firstRow="0" w:lastRow="0" w:firstColumn="0" w:lastColumn="0" w:oddVBand="0" w:evenVBand="0" w:oddHBand="0" w:evenHBand="0" w:firstRowFirstColumn="0" w:firstRowLastColumn="0" w:lastRowFirstColumn="0" w:lastRowLastColumn="0"/>
            </w:pPr>
            <w:r>
              <w:t>3</w:t>
            </w:r>
            <w:r w:rsidR="00B652DF">
              <w:t>20.000,00</w:t>
            </w:r>
          </w:p>
        </w:tc>
        <w:tc>
          <w:tcPr>
            <w:tcW w:w="2127" w:type="dxa"/>
            <w:shd w:val="clear" w:color="auto" w:fill="FFFFFF" w:themeFill="background1"/>
            <w:vAlign w:val="center"/>
          </w:tcPr>
          <w:p w14:paraId="610A268F" w14:textId="25DAEF10" w:rsidR="00E97685" w:rsidRPr="003326A6" w:rsidRDefault="00E148FA" w:rsidP="00E97685">
            <w:pPr>
              <w:jc w:val="right"/>
              <w:cnfStyle w:val="000000000000" w:firstRow="0" w:lastRow="0" w:firstColumn="0" w:lastColumn="0" w:oddVBand="0" w:evenVBand="0" w:oddHBand="0" w:evenHBand="0" w:firstRowFirstColumn="0" w:firstRowLastColumn="0" w:lastRowFirstColumn="0" w:lastRowLastColumn="0"/>
            </w:pPr>
            <w:r>
              <w:t>178.650,42</w:t>
            </w:r>
          </w:p>
        </w:tc>
        <w:tc>
          <w:tcPr>
            <w:tcW w:w="1275" w:type="dxa"/>
            <w:shd w:val="clear" w:color="auto" w:fill="FFFFFF" w:themeFill="background1"/>
            <w:vAlign w:val="center"/>
          </w:tcPr>
          <w:p w14:paraId="5D7630FC" w14:textId="5078A12D" w:rsidR="00E97685" w:rsidRDefault="00B652DF" w:rsidP="00E97685">
            <w:pPr>
              <w:jc w:val="right"/>
              <w:cnfStyle w:val="000000000000" w:firstRow="0" w:lastRow="0" w:firstColumn="0" w:lastColumn="0" w:oddVBand="0" w:evenVBand="0" w:oddHBand="0" w:evenHBand="0" w:firstRowFirstColumn="0" w:firstRowLastColumn="0" w:lastRowFirstColumn="0" w:lastRowLastColumn="0"/>
            </w:pPr>
            <w:r>
              <w:t>5</w:t>
            </w:r>
            <w:r w:rsidR="00E148FA">
              <w:t>5,83</w:t>
            </w:r>
          </w:p>
        </w:tc>
      </w:tr>
      <w:tr w:rsidR="00E97685" w14:paraId="73459871" w14:textId="77777777" w:rsidTr="00390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shd w:val="clear" w:color="auto" w:fill="BFBFBF" w:themeFill="background1" w:themeFillShade="BF"/>
            <w:vAlign w:val="center"/>
          </w:tcPr>
          <w:p w14:paraId="772FF0C8" w14:textId="77777777" w:rsidR="00E97685" w:rsidRPr="00552F48" w:rsidRDefault="00E97685" w:rsidP="00E97685">
            <w:pPr>
              <w:jc w:val="center"/>
              <w:rPr>
                <w:b/>
                <w:bCs/>
                <w:i w:val="0"/>
                <w:iCs w:val="0"/>
              </w:rPr>
            </w:pPr>
            <w:r w:rsidRPr="00552F48">
              <w:rPr>
                <w:b/>
                <w:bCs/>
                <w:i w:val="0"/>
                <w:iCs w:val="0"/>
              </w:rPr>
              <w:t>36</w:t>
            </w:r>
          </w:p>
        </w:tc>
        <w:tc>
          <w:tcPr>
            <w:tcW w:w="2127" w:type="dxa"/>
            <w:shd w:val="clear" w:color="auto" w:fill="FFFFFF" w:themeFill="background1"/>
          </w:tcPr>
          <w:p w14:paraId="05353227" w14:textId="77777777" w:rsidR="00E97685" w:rsidRPr="00BF5443" w:rsidRDefault="00E97685" w:rsidP="00E97685">
            <w:pPr>
              <w:cnfStyle w:val="000000100000" w:firstRow="0" w:lastRow="0" w:firstColumn="0" w:lastColumn="0" w:oddVBand="0" w:evenVBand="0" w:oddHBand="1" w:evenHBand="0" w:firstRowFirstColumn="0" w:firstRowLastColumn="0" w:lastRowFirstColumn="0" w:lastRowLastColumn="0"/>
            </w:pPr>
            <w:r w:rsidRPr="00BF5443">
              <w:t>Pomoći</w:t>
            </w:r>
          </w:p>
        </w:tc>
        <w:tc>
          <w:tcPr>
            <w:tcW w:w="1752" w:type="dxa"/>
            <w:shd w:val="clear" w:color="auto" w:fill="FFFFFF" w:themeFill="background1"/>
            <w:vAlign w:val="center"/>
          </w:tcPr>
          <w:p w14:paraId="790FA1C9" w14:textId="6106A599" w:rsidR="00E97685" w:rsidRDefault="00E148FA" w:rsidP="00E97685">
            <w:pPr>
              <w:jc w:val="right"/>
              <w:cnfStyle w:val="000000100000" w:firstRow="0" w:lastRow="0" w:firstColumn="0" w:lastColumn="0" w:oddVBand="0" w:evenVBand="0" w:oddHBand="1" w:evenHBand="0" w:firstRowFirstColumn="0" w:firstRowLastColumn="0" w:lastRowFirstColumn="0" w:lastRowLastColumn="0"/>
            </w:pPr>
            <w:r>
              <w:t>6.200,00</w:t>
            </w:r>
          </w:p>
        </w:tc>
        <w:tc>
          <w:tcPr>
            <w:tcW w:w="1791" w:type="dxa"/>
            <w:shd w:val="clear" w:color="auto" w:fill="FFFFFF" w:themeFill="background1"/>
            <w:vAlign w:val="center"/>
          </w:tcPr>
          <w:p w14:paraId="5DFE37EB" w14:textId="13B0D861" w:rsidR="00E97685" w:rsidRPr="003326A6" w:rsidRDefault="00B652DF" w:rsidP="00E97685">
            <w:pPr>
              <w:jc w:val="right"/>
              <w:cnfStyle w:val="000000100000" w:firstRow="0" w:lastRow="0" w:firstColumn="0" w:lastColumn="0" w:oddVBand="0" w:evenVBand="0" w:oddHBand="1" w:evenHBand="0" w:firstRowFirstColumn="0" w:firstRowLastColumn="0" w:lastRowFirstColumn="0" w:lastRowLastColumn="0"/>
            </w:pPr>
            <w:r>
              <w:t>12.000,00</w:t>
            </w:r>
          </w:p>
        </w:tc>
        <w:tc>
          <w:tcPr>
            <w:tcW w:w="2127" w:type="dxa"/>
            <w:shd w:val="clear" w:color="auto" w:fill="FFFFFF" w:themeFill="background1"/>
            <w:vAlign w:val="center"/>
          </w:tcPr>
          <w:p w14:paraId="7CB42AED" w14:textId="6E0E6B23" w:rsidR="00E97685" w:rsidRPr="003326A6" w:rsidRDefault="00E148FA" w:rsidP="00E97685">
            <w:pPr>
              <w:jc w:val="right"/>
              <w:cnfStyle w:val="000000100000" w:firstRow="0" w:lastRow="0" w:firstColumn="0" w:lastColumn="0" w:oddVBand="0" w:evenVBand="0" w:oddHBand="1" w:evenHBand="0" w:firstRowFirstColumn="0" w:firstRowLastColumn="0" w:lastRowFirstColumn="0" w:lastRowLastColumn="0"/>
            </w:pPr>
            <w:r>
              <w:t>111.924,81</w:t>
            </w:r>
            <w:r w:rsidR="00B652DF">
              <w:t>,00</w:t>
            </w:r>
          </w:p>
        </w:tc>
        <w:tc>
          <w:tcPr>
            <w:tcW w:w="1275" w:type="dxa"/>
            <w:shd w:val="clear" w:color="auto" w:fill="FFFFFF" w:themeFill="background1"/>
            <w:vAlign w:val="center"/>
          </w:tcPr>
          <w:p w14:paraId="26DFD044" w14:textId="03102B7A" w:rsidR="00E97685" w:rsidRDefault="00E148FA" w:rsidP="00E97685">
            <w:pPr>
              <w:jc w:val="right"/>
              <w:cnfStyle w:val="000000100000" w:firstRow="0" w:lastRow="0" w:firstColumn="0" w:lastColumn="0" w:oddVBand="0" w:evenVBand="0" w:oddHBand="1" w:evenHBand="0" w:firstRowFirstColumn="0" w:firstRowLastColumn="0" w:lastRowFirstColumn="0" w:lastRowLastColumn="0"/>
            </w:pPr>
            <w:r>
              <w:t>932,71</w:t>
            </w:r>
          </w:p>
        </w:tc>
      </w:tr>
      <w:tr w:rsidR="00E97685" w14:paraId="1B35A58A" w14:textId="77777777" w:rsidTr="003906EC">
        <w:tc>
          <w:tcPr>
            <w:cnfStyle w:val="001000000000" w:firstRow="0" w:lastRow="0" w:firstColumn="1" w:lastColumn="0" w:oddVBand="0" w:evenVBand="0" w:oddHBand="0" w:evenHBand="0" w:firstRowFirstColumn="0" w:firstRowLastColumn="0" w:lastRowFirstColumn="0" w:lastRowLastColumn="0"/>
            <w:tcW w:w="1134" w:type="dxa"/>
            <w:shd w:val="clear" w:color="auto" w:fill="BFBFBF" w:themeFill="background1" w:themeFillShade="BF"/>
            <w:vAlign w:val="center"/>
          </w:tcPr>
          <w:p w14:paraId="4FF61BCA" w14:textId="77777777" w:rsidR="00E97685" w:rsidRPr="00552F48" w:rsidRDefault="00E97685" w:rsidP="00E97685">
            <w:pPr>
              <w:jc w:val="center"/>
              <w:rPr>
                <w:b/>
                <w:bCs/>
                <w:i w:val="0"/>
                <w:iCs w:val="0"/>
              </w:rPr>
            </w:pPr>
            <w:r w:rsidRPr="00552F48">
              <w:rPr>
                <w:b/>
                <w:bCs/>
                <w:i w:val="0"/>
                <w:iCs w:val="0"/>
              </w:rPr>
              <w:t>37</w:t>
            </w:r>
          </w:p>
        </w:tc>
        <w:tc>
          <w:tcPr>
            <w:tcW w:w="2127" w:type="dxa"/>
            <w:shd w:val="clear" w:color="auto" w:fill="FFFFFF" w:themeFill="background1"/>
          </w:tcPr>
          <w:p w14:paraId="2F94EE39" w14:textId="77777777" w:rsidR="00E97685" w:rsidRPr="00BF5443" w:rsidRDefault="00E97685" w:rsidP="00E97685">
            <w:pPr>
              <w:cnfStyle w:val="000000000000" w:firstRow="0" w:lastRow="0" w:firstColumn="0" w:lastColumn="0" w:oddVBand="0" w:evenVBand="0" w:oddHBand="0" w:evenHBand="0" w:firstRowFirstColumn="0" w:firstRowLastColumn="0" w:lastRowFirstColumn="0" w:lastRowLastColumn="0"/>
            </w:pPr>
            <w:r w:rsidRPr="00BF5443">
              <w:t>Naknade građanima i kućanstvima</w:t>
            </w:r>
          </w:p>
        </w:tc>
        <w:tc>
          <w:tcPr>
            <w:tcW w:w="1752" w:type="dxa"/>
            <w:shd w:val="clear" w:color="auto" w:fill="FFFFFF" w:themeFill="background1"/>
            <w:vAlign w:val="center"/>
          </w:tcPr>
          <w:p w14:paraId="163CCB4D" w14:textId="0C334D37" w:rsidR="00E97685" w:rsidRDefault="00515627" w:rsidP="00E97685">
            <w:pPr>
              <w:jc w:val="right"/>
              <w:cnfStyle w:val="000000000000" w:firstRow="0" w:lastRow="0" w:firstColumn="0" w:lastColumn="0" w:oddVBand="0" w:evenVBand="0" w:oddHBand="0" w:evenHBand="0" w:firstRowFirstColumn="0" w:firstRowLastColumn="0" w:lastRowFirstColumn="0" w:lastRowLastColumn="0"/>
            </w:pPr>
            <w:r>
              <w:t>1.</w:t>
            </w:r>
            <w:r w:rsidR="00E148FA">
              <w:t>235.514,67</w:t>
            </w:r>
          </w:p>
        </w:tc>
        <w:tc>
          <w:tcPr>
            <w:tcW w:w="1791" w:type="dxa"/>
            <w:shd w:val="clear" w:color="auto" w:fill="FFFFFF" w:themeFill="background1"/>
            <w:vAlign w:val="center"/>
          </w:tcPr>
          <w:p w14:paraId="7F2AACA0" w14:textId="4AF64A18" w:rsidR="00E97685" w:rsidRPr="003326A6" w:rsidRDefault="00515627" w:rsidP="00E97685">
            <w:pPr>
              <w:jc w:val="right"/>
              <w:cnfStyle w:val="000000000000" w:firstRow="0" w:lastRow="0" w:firstColumn="0" w:lastColumn="0" w:oddVBand="0" w:evenVBand="0" w:oddHBand="0" w:evenHBand="0" w:firstRowFirstColumn="0" w:firstRowLastColumn="0" w:lastRowFirstColumn="0" w:lastRowLastColumn="0"/>
            </w:pPr>
            <w:r>
              <w:t>2.</w:t>
            </w:r>
            <w:r w:rsidR="00E148FA">
              <w:t>368</w:t>
            </w:r>
            <w:r>
              <w:t>.000,00</w:t>
            </w:r>
          </w:p>
        </w:tc>
        <w:tc>
          <w:tcPr>
            <w:tcW w:w="2127" w:type="dxa"/>
            <w:shd w:val="clear" w:color="auto" w:fill="FFFFFF" w:themeFill="background1"/>
            <w:vAlign w:val="center"/>
          </w:tcPr>
          <w:p w14:paraId="232D6ACA" w14:textId="3648ABA5" w:rsidR="00E97685" w:rsidRPr="003326A6" w:rsidRDefault="00501B79" w:rsidP="00E97685">
            <w:pPr>
              <w:jc w:val="right"/>
              <w:cnfStyle w:val="000000000000" w:firstRow="0" w:lastRow="0" w:firstColumn="0" w:lastColumn="0" w:oddVBand="0" w:evenVBand="0" w:oddHBand="0" w:evenHBand="0" w:firstRowFirstColumn="0" w:firstRowLastColumn="0" w:lastRowFirstColumn="0" w:lastRowLastColumn="0"/>
            </w:pPr>
            <w:r>
              <w:t xml:space="preserve"> </w:t>
            </w:r>
            <w:r w:rsidR="00515627">
              <w:t>1.</w:t>
            </w:r>
            <w:r w:rsidR="00E148FA">
              <w:t>119.243,61</w:t>
            </w:r>
          </w:p>
        </w:tc>
        <w:tc>
          <w:tcPr>
            <w:tcW w:w="1275" w:type="dxa"/>
            <w:shd w:val="clear" w:color="auto" w:fill="FFFFFF" w:themeFill="background1"/>
            <w:vAlign w:val="center"/>
          </w:tcPr>
          <w:p w14:paraId="20669A2E" w14:textId="61D132B8" w:rsidR="00E97685" w:rsidRDefault="00E148FA" w:rsidP="00E97685">
            <w:pPr>
              <w:jc w:val="right"/>
              <w:cnfStyle w:val="000000000000" w:firstRow="0" w:lastRow="0" w:firstColumn="0" w:lastColumn="0" w:oddVBand="0" w:evenVBand="0" w:oddHBand="0" w:evenHBand="0" w:firstRowFirstColumn="0" w:firstRowLastColumn="0" w:lastRowFirstColumn="0" w:lastRowLastColumn="0"/>
            </w:pPr>
            <w:r>
              <w:t>47,27</w:t>
            </w:r>
          </w:p>
        </w:tc>
      </w:tr>
      <w:tr w:rsidR="00E97685" w14:paraId="78E0DF37" w14:textId="77777777" w:rsidTr="00390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shd w:val="clear" w:color="auto" w:fill="BFBFBF" w:themeFill="background1" w:themeFillShade="BF"/>
            <w:vAlign w:val="center"/>
          </w:tcPr>
          <w:p w14:paraId="741C55E7" w14:textId="77777777" w:rsidR="00E97685" w:rsidRPr="00552F48" w:rsidRDefault="00E97685" w:rsidP="00E97685">
            <w:pPr>
              <w:jc w:val="center"/>
              <w:rPr>
                <w:b/>
                <w:bCs/>
                <w:i w:val="0"/>
                <w:iCs w:val="0"/>
              </w:rPr>
            </w:pPr>
            <w:r w:rsidRPr="00552F48">
              <w:rPr>
                <w:b/>
                <w:bCs/>
                <w:i w:val="0"/>
                <w:iCs w:val="0"/>
              </w:rPr>
              <w:t>38</w:t>
            </w:r>
          </w:p>
        </w:tc>
        <w:tc>
          <w:tcPr>
            <w:tcW w:w="2127" w:type="dxa"/>
            <w:shd w:val="clear" w:color="auto" w:fill="FFFFFF" w:themeFill="background1"/>
          </w:tcPr>
          <w:p w14:paraId="7E1876A6" w14:textId="77777777" w:rsidR="00E97685" w:rsidRPr="00BF5443" w:rsidRDefault="00E97685" w:rsidP="00E97685">
            <w:pPr>
              <w:cnfStyle w:val="000000100000" w:firstRow="0" w:lastRow="0" w:firstColumn="0" w:lastColumn="0" w:oddVBand="0" w:evenVBand="0" w:oddHBand="1" w:evenHBand="0" w:firstRowFirstColumn="0" w:firstRowLastColumn="0" w:lastRowFirstColumn="0" w:lastRowLastColumn="0"/>
            </w:pPr>
            <w:r w:rsidRPr="00BF5443">
              <w:t>Donacije i ostali rashodi</w:t>
            </w:r>
          </w:p>
        </w:tc>
        <w:tc>
          <w:tcPr>
            <w:tcW w:w="1752" w:type="dxa"/>
            <w:shd w:val="clear" w:color="auto" w:fill="FFFFFF" w:themeFill="background1"/>
            <w:vAlign w:val="center"/>
          </w:tcPr>
          <w:p w14:paraId="5BA55624" w14:textId="4FABF4A9" w:rsidR="00E97685" w:rsidRDefault="00515627" w:rsidP="00E97685">
            <w:pPr>
              <w:jc w:val="right"/>
              <w:cnfStyle w:val="000000100000" w:firstRow="0" w:lastRow="0" w:firstColumn="0" w:lastColumn="0" w:oddVBand="0" w:evenVBand="0" w:oddHBand="1" w:evenHBand="0" w:firstRowFirstColumn="0" w:firstRowLastColumn="0" w:lastRowFirstColumn="0" w:lastRowLastColumn="0"/>
            </w:pPr>
            <w:r>
              <w:t>1.</w:t>
            </w:r>
            <w:r w:rsidR="00E148FA">
              <w:t>582.409,23</w:t>
            </w:r>
          </w:p>
        </w:tc>
        <w:tc>
          <w:tcPr>
            <w:tcW w:w="1791" w:type="dxa"/>
            <w:shd w:val="clear" w:color="auto" w:fill="FFFFFF" w:themeFill="background1"/>
            <w:vAlign w:val="center"/>
          </w:tcPr>
          <w:p w14:paraId="32FC4163" w14:textId="5C5F2F97" w:rsidR="00E97685" w:rsidRPr="003326A6" w:rsidRDefault="00515627" w:rsidP="00E97685">
            <w:pPr>
              <w:jc w:val="right"/>
              <w:cnfStyle w:val="000000100000" w:firstRow="0" w:lastRow="0" w:firstColumn="0" w:lastColumn="0" w:oddVBand="0" w:evenVBand="0" w:oddHBand="1" w:evenHBand="0" w:firstRowFirstColumn="0" w:firstRowLastColumn="0" w:lastRowFirstColumn="0" w:lastRowLastColumn="0"/>
            </w:pPr>
            <w:r>
              <w:t>3.</w:t>
            </w:r>
            <w:r w:rsidR="00E148FA">
              <w:t>652.000,00</w:t>
            </w:r>
          </w:p>
        </w:tc>
        <w:tc>
          <w:tcPr>
            <w:tcW w:w="2127" w:type="dxa"/>
            <w:shd w:val="clear" w:color="auto" w:fill="FFFFFF" w:themeFill="background1"/>
            <w:vAlign w:val="center"/>
          </w:tcPr>
          <w:p w14:paraId="12653BF3" w14:textId="743B66AC" w:rsidR="00E97685" w:rsidRPr="003326A6" w:rsidRDefault="00515627" w:rsidP="00E97685">
            <w:pPr>
              <w:jc w:val="right"/>
              <w:cnfStyle w:val="000000100000" w:firstRow="0" w:lastRow="0" w:firstColumn="0" w:lastColumn="0" w:oddVBand="0" w:evenVBand="0" w:oddHBand="1" w:evenHBand="0" w:firstRowFirstColumn="0" w:firstRowLastColumn="0" w:lastRowFirstColumn="0" w:lastRowLastColumn="0"/>
            </w:pPr>
            <w:r>
              <w:t>1.</w:t>
            </w:r>
            <w:r w:rsidR="004477AB">
              <w:t>699.140,24</w:t>
            </w:r>
          </w:p>
        </w:tc>
        <w:tc>
          <w:tcPr>
            <w:tcW w:w="1275" w:type="dxa"/>
            <w:shd w:val="clear" w:color="auto" w:fill="FFFFFF" w:themeFill="background1"/>
            <w:vAlign w:val="center"/>
          </w:tcPr>
          <w:p w14:paraId="50B9899B" w14:textId="79938254" w:rsidR="00E97685" w:rsidRDefault="00515627" w:rsidP="00E97685">
            <w:pPr>
              <w:jc w:val="right"/>
              <w:cnfStyle w:val="000000100000" w:firstRow="0" w:lastRow="0" w:firstColumn="0" w:lastColumn="0" w:oddVBand="0" w:evenVBand="0" w:oddHBand="1" w:evenHBand="0" w:firstRowFirstColumn="0" w:firstRowLastColumn="0" w:lastRowFirstColumn="0" w:lastRowLastColumn="0"/>
            </w:pPr>
            <w:r>
              <w:t>4</w:t>
            </w:r>
            <w:r w:rsidR="004477AB">
              <w:t>6,53</w:t>
            </w:r>
          </w:p>
        </w:tc>
      </w:tr>
      <w:tr w:rsidR="00E97685" w14:paraId="58C0B133" w14:textId="77777777" w:rsidTr="003906EC">
        <w:tc>
          <w:tcPr>
            <w:cnfStyle w:val="001000000000" w:firstRow="0" w:lastRow="0" w:firstColumn="1" w:lastColumn="0" w:oddVBand="0" w:evenVBand="0" w:oddHBand="0" w:evenHBand="0" w:firstRowFirstColumn="0" w:firstRowLastColumn="0" w:lastRowFirstColumn="0" w:lastRowLastColumn="0"/>
            <w:tcW w:w="1134" w:type="dxa"/>
            <w:shd w:val="clear" w:color="auto" w:fill="BFBFBF" w:themeFill="background1" w:themeFillShade="BF"/>
            <w:vAlign w:val="center"/>
          </w:tcPr>
          <w:p w14:paraId="65E02E00" w14:textId="77777777" w:rsidR="00E97685" w:rsidRPr="00552F48" w:rsidRDefault="00E97685" w:rsidP="00E97685">
            <w:pPr>
              <w:jc w:val="center"/>
              <w:rPr>
                <w:b/>
                <w:bCs/>
                <w:i w:val="0"/>
                <w:iCs w:val="0"/>
              </w:rPr>
            </w:pPr>
            <w:r w:rsidRPr="00552F48">
              <w:rPr>
                <w:b/>
                <w:bCs/>
                <w:i w:val="0"/>
                <w:iCs w:val="0"/>
              </w:rPr>
              <w:t>41</w:t>
            </w:r>
          </w:p>
        </w:tc>
        <w:tc>
          <w:tcPr>
            <w:tcW w:w="2127" w:type="dxa"/>
            <w:shd w:val="clear" w:color="auto" w:fill="FFFFFF" w:themeFill="background1"/>
          </w:tcPr>
          <w:p w14:paraId="64519AED" w14:textId="77777777" w:rsidR="00E97685" w:rsidRPr="00BF5443" w:rsidRDefault="00E97685" w:rsidP="00E97685">
            <w:pPr>
              <w:cnfStyle w:val="000000000000" w:firstRow="0" w:lastRow="0" w:firstColumn="0" w:lastColumn="0" w:oddVBand="0" w:evenVBand="0" w:oddHBand="0" w:evenHBand="0" w:firstRowFirstColumn="0" w:firstRowLastColumn="0" w:lastRowFirstColumn="0" w:lastRowLastColumn="0"/>
            </w:pPr>
            <w:r w:rsidRPr="00BF5443">
              <w:t xml:space="preserve">Rashodi za nabavu </w:t>
            </w:r>
            <w:proofErr w:type="spellStart"/>
            <w:r w:rsidRPr="00BF5443">
              <w:t>neproizvedene</w:t>
            </w:r>
            <w:proofErr w:type="spellEnd"/>
            <w:r w:rsidRPr="00BF5443">
              <w:t xml:space="preserve"> imovine</w:t>
            </w:r>
          </w:p>
        </w:tc>
        <w:tc>
          <w:tcPr>
            <w:tcW w:w="1752" w:type="dxa"/>
            <w:shd w:val="clear" w:color="auto" w:fill="FFFFFF" w:themeFill="background1"/>
            <w:vAlign w:val="center"/>
          </w:tcPr>
          <w:p w14:paraId="59218933" w14:textId="5E8AE2D1" w:rsidR="00E97685" w:rsidRDefault="00E148FA" w:rsidP="00E97685">
            <w:pPr>
              <w:jc w:val="right"/>
              <w:cnfStyle w:val="000000000000" w:firstRow="0" w:lastRow="0" w:firstColumn="0" w:lastColumn="0" w:oddVBand="0" w:evenVBand="0" w:oddHBand="0" w:evenHBand="0" w:firstRowFirstColumn="0" w:firstRowLastColumn="0" w:lastRowFirstColumn="0" w:lastRowLastColumn="0"/>
            </w:pPr>
            <w:r>
              <w:t>0,00</w:t>
            </w:r>
          </w:p>
        </w:tc>
        <w:tc>
          <w:tcPr>
            <w:tcW w:w="1791" w:type="dxa"/>
            <w:shd w:val="clear" w:color="auto" w:fill="FFFFFF" w:themeFill="background1"/>
            <w:vAlign w:val="center"/>
          </w:tcPr>
          <w:p w14:paraId="162E6F81" w14:textId="483C3EB0" w:rsidR="00E97685" w:rsidRPr="003326A6" w:rsidRDefault="004477AB" w:rsidP="00E97685">
            <w:pPr>
              <w:jc w:val="right"/>
              <w:cnfStyle w:val="000000000000" w:firstRow="0" w:lastRow="0" w:firstColumn="0" w:lastColumn="0" w:oddVBand="0" w:evenVBand="0" w:oddHBand="0" w:evenHBand="0" w:firstRowFirstColumn="0" w:firstRowLastColumn="0" w:lastRowFirstColumn="0" w:lastRowLastColumn="0"/>
            </w:pPr>
            <w:r>
              <w:t>75</w:t>
            </w:r>
            <w:r w:rsidR="00515627">
              <w:t>.000,00</w:t>
            </w:r>
          </w:p>
        </w:tc>
        <w:tc>
          <w:tcPr>
            <w:tcW w:w="2127" w:type="dxa"/>
            <w:shd w:val="clear" w:color="auto" w:fill="FFFFFF" w:themeFill="background1"/>
            <w:vAlign w:val="center"/>
          </w:tcPr>
          <w:p w14:paraId="0E7860D0" w14:textId="7581261E" w:rsidR="00E97685" w:rsidRPr="003326A6" w:rsidRDefault="004477AB" w:rsidP="00E97685">
            <w:pPr>
              <w:jc w:val="right"/>
              <w:cnfStyle w:val="000000000000" w:firstRow="0" w:lastRow="0" w:firstColumn="0" w:lastColumn="0" w:oddVBand="0" w:evenVBand="0" w:oddHBand="0" w:evenHBand="0" w:firstRowFirstColumn="0" w:firstRowLastColumn="0" w:lastRowFirstColumn="0" w:lastRowLastColumn="0"/>
            </w:pPr>
            <w:r>
              <w:t>2.000,00</w:t>
            </w:r>
          </w:p>
        </w:tc>
        <w:tc>
          <w:tcPr>
            <w:tcW w:w="1275" w:type="dxa"/>
            <w:shd w:val="clear" w:color="auto" w:fill="FFFFFF" w:themeFill="background1"/>
            <w:vAlign w:val="center"/>
          </w:tcPr>
          <w:p w14:paraId="3B26C0D6" w14:textId="40E2FC98" w:rsidR="00E97685" w:rsidRDefault="004477AB" w:rsidP="00E97685">
            <w:pPr>
              <w:jc w:val="right"/>
              <w:cnfStyle w:val="000000000000" w:firstRow="0" w:lastRow="0" w:firstColumn="0" w:lastColumn="0" w:oddVBand="0" w:evenVBand="0" w:oddHBand="0" w:evenHBand="0" w:firstRowFirstColumn="0" w:firstRowLastColumn="0" w:lastRowFirstColumn="0" w:lastRowLastColumn="0"/>
            </w:pPr>
            <w:r>
              <w:t>2,67</w:t>
            </w:r>
          </w:p>
        </w:tc>
      </w:tr>
      <w:tr w:rsidR="00E97685" w14:paraId="2D5B9EF5" w14:textId="77777777" w:rsidTr="00390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shd w:val="clear" w:color="auto" w:fill="BFBFBF" w:themeFill="background1" w:themeFillShade="BF"/>
            <w:vAlign w:val="center"/>
          </w:tcPr>
          <w:p w14:paraId="735ADB19" w14:textId="77777777" w:rsidR="00E97685" w:rsidRPr="00552F48" w:rsidRDefault="00E97685" w:rsidP="00E97685">
            <w:pPr>
              <w:jc w:val="center"/>
              <w:rPr>
                <w:b/>
                <w:bCs/>
                <w:i w:val="0"/>
                <w:iCs w:val="0"/>
              </w:rPr>
            </w:pPr>
            <w:r w:rsidRPr="00552F48">
              <w:rPr>
                <w:b/>
                <w:bCs/>
                <w:i w:val="0"/>
                <w:iCs w:val="0"/>
              </w:rPr>
              <w:t>42</w:t>
            </w:r>
          </w:p>
        </w:tc>
        <w:tc>
          <w:tcPr>
            <w:tcW w:w="2127" w:type="dxa"/>
            <w:shd w:val="clear" w:color="auto" w:fill="FFFFFF" w:themeFill="background1"/>
          </w:tcPr>
          <w:p w14:paraId="7F944BA9" w14:textId="77777777" w:rsidR="00E97685" w:rsidRPr="00BF5443" w:rsidRDefault="00E97685" w:rsidP="00E97685">
            <w:pPr>
              <w:cnfStyle w:val="000000100000" w:firstRow="0" w:lastRow="0" w:firstColumn="0" w:lastColumn="0" w:oddVBand="0" w:evenVBand="0" w:oddHBand="1" w:evenHBand="0" w:firstRowFirstColumn="0" w:firstRowLastColumn="0" w:lastRowFirstColumn="0" w:lastRowLastColumn="0"/>
            </w:pPr>
            <w:r w:rsidRPr="00BF5443">
              <w:t>Rashodi za nabavu proizvedene dugotrajne imovine</w:t>
            </w:r>
          </w:p>
        </w:tc>
        <w:tc>
          <w:tcPr>
            <w:tcW w:w="1752" w:type="dxa"/>
            <w:shd w:val="clear" w:color="auto" w:fill="FFFFFF" w:themeFill="background1"/>
            <w:vAlign w:val="center"/>
          </w:tcPr>
          <w:p w14:paraId="740758CC" w14:textId="63EC8BDD" w:rsidR="00E97685" w:rsidRDefault="00E148FA" w:rsidP="00E97685">
            <w:pPr>
              <w:jc w:val="right"/>
              <w:cnfStyle w:val="000000100000" w:firstRow="0" w:lastRow="0" w:firstColumn="0" w:lastColumn="0" w:oddVBand="0" w:evenVBand="0" w:oddHBand="1" w:evenHBand="0" w:firstRowFirstColumn="0" w:firstRowLastColumn="0" w:lastRowFirstColumn="0" w:lastRowLastColumn="0"/>
            </w:pPr>
            <w:r>
              <w:t>187.733,64</w:t>
            </w:r>
          </w:p>
        </w:tc>
        <w:tc>
          <w:tcPr>
            <w:tcW w:w="1791" w:type="dxa"/>
            <w:shd w:val="clear" w:color="auto" w:fill="FFFFFF" w:themeFill="background1"/>
            <w:vAlign w:val="center"/>
          </w:tcPr>
          <w:p w14:paraId="40E86F18" w14:textId="40405546" w:rsidR="00E97685" w:rsidRPr="003326A6" w:rsidRDefault="004477AB" w:rsidP="00E97685">
            <w:pPr>
              <w:jc w:val="right"/>
              <w:cnfStyle w:val="000000100000" w:firstRow="0" w:lastRow="0" w:firstColumn="0" w:lastColumn="0" w:oddVBand="0" w:evenVBand="0" w:oddHBand="1" w:evenHBand="0" w:firstRowFirstColumn="0" w:firstRowLastColumn="0" w:lastRowFirstColumn="0" w:lastRowLastColumn="0"/>
            </w:pPr>
            <w:r>
              <w:t>2.874.000,00</w:t>
            </w:r>
          </w:p>
        </w:tc>
        <w:tc>
          <w:tcPr>
            <w:tcW w:w="2127" w:type="dxa"/>
            <w:shd w:val="clear" w:color="auto" w:fill="FFFFFF" w:themeFill="background1"/>
            <w:vAlign w:val="center"/>
          </w:tcPr>
          <w:p w14:paraId="2FFAB3E0" w14:textId="5A205B46" w:rsidR="00E97685" w:rsidRPr="003326A6" w:rsidRDefault="004477AB" w:rsidP="00E97685">
            <w:pPr>
              <w:jc w:val="right"/>
              <w:cnfStyle w:val="000000100000" w:firstRow="0" w:lastRow="0" w:firstColumn="0" w:lastColumn="0" w:oddVBand="0" w:evenVBand="0" w:oddHBand="1" w:evenHBand="0" w:firstRowFirstColumn="0" w:firstRowLastColumn="0" w:lastRowFirstColumn="0" w:lastRowLastColumn="0"/>
            </w:pPr>
            <w:r>
              <w:t>360.982,25</w:t>
            </w:r>
          </w:p>
        </w:tc>
        <w:tc>
          <w:tcPr>
            <w:tcW w:w="1275" w:type="dxa"/>
            <w:shd w:val="clear" w:color="auto" w:fill="FFFFFF" w:themeFill="background1"/>
            <w:vAlign w:val="center"/>
          </w:tcPr>
          <w:p w14:paraId="3FD36F24" w14:textId="10DFB8BF" w:rsidR="00E97685" w:rsidRDefault="004477AB" w:rsidP="00E97685">
            <w:pPr>
              <w:jc w:val="right"/>
              <w:cnfStyle w:val="000000100000" w:firstRow="0" w:lastRow="0" w:firstColumn="0" w:lastColumn="0" w:oddVBand="0" w:evenVBand="0" w:oddHBand="1" w:evenHBand="0" w:firstRowFirstColumn="0" w:firstRowLastColumn="0" w:lastRowFirstColumn="0" w:lastRowLastColumn="0"/>
            </w:pPr>
            <w:r>
              <w:t>12,56</w:t>
            </w:r>
          </w:p>
        </w:tc>
      </w:tr>
      <w:tr w:rsidR="00E97685" w14:paraId="783AD3B5" w14:textId="77777777" w:rsidTr="003906EC">
        <w:tc>
          <w:tcPr>
            <w:cnfStyle w:val="001000000000" w:firstRow="0" w:lastRow="0" w:firstColumn="1" w:lastColumn="0" w:oddVBand="0" w:evenVBand="0" w:oddHBand="0" w:evenHBand="0" w:firstRowFirstColumn="0" w:firstRowLastColumn="0" w:lastRowFirstColumn="0" w:lastRowLastColumn="0"/>
            <w:tcW w:w="1134" w:type="dxa"/>
            <w:shd w:val="clear" w:color="auto" w:fill="BFBFBF" w:themeFill="background1" w:themeFillShade="BF"/>
          </w:tcPr>
          <w:p w14:paraId="2EEDDF8B" w14:textId="77777777" w:rsidR="00E97685" w:rsidRPr="00552F48" w:rsidRDefault="00E97685" w:rsidP="00E97685">
            <w:pPr>
              <w:jc w:val="center"/>
              <w:rPr>
                <w:b/>
                <w:bCs/>
                <w:i w:val="0"/>
                <w:iCs w:val="0"/>
              </w:rPr>
            </w:pPr>
          </w:p>
        </w:tc>
        <w:tc>
          <w:tcPr>
            <w:tcW w:w="2127" w:type="dxa"/>
            <w:shd w:val="clear" w:color="auto" w:fill="BFBFBF" w:themeFill="background1" w:themeFillShade="BF"/>
          </w:tcPr>
          <w:p w14:paraId="76A5965C" w14:textId="77777777" w:rsidR="00E97685" w:rsidRPr="00BF5443" w:rsidRDefault="00E97685" w:rsidP="00E97685">
            <w:pPr>
              <w:jc w:val="both"/>
              <w:cnfStyle w:val="000000000000" w:firstRow="0" w:lastRow="0" w:firstColumn="0" w:lastColumn="0" w:oddVBand="0" w:evenVBand="0" w:oddHBand="0" w:evenHBand="0" w:firstRowFirstColumn="0" w:firstRowLastColumn="0" w:lastRowFirstColumn="0" w:lastRowLastColumn="0"/>
              <w:rPr>
                <w:b/>
                <w:bCs/>
              </w:rPr>
            </w:pPr>
            <w:r w:rsidRPr="00BF5443">
              <w:rPr>
                <w:b/>
                <w:bCs/>
              </w:rPr>
              <w:t>UKUPNI RASHODI</w:t>
            </w:r>
          </w:p>
        </w:tc>
        <w:tc>
          <w:tcPr>
            <w:tcW w:w="1752" w:type="dxa"/>
            <w:shd w:val="clear" w:color="auto" w:fill="BFBFBF" w:themeFill="background1" w:themeFillShade="BF"/>
            <w:vAlign w:val="center"/>
          </w:tcPr>
          <w:p w14:paraId="1BEB1820" w14:textId="24C1B86A" w:rsidR="00E97685" w:rsidRDefault="00E148FA" w:rsidP="00E97685">
            <w:pPr>
              <w:jc w:val="right"/>
              <w:cnfStyle w:val="000000000000" w:firstRow="0" w:lastRow="0" w:firstColumn="0" w:lastColumn="0" w:oddVBand="0" w:evenVBand="0" w:oddHBand="0" w:evenHBand="0" w:firstRowFirstColumn="0" w:firstRowLastColumn="0" w:lastRowFirstColumn="0" w:lastRowLastColumn="0"/>
              <w:rPr>
                <w:b/>
                <w:bCs/>
              </w:rPr>
            </w:pPr>
            <w:r>
              <w:rPr>
                <w:b/>
                <w:bCs/>
              </w:rPr>
              <w:t>7.253.333,38</w:t>
            </w:r>
          </w:p>
        </w:tc>
        <w:tc>
          <w:tcPr>
            <w:tcW w:w="1791" w:type="dxa"/>
            <w:shd w:val="clear" w:color="auto" w:fill="BFBFBF" w:themeFill="background1" w:themeFillShade="BF"/>
            <w:vAlign w:val="center"/>
          </w:tcPr>
          <w:p w14:paraId="3BFE5EE9" w14:textId="3C430D7C" w:rsidR="00E97685" w:rsidRPr="003326A6" w:rsidRDefault="004477AB" w:rsidP="00E97685">
            <w:pPr>
              <w:jc w:val="right"/>
              <w:cnfStyle w:val="000000000000" w:firstRow="0" w:lastRow="0" w:firstColumn="0" w:lastColumn="0" w:oddVBand="0" w:evenVBand="0" w:oddHBand="0" w:evenHBand="0" w:firstRowFirstColumn="0" w:firstRowLastColumn="0" w:lastRowFirstColumn="0" w:lastRowLastColumn="0"/>
              <w:rPr>
                <w:b/>
                <w:bCs/>
              </w:rPr>
            </w:pPr>
            <w:r>
              <w:rPr>
                <w:b/>
                <w:bCs/>
              </w:rPr>
              <w:t>20.544.000,00</w:t>
            </w:r>
          </w:p>
        </w:tc>
        <w:tc>
          <w:tcPr>
            <w:tcW w:w="2127" w:type="dxa"/>
            <w:shd w:val="clear" w:color="auto" w:fill="BFBFBF" w:themeFill="background1" w:themeFillShade="BF"/>
            <w:vAlign w:val="center"/>
          </w:tcPr>
          <w:p w14:paraId="288BD907" w14:textId="10ADE8CC" w:rsidR="00E97685" w:rsidRPr="003326A6" w:rsidRDefault="004477AB" w:rsidP="00E97685">
            <w:pPr>
              <w:jc w:val="right"/>
              <w:cnfStyle w:val="000000000000" w:firstRow="0" w:lastRow="0" w:firstColumn="0" w:lastColumn="0" w:oddVBand="0" w:evenVBand="0" w:oddHBand="0" w:evenHBand="0" w:firstRowFirstColumn="0" w:firstRowLastColumn="0" w:lastRowFirstColumn="0" w:lastRowLastColumn="0"/>
              <w:rPr>
                <w:b/>
                <w:bCs/>
              </w:rPr>
            </w:pPr>
            <w:r>
              <w:rPr>
                <w:b/>
                <w:bCs/>
              </w:rPr>
              <w:t>8.569.515,23</w:t>
            </w:r>
          </w:p>
        </w:tc>
        <w:tc>
          <w:tcPr>
            <w:tcW w:w="1275" w:type="dxa"/>
            <w:shd w:val="clear" w:color="auto" w:fill="BFBFBF" w:themeFill="background1" w:themeFillShade="BF"/>
            <w:vAlign w:val="center"/>
          </w:tcPr>
          <w:p w14:paraId="1811A6DB" w14:textId="29128D0F" w:rsidR="00E97685" w:rsidRDefault="004477AB" w:rsidP="00E97685">
            <w:pPr>
              <w:jc w:val="right"/>
              <w:cnfStyle w:val="000000000000" w:firstRow="0" w:lastRow="0" w:firstColumn="0" w:lastColumn="0" w:oddVBand="0" w:evenVBand="0" w:oddHBand="0" w:evenHBand="0" w:firstRowFirstColumn="0" w:firstRowLastColumn="0" w:lastRowFirstColumn="0" w:lastRowLastColumn="0"/>
              <w:rPr>
                <w:b/>
                <w:bCs/>
              </w:rPr>
            </w:pPr>
            <w:r>
              <w:rPr>
                <w:b/>
                <w:bCs/>
              </w:rPr>
              <w:t>41,71</w:t>
            </w:r>
          </w:p>
        </w:tc>
      </w:tr>
      <w:bookmarkEnd w:id="2"/>
    </w:tbl>
    <w:p w14:paraId="03D8B0C8" w14:textId="77777777" w:rsidR="00552F48" w:rsidRPr="00552F48" w:rsidRDefault="00552F48" w:rsidP="00552F48">
      <w:pPr>
        <w:rPr>
          <w:i/>
          <w:iCs/>
          <w:u w:val="single"/>
        </w:rPr>
      </w:pPr>
    </w:p>
    <w:p w14:paraId="3B97FDD8" w14:textId="13423DCD" w:rsidR="00A1282F" w:rsidRDefault="00A1282F" w:rsidP="003326A6">
      <w:pPr>
        <w:jc w:val="both"/>
      </w:pPr>
      <w:r>
        <w:t xml:space="preserve">Ukupni rashodi poslovanja </w:t>
      </w:r>
      <w:r w:rsidRPr="00A1282F">
        <w:rPr>
          <w:i/>
          <w:iCs/>
        </w:rPr>
        <w:t>(konto 3)</w:t>
      </w:r>
      <w:r>
        <w:t xml:space="preserve"> iznose </w:t>
      </w:r>
      <w:r w:rsidR="004477AB">
        <w:t>8.206.532,98</w:t>
      </w:r>
      <w:r>
        <w:t xml:space="preserve"> eura u odnosu na isto razdoblje 202</w:t>
      </w:r>
      <w:r w:rsidR="004477AB">
        <w:t>4</w:t>
      </w:r>
      <w:r>
        <w:t xml:space="preserve">.g. veći su za </w:t>
      </w:r>
      <w:r w:rsidR="00515627">
        <w:t>1</w:t>
      </w:r>
      <w:r w:rsidR="004477AB">
        <w:t>6,15</w:t>
      </w:r>
      <w:r>
        <w:t>%.</w:t>
      </w:r>
    </w:p>
    <w:p w14:paraId="4A8CF510" w14:textId="77777777" w:rsidR="0063060C" w:rsidRDefault="0063060C" w:rsidP="003326A6">
      <w:pPr>
        <w:jc w:val="both"/>
      </w:pPr>
    </w:p>
    <w:p w14:paraId="279FD2CD" w14:textId="77777777" w:rsidR="0063060C" w:rsidRDefault="0063060C" w:rsidP="003326A6">
      <w:pPr>
        <w:jc w:val="both"/>
      </w:pPr>
    </w:p>
    <w:p w14:paraId="4C0BB24D" w14:textId="52FB2C27" w:rsidR="0063060C" w:rsidRDefault="0063060C" w:rsidP="0063060C">
      <w:pPr>
        <w:jc w:val="both"/>
        <w:rPr>
          <w:i/>
          <w:iCs/>
        </w:rPr>
      </w:pPr>
      <w:r>
        <w:rPr>
          <w:i/>
          <w:iCs/>
        </w:rPr>
        <w:t xml:space="preserve">U nastavku se daje kratko obrazloženje </w:t>
      </w:r>
      <w:r w:rsidR="00F869E8">
        <w:rPr>
          <w:i/>
          <w:iCs/>
        </w:rPr>
        <w:t xml:space="preserve">po </w:t>
      </w:r>
      <w:r>
        <w:rPr>
          <w:i/>
          <w:iCs/>
        </w:rPr>
        <w:t xml:space="preserve"> </w:t>
      </w:r>
      <w:r w:rsidR="00515627">
        <w:rPr>
          <w:i/>
          <w:iCs/>
        </w:rPr>
        <w:t>pojedinim</w:t>
      </w:r>
      <w:r>
        <w:rPr>
          <w:i/>
          <w:iCs/>
        </w:rPr>
        <w:t xml:space="preserve"> skupinama konta:</w:t>
      </w:r>
    </w:p>
    <w:p w14:paraId="7B10F55D" w14:textId="77777777" w:rsidR="00A1282F" w:rsidRDefault="00A1282F" w:rsidP="003326A6">
      <w:pPr>
        <w:jc w:val="both"/>
        <w:rPr>
          <w:i/>
          <w:iCs/>
        </w:rPr>
      </w:pPr>
    </w:p>
    <w:p w14:paraId="622B7CBA" w14:textId="2AB84EB3" w:rsidR="00A1282F" w:rsidRDefault="00A1282F">
      <w:pPr>
        <w:pStyle w:val="Odlomakpopisa"/>
        <w:numPr>
          <w:ilvl w:val="0"/>
          <w:numId w:val="31"/>
        </w:numPr>
        <w:jc w:val="both"/>
        <w:rPr>
          <w:i/>
          <w:iCs/>
        </w:rPr>
      </w:pPr>
      <w:r w:rsidRPr="00A1282F">
        <w:rPr>
          <w:b/>
          <w:bCs/>
        </w:rPr>
        <w:t>Rashodi za zaposlene</w:t>
      </w:r>
      <w:r>
        <w:rPr>
          <w:i/>
          <w:iCs/>
        </w:rPr>
        <w:t xml:space="preserve"> – </w:t>
      </w:r>
      <w:r w:rsidRPr="00A1282F">
        <w:t xml:space="preserve">ostvareni su u iznosu </w:t>
      </w:r>
      <w:r w:rsidR="00532970">
        <w:t>3.334.579,87</w:t>
      </w:r>
      <w:r w:rsidRPr="00A1282F">
        <w:t xml:space="preserve"> eura što je 5</w:t>
      </w:r>
      <w:r w:rsidR="00532970">
        <w:t>3,92</w:t>
      </w:r>
      <w:r w:rsidRPr="00A1282F">
        <w:t>% od godišnjeg plan</w:t>
      </w:r>
      <w:r w:rsidR="00280253">
        <w:t>a</w:t>
      </w:r>
      <w:r w:rsidR="00CF2136">
        <w:t>,</w:t>
      </w:r>
      <w:r w:rsidRPr="00A1282F">
        <w:t xml:space="preserve"> u odnosu na isto razdoblje 202</w:t>
      </w:r>
      <w:r w:rsidR="00532970">
        <w:t>4</w:t>
      </w:r>
      <w:r w:rsidRPr="00A1282F">
        <w:t xml:space="preserve">.g. veći su za </w:t>
      </w:r>
      <w:r w:rsidR="00532970">
        <w:t>51,02</w:t>
      </w:r>
      <w:r w:rsidRPr="00A1282F">
        <w:t>%.</w:t>
      </w:r>
      <w:r w:rsidR="0063060C">
        <w:t xml:space="preserve"> U rashodima sudjeluju sa </w:t>
      </w:r>
      <w:r w:rsidR="00921D99" w:rsidRPr="00921D99">
        <w:t>3</w:t>
      </w:r>
      <w:r w:rsidR="00C33C87">
        <w:t>8,91</w:t>
      </w:r>
      <w:r w:rsidR="00921D99" w:rsidRPr="00921D99">
        <w:t>%.</w:t>
      </w:r>
      <w:r w:rsidR="0063060C" w:rsidRPr="00921D99">
        <w:t xml:space="preserve"> </w:t>
      </w:r>
      <w:r w:rsidR="0063060C">
        <w:t xml:space="preserve">Odnose se na plaće s pripadajućim doprinosom, te na rashode za ostala prava zaposlenih - </w:t>
      </w:r>
      <w:r w:rsidR="0063060C" w:rsidRPr="0063060C">
        <w:rPr>
          <w:i/>
          <w:iCs/>
        </w:rPr>
        <w:t xml:space="preserve">sve plaće koje se financiraju iz </w:t>
      </w:r>
      <w:r w:rsidR="0063060C">
        <w:rPr>
          <w:i/>
          <w:iCs/>
        </w:rPr>
        <w:t>P</w:t>
      </w:r>
      <w:r w:rsidR="0063060C" w:rsidRPr="0063060C">
        <w:rPr>
          <w:i/>
          <w:iCs/>
        </w:rPr>
        <w:t>roračuna Grada</w:t>
      </w:r>
      <w:r w:rsidR="0063060C">
        <w:rPr>
          <w:i/>
          <w:iCs/>
        </w:rPr>
        <w:t xml:space="preserve"> (Gradska uprava,</w:t>
      </w:r>
      <w:r w:rsidR="00921D99">
        <w:rPr>
          <w:i/>
          <w:iCs/>
        </w:rPr>
        <w:t xml:space="preserve"> D.V.</w:t>
      </w:r>
      <w:r w:rsidR="00914AED">
        <w:rPr>
          <w:i/>
          <w:iCs/>
        </w:rPr>
        <w:t xml:space="preserve"> </w:t>
      </w:r>
      <w:r w:rsidR="00921D99">
        <w:rPr>
          <w:i/>
          <w:iCs/>
        </w:rPr>
        <w:t xml:space="preserve">Bili </w:t>
      </w:r>
      <w:proofErr w:type="spellStart"/>
      <w:r w:rsidR="00921D99">
        <w:rPr>
          <w:i/>
          <w:iCs/>
        </w:rPr>
        <w:t>Cvitak</w:t>
      </w:r>
      <w:proofErr w:type="spellEnd"/>
      <w:r w:rsidR="00921D99">
        <w:rPr>
          <w:i/>
          <w:iCs/>
        </w:rPr>
        <w:t xml:space="preserve">, </w:t>
      </w:r>
      <w:r w:rsidR="0063060C">
        <w:rPr>
          <w:i/>
          <w:iCs/>
        </w:rPr>
        <w:t xml:space="preserve"> JVP Sinj, Gradska knjižnica, </w:t>
      </w:r>
      <w:r w:rsidR="00CF2136">
        <w:rPr>
          <w:i/>
          <w:iCs/>
        </w:rPr>
        <w:t xml:space="preserve"> Gradska galerija Sikirica , plaće zaposlenih na </w:t>
      </w:r>
      <w:r w:rsidR="0063060C">
        <w:rPr>
          <w:i/>
          <w:iCs/>
        </w:rPr>
        <w:t>projekt Zaželi I</w:t>
      </w:r>
      <w:r w:rsidR="00CF2136">
        <w:rPr>
          <w:i/>
          <w:iCs/>
        </w:rPr>
        <w:t>V</w:t>
      </w:r>
      <w:r w:rsidR="0063060C">
        <w:rPr>
          <w:i/>
          <w:iCs/>
        </w:rPr>
        <w:t xml:space="preserve">. </w:t>
      </w:r>
      <w:r w:rsidR="00CF2136">
        <w:rPr>
          <w:i/>
          <w:iCs/>
        </w:rPr>
        <w:t>F</w:t>
      </w:r>
      <w:r w:rsidR="0063060C">
        <w:rPr>
          <w:i/>
          <w:iCs/>
        </w:rPr>
        <w:t>aza</w:t>
      </w:r>
      <w:r w:rsidR="00CF2136">
        <w:rPr>
          <w:i/>
          <w:iCs/>
        </w:rPr>
        <w:t xml:space="preserve"> i  programu javnih radova</w:t>
      </w:r>
      <w:r w:rsidR="0063060C">
        <w:rPr>
          <w:i/>
          <w:iCs/>
        </w:rPr>
        <w:t>)</w:t>
      </w:r>
      <w:r w:rsidR="00CF2136">
        <w:rPr>
          <w:i/>
          <w:iCs/>
        </w:rPr>
        <w:t xml:space="preserve">. Bilježe značajan rast sukladno potpisanim kolektivnim ugovorima za Javnu vatrogasnu postrojbu i Dječji vrtić Bili </w:t>
      </w:r>
      <w:proofErr w:type="spellStart"/>
      <w:r w:rsidR="00CF2136">
        <w:rPr>
          <w:i/>
          <w:iCs/>
        </w:rPr>
        <w:t>Cvitak</w:t>
      </w:r>
      <w:proofErr w:type="spellEnd"/>
      <w:r w:rsidR="00CF2136">
        <w:rPr>
          <w:i/>
          <w:iCs/>
        </w:rPr>
        <w:t xml:space="preserve"> koji su usklađeni sa zakonskim propisima, te potpisivanje Odluke Gradonačelnika o povećanju osnovice plaća za zaposlenike Gradske uprave.</w:t>
      </w:r>
    </w:p>
    <w:p w14:paraId="01224C56" w14:textId="77777777" w:rsidR="00A1282F" w:rsidRDefault="00A1282F" w:rsidP="00A1282F">
      <w:pPr>
        <w:pStyle w:val="Odlomakpopisa"/>
        <w:jc w:val="both"/>
        <w:rPr>
          <w:i/>
          <w:iCs/>
        </w:rPr>
      </w:pPr>
    </w:p>
    <w:p w14:paraId="716977F3" w14:textId="36B5C6B3" w:rsidR="00A1282F" w:rsidRPr="00E75DFA" w:rsidRDefault="00A1282F">
      <w:pPr>
        <w:pStyle w:val="Odlomakpopisa"/>
        <w:numPr>
          <w:ilvl w:val="0"/>
          <w:numId w:val="31"/>
        </w:numPr>
        <w:jc w:val="both"/>
        <w:rPr>
          <w:color w:val="FF0000"/>
        </w:rPr>
      </w:pPr>
      <w:r w:rsidRPr="00A1282F">
        <w:rPr>
          <w:b/>
          <w:bCs/>
        </w:rPr>
        <w:t>Materijalni rashodi</w:t>
      </w:r>
      <w:r>
        <w:rPr>
          <w:i/>
          <w:iCs/>
        </w:rPr>
        <w:t xml:space="preserve"> – </w:t>
      </w:r>
      <w:r w:rsidRPr="00A1282F">
        <w:t>ostvareni su u iznosu 1.</w:t>
      </w:r>
      <w:r w:rsidR="00C33C87">
        <w:t>748.522,91</w:t>
      </w:r>
      <w:r w:rsidRPr="00A1282F">
        <w:t xml:space="preserve"> eura što je 3</w:t>
      </w:r>
      <w:r w:rsidR="00C33C87">
        <w:t>5,60</w:t>
      </w:r>
      <w:r w:rsidRPr="00A1282F">
        <w:t xml:space="preserve">% od plana, te bilježe </w:t>
      </w:r>
      <w:r w:rsidR="00C33C87">
        <w:t>smanjenje</w:t>
      </w:r>
      <w:r w:rsidRPr="00A1282F">
        <w:t xml:space="preserve"> u odnosu na isto razdoblje 202</w:t>
      </w:r>
      <w:r w:rsidR="00C33C87">
        <w:t>4</w:t>
      </w:r>
      <w:r w:rsidRPr="00A1282F">
        <w:t xml:space="preserve">.g. za </w:t>
      </w:r>
      <w:r w:rsidR="00E75DFA">
        <w:t>3</w:t>
      </w:r>
      <w:r w:rsidR="00C33C87">
        <w:t xml:space="preserve">,20 </w:t>
      </w:r>
      <w:r w:rsidRPr="00A1282F">
        <w:t>%.</w:t>
      </w:r>
      <w:r w:rsidR="0063060C">
        <w:t xml:space="preserve"> U rashodima sudjeluju sa </w:t>
      </w:r>
      <w:r w:rsidR="00921D99" w:rsidRPr="00921D99">
        <w:t>2</w:t>
      </w:r>
      <w:r w:rsidR="00C33C87">
        <w:t>0,40</w:t>
      </w:r>
      <w:r w:rsidR="00921D99" w:rsidRPr="00921D99">
        <w:t>%.</w:t>
      </w:r>
    </w:p>
    <w:p w14:paraId="29D55499" w14:textId="77777777" w:rsidR="00A1282F" w:rsidRDefault="00A1282F" w:rsidP="00A1282F">
      <w:pPr>
        <w:pStyle w:val="Odlomakpopisa"/>
      </w:pPr>
    </w:p>
    <w:p w14:paraId="1DB1DE30" w14:textId="77777777" w:rsidR="00E75DFA" w:rsidRDefault="00E75DFA" w:rsidP="00A1282F">
      <w:pPr>
        <w:pStyle w:val="Odlomakpopisa"/>
      </w:pPr>
    </w:p>
    <w:p w14:paraId="2A10F632" w14:textId="77777777" w:rsidR="00E75DFA" w:rsidRDefault="00E75DFA" w:rsidP="00A1282F">
      <w:pPr>
        <w:pStyle w:val="Odlomakpopisa"/>
      </w:pPr>
    </w:p>
    <w:p w14:paraId="0D30D8E2" w14:textId="77777777" w:rsidR="00E75DFA" w:rsidRDefault="00E75DFA" w:rsidP="00A1282F">
      <w:pPr>
        <w:pStyle w:val="Odlomakpopisa"/>
      </w:pPr>
    </w:p>
    <w:p w14:paraId="39388061" w14:textId="77777777" w:rsidR="0063060C" w:rsidRDefault="0063060C" w:rsidP="0063060C">
      <w:pPr>
        <w:jc w:val="both"/>
        <w:rPr>
          <w:i/>
          <w:iCs/>
        </w:rPr>
      </w:pPr>
      <w:r w:rsidRPr="00A1282F">
        <w:rPr>
          <w:i/>
          <w:iCs/>
        </w:rPr>
        <w:lastRenderedPageBreak/>
        <w:t>Struktura je sljedeća:</w:t>
      </w:r>
    </w:p>
    <w:p w14:paraId="791AFDCF" w14:textId="77777777" w:rsidR="00A1282F" w:rsidRDefault="00A1282F" w:rsidP="00A1282F">
      <w:pPr>
        <w:jc w:val="both"/>
        <w:rPr>
          <w:i/>
          <w:iCs/>
        </w:rPr>
      </w:pPr>
    </w:p>
    <w:p w14:paraId="4972AFEC" w14:textId="04292399" w:rsidR="00A1282F" w:rsidRDefault="00A1282F">
      <w:pPr>
        <w:pStyle w:val="Odlomakpopisa"/>
        <w:numPr>
          <w:ilvl w:val="0"/>
          <w:numId w:val="32"/>
        </w:numPr>
        <w:jc w:val="both"/>
      </w:pPr>
      <w:r w:rsidRPr="00921D99">
        <w:rPr>
          <w:b/>
          <w:bCs/>
          <w:i/>
          <w:iCs/>
        </w:rPr>
        <w:t>Naknade troškova zaposlenih</w:t>
      </w:r>
      <w:r w:rsidRPr="00A1282F">
        <w:t xml:space="preserve"> – ostvarene su u iznosu </w:t>
      </w:r>
      <w:r w:rsidR="00E75DFA">
        <w:t>5</w:t>
      </w:r>
      <w:r w:rsidR="00C33C87">
        <w:t>8.363,31</w:t>
      </w:r>
      <w:r w:rsidRPr="00A1282F">
        <w:t xml:space="preserve"> eura , te bilježe </w:t>
      </w:r>
      <w:r w:rsidR="00C33C87">
        <w:t>povećanje</w:t>
      </w:r>
      <w:r w:rsidRPr="00A1282F">
        <w:t xml:space="preserve"> za </w:t>
      </w:r>
      <w:r w:rsidR="00C33C87">
        <w:t>6,75</w:t>
      </w:r>
      <w:r w:rsidRPr="00A1282F">
        <w:t>% u odnosu na isto razdoblje 202</w:t>
      </w:r>
      <w:r w:rsidR="00C33C87">
        <w:t>4</w:t>
      </w:r>
      <w:r w:rsidRPr="00A1282F">
        <w:t>.g</w:t>
      </w:r>
      <w:r w:rsidR="0063060C">
        <w:t xml:space="preserve"> (naknade za prijevoz na posao i s posla, troškovi stručnog osposobljavanja i službena putovanja).</w:t>
      </w:r>
    </w:p>
    <w:p w14:paraId="51407CF6" w14:textId="77777777" w:rsidR="009875F4" w:rsidRDefault="009875F4" w:rsidP="009875F4">
      <w:pPr>
        <w:pStyle w:val="Odlomakpopisa"/>
        <w:jc w:val="both"/>
      </w:pPr>
    </w:p>
    <w:p w14:paraId="4CB9D7B9" w14:textId="5AB59922" w:rsidR="009875F4" w:rsidRDefault="00A1282F">
      <w:pPr>
        <w:pStyle w:val="Odlomakpopisa"/>
        <w:numPr>
          <w:ilvl w:val="0"/>
          <w:numId w:val="32"/>
        </w:numPr>
        <w:jc w:val="both"/>
      </w:pPr>
      <w:r w:rsidRPr="00C33C87">
        <w:rPr>
          <w:b/>
          <w:bCs/>
          <w:i/>
          <w:iCs/>
        </w:rPr>
        <w:t>Rashodi za materijal i energiju</w:t>
      </w:r>
      <w:r w:rsidRPr="00C33C87">
        <w:rPr>
          <w:b/>
          <w:bCs/>
        </w:rPr>
        <w:t xml:space="preserve"> </w:t>
      </w:r>
      <w:r>
        <w:t xml:space="preserve">– ostvareni su u iznosu </w:t>
      </w:r>
      <w:r w:rsidR="00C33C87">
        <w:t>511.550,15</w:t>
      </w:r>
      <w:r w:rsidR="00E75DFA">
        <w:t xml:space="preserve"> </w:t>
      </w:r>
      <w:r>
        <w:t xml:space="preserve">eura i bilježe </w:t>
      </w:r>
      <w:r w:rsidR="00C33C87">
        <w:t>povećanje</w:t>
      </w:r>
      <w:r>
        <w:t xml:space="preserve"> u odnosu na isto razdoblje 202</w:t>
      </w:r>
      <w:r w:rsidR="00C33C87">
        <w:t>4</w:t>
      </w:r>
      <w:r>
        <w:t xml:space="preserve">.g. za </w:t>
      </w:r>
      <w:r w:rsidR="00C33C87">
        <w:t>20,70</w:t>
      </w:r>
      <w:r>
        <w:t xml:space="preserve">%. Vrijednosno najznačajnija stavka u okviru ove skupine rashoda čine rashodi za električnu energiju koji su ostvareni u iznosu </w:t>
      </w:r>
      <w:r w:rsidR="00E75DFA">
        <w:t>2</w:t>
      </w:r>
      <w:r w:rsidR="00C33C87">
        <w:t>98.944,84</w:t>
      </w:r>
      <w:r>
        <w:t xml:space="preserve"> eura i </w:t>
      </w:r>
      <w:r w:rsidR="00C33C87">
        <w:t>veći</w:t>
      </w:r>
      <w:r>
        <w:t xml:space="preserve"> su u odnosu </w:t>
      </w:r>
      <w:r w:rsidR="009875F4">
        <w:t>na isto promatrano razdoblje 202</w:t>
      </w:r>
      <w:r w:rsidR="00C33C87">
        <w:t>4</w:t>
      </w:r>
      <w:r w:rsidR="009875F4">
        <w:t>.g. za 2</w:t>
      </w:r>
      <w:r w:rsidR="00C33C87">
        <w:t>3,32</w:t>
      </w:r>
      <w:r w:rsidR="009875F4">
        <w:t xml:space="preserve">%. </w:t>
      </w:r>
    </w:p>
    <w:p w14:paraId="54757F86" w14:textId="77777777" w:rsidR="00A203E0" w:rsidRDefault="00A203E0" w:rsidP="00A203E0">
      <w:pPr>
        <w:pStyle w:val="Odlomakpopisa"/>
      </w:pPr>
    </w:p>
    <w:p w14:paraId="488FB905" w14:textId="03924CCD" w:rsidR="009875F4" w:rsidRDefault="009875F4">
      <w:pPr>
        <w:pStyle w:val="Odlomakpopisa"/>
        <w:numPr>
          <w:ilvl w:val="0"/>
          <w:numId w:val="32"/>
        </w:numPr>
        <w:jc w:val="both"/>
      </w:pPr>
      <w:r w:rsidRPr="009875F4">
        <w:rPr>
          <w:b/>
          <w:bCs/>
        </w:rPr>
        <w:t>Rashodi za usluge</w:t>
      </w:r>
      <w:r>
        <w:t xml:space="preserve"> – ostvareni su u iznosu </w:t>
      </w:r>
      <w:r w:rsidR="00C33C87">
        <w:t>966.952,03</w:t>
      </w:r>
      <w:r>
        <w:t xml:space="preserve"> eura i bilježe</w:t>
      </w:r>
      <w:r w:rsidR="00C15EE8">
        <w:t xml:space="preserve"> </w:t>
      </w:r>
      <w:r w:rsidR="00C33C87">
        <w:t>smanjenje</w:t>
      </w:r>
      <w:r>
        <w:t xml:space="preserve"> u odnosu na 202</w:t>
      </w:r>
      <w:r w:rsidR="00C33C87">
        <w:t>4</w:t>
      </w:r>
      <w:r>
        <w:t xml:space="preserve">.g. za </w:t>
      </w:r>
      <w:r w:rsidR="00C33C87">
        <w:t>11,05</w:t>
      </w:r>
      <w:r>
        <w:t xml:space="preserve">%. Značajnije </w:t>
      </w:r>
      <w:r w:rsidR="00C33C87">
        <w:t>smanjenje</w:t>
      </w:r>
      <w:r>
        <w:t xml:space="preserve"> unutar ove skupine </w:t>
      </w:r>
      <w:r w:rsidR="00C15EE8">
        <w:t xml:space="preserve">odnosi se na usluge tekućeg i investicijskog održavanja koje bilježe </w:t>
      </w:r>
      <w:r w:rsidR="00C33C87">
        <w:t>smanjenje</w:t>
      </w:r>
      <w:r w:rsidR="00C15EE8">
        <w:t xml:space="preserve"> od</w:t>
      </w:r>
      <w:r w:rsidR="004B1E72">
        <w:t xml:space="preserve"> 77.743,97 eura ili</w:t>
      </w:r>
      <w:r w:rsidR="00C15EE8">
        <w:t xml:space="preserve"> </w:t>
      </w:r>
      <w:r w:rsidR="004B1E72">
        <w:t>17,82</w:t>
      </w:r>
      <w:r w:rsidR="00C15EE8">
        <w:t xml:space="preserve"> %,  te intelektualne i osobne usluge za </w:t>
      </w:r>
      <w:r w:rsidR="004B1E72">
        <w:t>40,95</w:t>
      </w:r>
      <w:r w:rsidR="00C15EE8">
        <w:t>%</w:t>
      </w:r>
      <w:r w:rsidR="001F3DD3">
        <w:t>.</w:t>
      </w:r>
    </w:p>
    <w:p w14:paraId="4A092C8C" w14:textId="77777777" w:rsidR="009875F4" w:rsidRDefault="009875F4" w:rsidP="009875F4">
      <w:pPr>
        <w:pStyle w:val="Odlomakpopisa"/>
      </w:pPr>
    </w:p>
    <w:p w14:paraId="48B9DE11" w14:textId="2054B1E6" w:rsidR="009875F4" w:rsidRDefault="009875F4">
      <w:pPr>
        <w:pStyle w:val="Odlomakpopisa"/>
        <w:numPr>
          <w:ilvl w:val="0"/>
          <w:numId w:val="32"/>
        </w:numPr>
        <w:jc w:val="both"/>
      </w:pPr>
      <w:r w:rsidRPr="00A203E0">
        <w:rPr>
          <w:b/>
          <w:bCs/>
        </w:rPr>
        <w:t>Ostali nespomenuti rashodi</w:t>
      </w:r>
      <w:r>
        <w:t xml:space="preserve"> – ostvareni su u iznosu </w:t>
      </w:r>
      <w:r w:rsidR="001F3DD3">
        <w:t>2</w:t>
      </w:r>
      <w:r w:rsidR="00A203E0">
        <w:t>11.657,42</w:t>
      </w:r>
      <w:r>
        <w:t xml:space="preserve"> eura i bilježe </w:t>
      </w:r>
      <w:r w:rsidR="00A203E0">
        <w:t>pad</w:t>
      </w:r>
      <w:r>
        <w:t xml:space="preserve"> od </w:t>
      </w:r>
      <w:r w:rsidR="00A203E0">
        <w:t>12,08</w:t>
      </w:r>
      <w:r>
        <w:t xml:space="preserve">% u odnosu na isto razdoblje prethodne godine. </w:t>
      </w:r>
      <w:r w:rsidR="00A203E0">
        <w:t>Navedeno smanjenje je rezultat manjih troškova vezano za naknadu za rad predstavničkih tijela i izvršnih tijela.</w:t>
      </w:r>
    </w:p>
    <w:p w14:paraId="3477B40E" w14:textId="77777777" w:rsidR="00A203E0" w:rsidRDefault="00A203E0" w:rsidP="00A203E0">
      <w:pPr>
        <w:pStyle w:val="Odlomakpopisa"/>
      </w:pPr>
    </w:p>
    <w:p w14:paraId="016CDF29" w14:textId="7DD9DC0B" w:rsidR="009875F4" w:rsidRDefault="009875F4">
      <w:pPr>
        <w:pStyle w:val="Odlomakpopisa"/>
        <w:numPr>
          <w:ilvl w:val="0"/>
          <w:numId w:val="32"/>
        </w:numPr>
        <w:jc w:val="both"/>
      </w:pPr>
      <w:r w:rsidRPr="009875F4">
        <w:rPr>
          <w:b/>
          <w:bCs/>
        </w:rPr>
        <w:t>Financijski rashodi</w:t>
      </w:r>
      <w:r>
        <w:t xml:space="preserve"> – ostvareni su u iznosu 1</w:t>
      </w:r>
      <w:r w:rsidR="00A203E0">
        <w:t>4.471,12</w:t>
      </w:r>
      <w:r w:rsidR="001F3DD3">
        <w:t xml:space="preserve"> </w:t>
      </w:r>
      <w:r>
        <w:t xml:space="preserve">eura </w:t>
      </w:r>
      <w:r w:rsidR="001F3DD3">
        <w:t>i veći su u odnosu na isto razdoblje 202</w:t>
      </w:r>
      <w:r w:rsidR="00A203E0">
        <w:t>4</w:t>
      </w:r>
      <w:r w:rsidR="001F3DD3">
        <w:t xml:space="preserve">. godine za </w:t>
      </w:r>
      <w:r w:rsidR="00A203E0">
        <w:t>22,42</w:t>
      </w:r>
      <w:r w:rsidR="001F3DD3">
        <w:t xml:space="preserve"> %.</w:t>
      </w:r>
    </w:p>
    <w:p w14:paraId="2241E991" w14:textId="77777777" w:rsidR="009875F4" w:rsidRDefault="009875F4" w:rsidP="009875F4">
      <w:pPr>
        <w:pStyle w:val="Odlomakpopisa"/>
      </w:pPr>
    </w:p>
    <w:p w14:paraId="3A712915" w14:textId="797D6EF9" w:rsidR="009875F4" w:rsidRDefault="009875F4">
      <w:pPr>
        <w:pStyle w:val="Odlomakpopisa"/>
        <w:numPr>
          <w:ilvl w:val="0"/>
          <w:numId w:val="32"/>
        </w:numPr>
        <w:jc w:val="both"/>
      </w:pPr>
      <w:r w:rsidRPr="00A66247">
        <w:rPr>
          <w:b/>
          <w:bCs/>
        </w:rPr>
        <w:t>Subvencije</w:t>
      </w:r>
      <w:r>
        <w:t xml:space="preserve"> </w:t>
      </w:r>
      <w:r w:rsidR="00A66247">
        <w:t>–</w:t>
      </w:r>
      <w:r>
        <w:t xml:space="preserve"> </w:t>
      </w:r>
      <w:r w:rsidR="00A66247">
        <w:t xml:space="preserve">ostvarene su u iznosu od </w:t>
      </w:r>
      <w:r w:rsidR="00A203E0">
        <w:t>178.650,42</w:t>
      </w:r>
      <w:r w:rsidR="00A66247">
        <w:t xml:space="preserve"> eura i bilježe </w:t>
      </w:r>
      <w:r w:rsidR="00A203E0">
        <w:t>smanjenje</w:t>
      </w:r>
      <w:r w:rsidR="00A66247">
        <w:t xml:space="preserve"> u odnosu na isto razdoblje 202</w:t>
      </w:r>
      <w:r w:rsidR="00A203E0">
        <w:t>4</w:t>
      </w:r>
      <w:r w:rsidR="00A66247">
        <w:t xml:space="preserve">.g. za </w:t>
      </w:r>
      <w:r w:rsidR="00A203E0">
        <w:t>17,02</w:t>
      </w:r>
      <w:r w:rsidR="00A66247">
        <w:t>%.</w:t>
      </w:r>
    </w:p>
    <w:p w14:paraId="77927C28" w14:textId="179E3A91" w:rsidR="00A66247" w:rsidRPr="00AF7D1A" w:rsidRDefault="00A66247" w:rsidP="00A66247">
      <w:pPr>
        <w:ind w:left="720"/>
        <w:jc w:val="both"/>
        <w:rPr>
          <w:color w:val="000000" w:themeColor="text1"/>
        </w:rPr>
      </w:pPr>
      <w:r w:rsidRPr="00AF7D1A">
        <w:rPr>
          <w:color w:val="000000" w:themeColor="text1"/>
        </w:rPr>
        <w:t xml:space="preserve">Subvencije su doznačene </w:t>
      </w:r>
      <w:r w:rsidRPr="00AF7D1A">
        <w:rPr>
          <w:i/>
          <w:iCs/>
          <w:color w:val="000000" w:themeColor="text1"/>
        </w:rPr>
        <w:t>Gradskom kinu</w:t>
      </w:r>
      <w:r w:rsidRPr="00AF7D1A">
        <w:rPr>
          <w:color w:val="000000" w:themeColor="text1"/>
        </w:rPr>
        <w:t xml:space="preserve"> u iznosu</w:t>
      </w:r>
      <w:r w:rsidR="00AF7D1A" w:rsidRPr="00AF7D1A">
        <w:rPr>
          <w:color w:val="000000" w:themeColor="text1"/>
        </w:rPr>
        <w:t xml:space="preserve"> 11.000,00</w:t>
      </w:r>
      <w:r w:rsidRPr="00AF7D1A">
        <w:rPr>
          <w:color w:val="000000" w:themeColor="text1"/>
        </w:rPr>
        <w:t xml:space="preserve"> eura, </w:t>
      </w:r>
      <w:r w:rsidRPr="00AF7D1A">
        <w:rPr>
          <w:i/>
          <w:iCs/>
          <w:color w:val="000000" w:themeColor="text1"/>
        </w:rPr>
        <w:t xml:space="preserve">Poduzetničkom centru </w:t>
      </w:r>
      <w:r w:rsidRPr="00AF7D1A">
        <w:rPr>
          <w:color w:val="000000" w:themeColor="text1"/>
        </w:rPr>
        <w:t xml:space="preserve">za održavanje sajma pršuta u iznosu </w:t>
      </w:r>
      <w:r w:rsidR="001F3DD3" w:rsidRPr="00AF7D1A">
        <w:rPr>
          <w:color w:val="000000" w:themeColor="text1"/>
        </w:rPr>
        <w:t>8.000,00</w:t>
      </w:r>
      <w:r w:rsidRPr="00AF7D1A">
        <w:rPr>
          <w:color w:val="000000" w:themeColor="text1"/>
        </w:rPr>
        <w:t xml:space="preserve"> eura,</w:t>
      </w:r>
      <w:r w:rsidR="00AF7D1A" w:rsidRPr="00AF7D1A">
        <w:rPr>
          <w:color w:val="000000" w:themeColor="text1"/>
        </w:rPr>
        <w:t xml:space="preserve"> potpora udruženju obrtnika u iznosu 1.500,00 eura ,</w:t>
      </w:r>
      <w:r w:rsidR="001F3DD3" w:rsidRPr="00AF7D1A">
        <w:rPr>
          <w:color w:val="000000" w:themeColor="text1"/>
        </w:rPr>
        <w:t xml:space="preserve"> subvencije poljoprivrednicima</w:t>
      </w:r>
      <w:r w:rsidR="00AF7D1A" w:rsidRPr="00AF7D1A">
        <w:rPr>
          <w:color w:val="000000" w:themeColor="text1"/>
        </w:rPr>
        <w:t xml:space="preserve"> </w:t>
      </w:r>
      <w:r w:rsidR="007C35CA">
        <w:rPr>
          <w:color w:val="000000" w:themeColor="text1"/>
        </w:rPr>
        <w:t xml:space="preserve">po Programu potpora poljoprivrednicima na području Grada Sinja za razdoblje 2022. – 2025. godine </w:t>
      </w:r>
      <w:r w:rsidR="00AF7D1A" w:rsidRPr="00AF7D1A">
        <w:rPr>
          <w:color w:val="000000" w:themeColor="text1"/>
        </w:rPr>
        <w:t>u iznosu od 158.150,42 eura.</w:t>
      </w:r>
      <w:r w:rsidR="001F3DD3" w:rsidRPr="00AF7D1A">
        <w:rPr>
          <w:color w:val="000000" w:themeColor="text1"/>
        </w:rPr>
        <w:t xml:space="preserve"> </w:t>
      </w:r>
    </w:p>
    <w:p w14:paraId="2D0617BC" w14:textId="77777777" w:rsidR="0063060C" w:rsidRPr="00A203E0" w:rsidRDefault="0063060C" w:rsidP="00A66247">
      <w:pPr>
        <w:ind w:left="720"/>
        <w:jc w:val="both"/>
        <w:rPr>
          <w:color w:val="C0504D" w:themeColor="accent2"/>
        </w:rPr>
      </w:pPr>
    </w:p>
    <w:p w14:paraId="1221A792" w14:textId="4913461B" w:rsidR="0063060C" w:rsidRDefault="0063060C">
      <w:pPr>
        <w:pStyle w:val="Odlomakpopisa"/>
        <w:numPr>
          <w:ilvl w:val="0"/>
          <w:numId w:val="32"/>
        </w:numPr>
        <w:jc w:val="both"/>
        <w:rPr>
          <w:i/>
          <w:iCs/>
        </w:rPr>
      </w:pPr>
      <w:r w:rsidRPr="0063060C">
        <w:rPr>
          <w:b/>
          <w:bCs/>
        </w:rPr>
        <w:t>Pomoći dane u inozemstvo i unutar općeg proračuna</w:t>
      </w:r>
      <w:r>
        <w:t xml:space="preserve"> – ostvarene su u iznosu od </w:t>
      </w:r>
      <w:r w:rsidR="00A203E0">
        <w:t>111.924,81</w:t>
      </w:r>
      <w:r>
        <w:t xml:space="preserve"> eura što je </w:t>
      </w:r>
      <w:r w:rsidR="00914AED">
        <w:t>832,7%</w:t>
      </w:r>
      <w:r w:rsidRPr="00A203E0">
        <w:rPr>
          <w:color w:val="C0504D" w:themeColor="accent2"/>
        </w:rPr>
        <w:t xml:space="preserve"> </w:t>
      </w:r>
      <w:r>
        <w:t xml:space="preserve">u odnosu na plan. Odnose se na tekuće pomoći </w:t>
      </w:r>
      <w:r w:rsidR="00C14F03">
        <w:t>danim školama sa područja Grada Sinja,  Muzeju Cetinske krajine</w:t>
      </w:r>
      <w:r w:rsidR="00A203E0">
        <w:t xml:space="preserve"> te na pomoći ŽUC za realizaciju projekta – izgradnja nogostupa sa biciklističkom stazom i javnom rasvjetom – nastavak do Aerodroma temeljem sklopljenog Sporazuma</w:t>
      </w:r>
      <w:r w:rsidR="00BE322D">
        <w:t>.</w:t>
      </w:r>
    </w:p>
    <w:p w14:paraId="7F50B1D7" w14:textId="77777777" w:rsidR="0063060C" w:rsidRDefault="0063060C" w:rsidP="0063060C">
      <w:pPr>
        <w:pStyle w:val="Odlomakpopisa"/>
        <w:jc w:val="both"/>
        <w:rPr>
          <w:i/>
          <w:iCs/>
        </w:rPr>
      </w:pPr>
    </w:p>
    <w:p w14:paraId="6981A3B9" w14:textId="08E419DE" w:rsidR="0063060C" w:rsidRDefault="0063060C">
      <w:pPr>
        <w:pStyle w:val="Odlomakpopisa"/>
        <w:numPr>
          <w:ilvl w:val="0"/>
          <w:numId w:val="32"/>
        </w:numPr>
        <w:jc w:val="both"/>
        <w:rPr>
          <w:i/>
          <w:iCs/>
        </w:rPr>
      </w:pPr>
      <w:r>
        <w:rPr>
          <w:b/>
          <w:bCs/>
        </w:rPr>
        <w:t xml:space="preserve">Naknade građanima i kućanstvima na temelju osiguranja i druge naknade – </w:t>
      </w:r>
      <w:r w:rsidRPr="00EC6E96">
        <w:t xml:space="preserve">ostvarene su u iznosu </w:t>
      </w:r>
      <w:r w:rsidR="00EC6E96" w:rsidRPr="00EC6E96">
        <w:t>1.</w:t>
      </w:r>
      <w:r w:rsidR="00A203E0">
        <w:t>119.243,61</w:t>
      </w:r>
      <w:r w:rsidR="00EC6E96" w:rsidRPr="00EC6E96">
        <w:t xml:space="preserve"> eura što je </w:t>
      </w:r>
      <w:r w:rsidR="00A203E0">
        <w:t>47,27</w:t>
      </w:r>
      <w:r w:rsidR="00EC6E96" w:rsidRPr="00EC6E96">
        <w:t xml:space="preserve">% od plana. Bilježe </w:t>
      </w:r>
      <w:r w:rsidR="00A203E0">
        <w:t xml:space="preserve"> pad</w:t>
      </w:r>
      <w:r w:rsidR="00EC6E96" w:rsidRPr="00EC6E96">
        <w:t xml:space="preserve"> u odnosu na prethodnu godinu za</w:t>
      </w:r>
      <w:r w:rsidR="00921D99">
        <w:t xml:space="preserve"> </w:t>
      </w:r>
      <w:r w:rsidR="00A203E0">
        <w:t>9,41</w:t>
      </w:r>
      <w:r w:rsidR="00EC6E96" w:rsidRPr="00EC6E96">
        <w:t>%</w:t>
      </w:r>
      <w:r w:rsidR="005848AB">
        <w:t>,</w:t>
      </w:r>
      <w:r w:rsidR="00EC6E96" w:rsidRPr="00EC6E96">
        <w:t xml:space="preserve"> u ukupnim rashodima sudjeluju sa 1</w:t>
      </w:r>
      <w:r w:rsidR="0039780D">
        <w:t>3,06</w:t>
      </w:r>
      <w:r w:rsidR="00EC6E96" w:rsidRPr="00EC6E96">
        <w:t xml:space="preserve">%. Odnose se na naknade građanima i kućanstvima u novcu </w:t>
      </w:r>
      <w:r w:rsidR="00EC6E96" w:rsidRPr="00EC6E96">
        <w:rPr>
          <w:i/>
          <w:iCs/>
        </w:rPr>
        <w:t>(stipendij</w:t>
      </w:r>
      <w:r w:rsidR="00921D99">
        <w:rPr>
          <w:i/>
          <w:iCs/>
        </w:rPr>
        <w:t>e</w:t>
      </w:r>
      <w:r w:rsidR="00EC6E96" w:rsidRPr="00EC6E96">
        <w:rPr>
          <w:i/>
          <w:iCs/>
        </w:rPr>
        <w:t xml:space="preserve">, učenicima i studentima, jednokratne novčane pomoći po Odlukama Gradonačelnika i Socijalnog vijeća, sufinanciranje prijevoza učenika i studenata, naknade za novorođenčad, </w:t>
      </w:r>
      <w:proofErr w:type="spellStart"/>
      <w:r w:rsidR="00EC6E96" w:rsidRPr="00EC6E96">
        <w:rPr>
          <w:i/>
          <w:iCs/>
        </w:rPr>
        <w:t>uskrsnica</w:t>
      </w:r>
      <w:proofErr w:type="spellEnd"/>
      <w:r w:rsidR="00EC6E96" w:rsidRPr="00EC6E96">
        <w:rPr>
          <w:i/>
          <w:iCs/>
        </w:rPr>
        <w:t xml:space="preserve"> za umirovljenike i nezaposlene, sufinanciranje troškova stanovanja socijalno ugroženim građanima</w:t>
      </w:r>
      <w:r w:rsidR="00944167">
        <w:rPr>
          <w:i/>
          <w:iCs/>
        </w:rPr>
        <w:t xml:space="preserve"> i ostale naknade).</w:t>
      </w:r>
    </w:p>
    <w:p w14:paraId="1C893D68" w14:textId="77777777" w:rsidR="00EC6E96" w:rsidRPr="00EC6E96" w:rsidRDefault="00EC6E96" w:rsidP="00EC6E96">
      <w:pPr>
        <w:pStyle w:val="Odlomakpopisa"/>
        <w:rPr>
          <w:i/>
          <w:iCs/>
        </w:rPr>
      </w:pPr>
    </w:p>
    <w:p w14:paraId="2C1E2BF6" w14:textId="365E1330" w:rsidR="00EC6E96" w:rsidRPr="00EC6E96" w:rsidRDefault="00EC6E96">
      <w:pPr>
        <w:pStyle w:val="Odlomakpopisa"/>
        <w:numPr>
          <w:ilvl w:val="0"/>
          <w:numId w:val="32"/>
        </w:numPr>
        <w:jc w:val="both"/>
        <w:rPr>
          <w:i/>
          <w:iCs/>
        </w:rPr>
      </w:pPr>
      <w:r w:rsidRPr="00EC6E96">
        <w:rPr>
          <w:b/>
          <w:bCs/>
        </w:rPr>
        <w:t>Donacije i ostali rashodi</w:t>
      </w:r>
      <w:r>
        <w:rPr>
          <w:i/>
          <w:iCs/>
        </w:rPr>
        <w:t xml:space="preserve"> – </w:t>
      </w:r>
      <w:r w:rsidRPr="00EC6E96">
        <w:t>ostvareni su u iznosu 1.</w:t>
      </w:r>
      <w:r w:rsidR="005848AB">
        <w:t>699.140,24</w:t>
      </w:r>
      <w:r w:rsidRPr="00EC6E96">
        <w:t xml:space="preserve"> eura što je 4</w:t>
      </w:r>
      <w:r w:rsidR="005848AB">
        <w:t>6,53</w:t>
      </w:r>
      <w:r w:rsidRPr="00EC6E96">
        <w:t xml:space="preserve">% u odnosu na plan, u rashodima sudjeluju sa </w:t>
      </w:r>
      <w:r w:rsidR="005848AB">
        <w:t>19,82</w:t>
      </w:r>
      <w:r w:rsidRPr="00EC6E96">
        <w:t xml:space="preserve">% i po udjelu čine </w:t>
      </w:r>
      <w:r w:rsidR="00BE322D">
        <w:t>treću</w:t>
      </w:r>
      <w:r w:rsidRPr="00EC6E96">
        <w:t xml:space="preserve"> skupinu po vrijednosti, a odnose se na tekuće donacije u novcu</w:t>
      </w:r>
      <w:r>
        <w:rPr>
          <w:i/>
          <w:iCs/>
        </w:rPr>
        <w:t xml:space="preserve"> (udrugama u športu, kulturi, udruge </w:t>
      </w:r>
      <w:r>
        <w:rPr>
          <w:i/>
          <w:iCs/>
        </w:rPr>
        <w:lastRenderedPageBreak/>
        <w:t xml:space="preserve">civilnog društva, turistička zajednica, vjerske zajednice, Crveni križ, HGSS, DVD, </w:t>
      </w:r>
      <w:r w:rsidR="00BE322D">
        <w:rPr>
          <w:i/>
          <w:iCs/>
        </w:rPr>
        <w:t>udruge po programu socijalne skrbi</w:t>
      </w:r>
      <w:r>
        <w:rPr>
          <w:i/>
          <w:iCs/>
        </w:rPr>
        <w:t>).</w:t>
      </w:r>
    </w:p>
    <w:p w14:paraId="378AD7E9" w14:textId="77777777" w:rsidR="00A66247" w:rsidRDefault="00A66247" w:rsidP="00A66247">
      <w:pPr>
        <w:ind w:left="720"/>
        <w:jc w:val="both"/>
      </w:pPr>
    </w:p>
    <w:p w14:paraId="32CE513B" w14:textId="45E014EC" w:rsidR="008C03F9" w:rsidRDefault="001612D3">
      <w:pPr>
        <w:pStyle w:val="Odlomakpopisa"/>
        <w:numPr>
          <w:ilvl w:val="0"/>
          <w:numId w:val="32"/>
        </w:numPr>
        <w:jc w:val="both"/>
      </w:pPr>
      <w:r w:rsidRPr="00A66247">
        <w:rPr>
          <w:b/>
          <w:bCs/>
        </w:rPr>
        <w:t>Rashodi za nabavu nefina</w:t>
      </w:r>
      <w:r w:rsidR="00F10C84" w:rsidRPr="00A66247">
        <w:rPr>
          <w:b/>
          <w:bCs/>
        </w:rPr>
        <w:t>n</w:t>
      </w:r>
      <w:r w:rsidRPr="00A66247">
        <w:rPr>
          <w:b/>
          <w:bCs/>
        </w:rPr>
        <w:t>cijske imovine</w:t>
      </w:r>
      <w:r w:rsidR="00A66247">
        <w:t xml:space="preserve"> - </w:t>
      </w:r>
      <w:r>
        <w:t xml:space="preserve">ostvareni su u iznosu </w:t>
      </w:r>
      <w:r w:rsidR="005848AB">
        <w:t>362.982,25</w:t>
      </w:r>
      <w:r w:rsidR="00334B75">
        <w:t xml:space="preserve"> eura</w:t>
      </w:r>
      <w:r w:rsidR="00B03D89">
        <w:t xml:space="preserve"> </w:t>
      </w:r>
      <w:r>
        <w:t xml:space="preserve">što je </w:t>
      </w:r>
      <w:r w:rsidR="005848AB">
        <w:t>11,87</w:t>
      </w:r>
      <w:r>
        <w:t xml:space="preserve">% od godišnjeg planiranog iznosa, odnosno </w:t>
      </w:r>
      <w:r w:rsidR="005848AB">
        <w:t>93,35</w:t>
      </w:r>
      <w:r w:rsidRPr="00921D99">
        <w:t xml:space="preserve">% </w:t>
      </w:r>
      <w:r w:rsidR="00BE322D" w:rsidRPr="00921D99">
        <w:t>više</w:t>
      </w:r>
      <w:r w:rsidRPr="00921D99">
        <w:t xml:space="preserve"> </w:t>
      </w:r>
      <w:r>
        <w:t>nego u istom razdoblju prethodne godine.</w:t>
      </w:r>
      <w:r w:rsidR="00921D99">
        <w:t xml:space="preserve"> </w:t>
      </w:r>
    </w:p>
    <w:p w14:paraId="37CD09C7" w14:textId="77777777" w:rsidR="00921D99" w:rsidRDefault="00921D99" w:rsidP="00921D99">
      <w:pPr>
        <w:pStyle w:val="Odlomakpopisa"/>
      </w:pPr>
    </w:p>
    <w:p w14:paraId="7705E271" w14:textId="1EEBA9DE" w:rsidR="00921D99" w:rsidRDefault="00921D99" w:rsidP="00921D99">
      <w:pPr>
        <w:pStyle w:val="Odlomakpopisa"/>
        <w:jc w:val="both"/>
        <w:rPr>
          <w:i/>
          <w:iCs/>
        </w:rPr>
      </w:pPr>
      <w:r w:rsidRPr="00921D99">
        <w:rPr>
          <w:i/>
          <w:iCs/>
        </w:rPr>
        <w:t>Rashodi se odnose na sljedeće:</w:t>
      </w:r>
    </w:p>
    <w:p w14:paraId="7ABB0E3C" w14:textId="77777777" w:rsidR="005C79B4" w:rsidRDefault="005C79B4" w:rsidP="00921D99">
      <w:pPr>
        <w:pStyle w:val="Odlomakpopisa"/>
        <w:jc w:val="both"/>
        <w:rPr>
          <w:i/>
          <w:iCs/>
        </w:rPr>
      </w:pPr>
    </w:p>
    <w:p w14:paraId="1E007507" w14:textId="61EB09AB" w:rsidR="005C79B4" w:rsidRPr="005C79B4" w:rsidRDefault="005C79B4">
      <w:pPr>
        <w:pStyle w:val="Odlomakpopisa"/>
        <w:numPr>
          <w:ilvl w:val="0"/>
          <w:numId w:val="39"/>
        </w:numPr>
        <w:jc w:val="both"/>
      </w:pPr>
      <w:r w:rsidRPr="005C79B4">
        <w:t xml:space="preserve">Obnova uredskih prostorija i opreme                       </w:t>
      </w:r>
      <w:r w:rsidR="00995F71">
        <w:t xml:space="preserve">  </w:t>
      </w:r>
      <w:r w:rsidRPr="005C79B4">
        <w:t xml:space="preserve"> </w:t>
      </w:r>
      <w:r w:rsidR="00B77AA9">
        <w:t xml:space="preserve">   </w:t>
      </w:r>
      <w:r w:rsidRPr="005C79B4">
        <w:t xml:space="preserve">  </w:t>
      </w:r>
      <w:r w:rsidR="00B77AA9">
        <w:t>2.171,25</w:t>
      </w:r>
      <w:r w:rsidRPr="005C79B4">
        <w:t xml:space="preserve"> eura</w:t>
      </w:r>
    </w:p>
    <w:p w14:paraId="0ACB29BA" w14:textId="4D7477F3" w:rsidR="005C79B4" w:rsidRPr="005C79B4" w:rsidRDefault="005C79B4">
      <w:pPr>
        <w:pStyle w:val="Odlomakpopisa"/>
        <w:numPr>
          <w:ilvl w:val="0"/>
          <w:numId w:val="39"/>
        </w:numPr>
        <w:jc w:val="both"/>
      </w:pPr>
      <w:r w:rsidRPr="005C79B4">
        <w:t xml:space="preserve">Nabava </w:t>
      </w:r>
      <w:r w:rsidR="00B77AA9">
        <w:t xml:space="preserve">računalne opreme – Grad                                  </w:t>
      </w:r>
      <w:r w:rsidR="00995F71">
        <w:t xml:space="preserve">  </w:t>
      </w:r>
      <w:r w:rsidR="00B77AA9">
        <w:t xml:space="preserve">   617,61 eura</w:t>
      </w:r>
    </w:p>
    <w:p w14:paraId="2978406C" w14:textId="625E27EE" w:rsidR="005C79B4" w:rsidRPr="005C79B4" w:rsidRDefault="00B77AA9">
      <w:pPr>
        <w:pStyle w:val="Odlomakpopisa"/>
        <w:numPr>
          <w:ilvl w:val="0"/>
          <w:numId w:val="39"/>
        </w:numPr>
        <w:jc w:val="both"/>
      </w:pPr>
      <w:r>
        <w:t xml:space="preserve">Fotonaponska elektrana i klima uređaji D.V. Ljiljan   </w:t>
      </w:r>
      <w:r w:rsidR="00995F71">
        <w:t xml:space="preserve">  </w:t>
      </w:r>
      <w:r>
        <w:t>23.180,25 eura</w:t>
      </w:r>
    </w:p>
    <w:p w14:paraId="5293F808" w14:textId="47560E6B" w:rsidR="005C79B4" w:rsidRDefault="005C79B4">
      <w:pPr>
        <w:pStyle w:val="Odlomakpopisa"/>
        <w:numPr>
          <w:ilvl w:val="0"/>
          <w:numId w:val="39"/>
        </w:numPr>
        <w:jc w:val="both"/>
      </w:pPr>
      <w:r w:rsidRPr="005C79B4">
        <w:t xml:space="preserve">Nabava </w:t>
      </w:r>
      <w:r w:rsidR="00B77AA9">
        <w:t xml:space="preserve">urbane opreme                                                   </w:t>
      </w:r>
      <w:r w:rsidR="005848AB">
        <w:t xml:space="preserve"> </w:t>
      </w:r>
      <w:r w:rsidR="00B77AA9">
        <w:t xml:space="preserve"> 5.592,00 eura </w:t>
      </w:r>
    </w:p>
    <w:p w14:paraId="42A2F9A9" w14:textId="4B73EA2C" w:rsidR="00995F71" w:rsidRPr="005C79B4" w:rsidRDefault="00995F71">
      <w:pPr>
        <w:pStyle w:val="Odlomakpopisa"/>
        <w:numPr>
          <w:ilvl w:val="0"/>
          <w:numId w:val="39"/>
        </w:numPr>
        <w:jc w:val="both"/>
      </w:pPr>
      <w:r>
        <w:t xml:space="preserve">Nabava opreme za potrebe D.V. Bili </w:t>
      </w:r>
      <w:proofErr w:type="spellStart"/>
      <w:r>
        <w:t>Cvitak</w:t>
      </w:r>
      <w:proofErr w:type="spellEnd"/>
      <w:r>
        <w:t xml:space="preserve">                  </w:t>
      </w:r>
      <w:r w:rsidR="005848AB">
        <w:t xml:space="preserve"> </w:t>
      </w:r>
      <w:r>
        <w:t xml:space="preserve"> 4.281,15 eura</w:t>
      </w:r>
    </w:p>
    <w:p w14:paraId="4E2916C7" w14:textId="38EB88E1" w:rsidR="005C79B4" w:rsidRPr="00995F71" w:rsidRDefault="005C79B4">
      <w:pPr>
        <w:pStyle w:val="Odlomakpopisa"/>
        <w:numPr>
          <w:ilvl w:val="0"/>
          <w:numId w:val="39"/>
        </w:numPr>
        <w:jc w:val="both"/>
        <w:rPr>
          <w:color w:val="C0504D" w:themeColor="accent2"/>
        </w:rPr>
      </w:pPr>
      <w:r w:rsidRPr="005C79B4">
        <w:t xml:space="preserve">Nabava opreme u Javnoj vatrogasnoj postrojbi          </w:t>
      </w:r>
      <w:r>
        <w:t xml:space="preserve">  </w:t>
      </w:r>
      <w:r w:rsidR="005848AB">
        <w:t xml:space="preserve"> </w:t>
      </w:r>
      <w:r w:rsidR="00B77AA9">
        <w:t xml:space="preserve"> </w:t>
      </w:r>
      <w:r w:rsidR="00995F71">
        <w:t>11.986,25eura</w:t>
      </w:r>
    </w:p>
    <w:p w14:paraId="57B356A2" w14:textId="199A164C" w:rsidR="00995F71" w:rsidRPr="00B77AA9" w:rsidRDefault="00995F71">
      <w:pPr>
        <w:pStyle w:val="Odlomakpopisa"/>
        <w:numPr>
          <w:ilvl w:val="0"/>
          <w:numId w:val="39"/>
        </w:numPr>
        <w:jc w:val="both"/>
        <w:rPr>
          <w:color w:val="C0504D" w:themeColor="accent2"/>
        </w:rPr>
      </w:pPr>
      <w:r>
        <w:t xml:space="preserve">Nabava prijevoznog sredstva u Javnoj vatrogasnoj      </w:t>
      </w:r>
      <w:r w:rsidR="005848AB">
        <w:t xml:space="preserve"> </w:t>
      </w:r>
      <w:r>
        <w:t xml:space="preserve"> 59.146,60 eura</w:t>
      </w:r>
    </w:p>
    <w:p w14:paraId="30FFDFC7" w14:textId="0795D1B1" w:rsidR="005C79B4" w:rsidRPr="002A21A7" w:rsidRDefault="005C79B4">
      <w:pPr>
        <w:pStyle w:val="Odlomakpopisa"/>
        <w:numPr>
          <w:ilvl w:val="0"/>
          <w:numId w:val="39"/>
        </w:numPr>
        <w:jc w:val="both"/>
        <w:rPr>
          <w:color w:val="000000" w:themeColor="text1"/>
        </w:rPr>
      </w:pPr>
      <w:r w:rsidRPr="002A21A7">
        <w:rPr>
          <w:color w:val="000000" w:themeColor="text1"/>
        </w:rPr>
        <w:t xml:space="preserve">Nabava knjiga u Gradskoj knjižnici                        </w:t>
      </w:r>
      <w:r w:rsidR="00B77AA9" w:rsidRPr="002A21A7">
        <w:rPr>
          <w:color w:val="000000" w:themeColor="text1"/>
        </w:rPr>
        <w:t xml:space="preserve">     </w:t>
      </w:r>
      <w:r w:rsidRPr="002A21A7">
        <w:rPr>
          <w:color w:val="000000" w:themeColor="text1"/>
        </w:rPr>
        <w:t xml:space="preserve"> </w:t>
      </w:r>
      <w:r w:rsidR="005848AB">
        <w:rPr>
          <w:color w:val="000000" w:themeColor="text1"/>
        </w:rPr>
        <w:t xml:space="preserve"> </w:t>
      </w:r>
      <w:r w:rsidR="002A21A7" w:rsidRPr="002A21A7">
        <w:rPr>
          <w:color w:val="000000" w:themeColor="text1"/>
        </w:rPr>
        <w:t xml:space="preserve"> 10.038,17</w:t>
      </w:r>
      <w:r w:rsidRPr="002A21A7">
        <w:rPr>
          <w:color w:val="000000" w:themeColor="text1"/>
        </w:rPr>
        <w:t xml:space="preserve"> eura</w:t>
      </w:r>
    </w:p>
    <w:p w14:paraId="72B2A332" w14:textId="6B6B1F1F" w:rsidR="002A21A7" w:rsidRPr="002A21A7" w:rsidRDefault="002A21A7">
      <w:pPr>
        <w:pStyle w:val="Odlomakpopisa"/>
        <w:numPr>
          <w:ilvl w:val="0"/>
          <w:numId w:val="39"/>
        </w:numPr>
        <w:jc w:val="both"/>
        <w:rPr>
          <w:color w:val="000000" w:themeColor="text1"/>
        </w:rPr>
      </w:pPr>
      <w:r w:rsidRPr="002A21A7">
        <w:rPr>
          <w:color w:val="000000" w:themeColor="text1"/>
        </w:rPr>
        <w:t xml:space="preserve">Nabava polica za knjige u Gradskoj knjižnici                  </w:t>
      </w:r>
      <w:r w:rsidR="005848AB">
        <w:rPr>
          <w:color w:val="000000" w:themeColor="text1"/>
        </w:rPr>
        <w:t xml:space="preserve"> </w:t>
      </w:r>
      <w:r w:rsidRPr="002A21A7">
        <w:rPr>
          <w:color w:val="000000" w:themeColor="text1"/>
        </w:rPr>
        <w:t>3.</w:t>
      </w:r>
      <w:r w:rsidR="005848AB">
        <w:rPr>
          <w:color w:val="000000" w:themeColor="text1"/>
        </w:rPr>
        <w:t xml:space="preserve">700,13 </w:t>
      </w:r>
      <w:r w:rsidRPr="002A21A7">
        <w:rPr>
          <w:color w:val="000000" w:themeColor="text1"/>
        </w:rPr>
        <w:t xml:space="preserve">eura         </w:t>
      </w:r>
    </w:p>
    <w:p w14:paraId="4090901B" w14:textId="7014DCE5" w:rsidR="005848AB" w:rsidRDefault="00B77AA9">
      <w:pPr>
        <w:pStyle w:val="Odlomakpopisa"/>
        <w:numPr>
          <w:ilvl w:val="0"/>
          <w:numId w:val="39"/>
        </w:numPr>
        <w:jc w:val="both"/>
        <w:rPr>
          <w:color w:val="000000" w:themeColor="text1"/>
        </w:rPr>
      </w:pPr>
      <w:r w:rsidRPr="00B77AA9">
        <w:rPr>
          <w:color w:val="000000" w:themeColor="text1"/>
        </w:rPr>
        <w:t xml:space="preserve">Izgradnja D.V. u Glavicama                                     </w:t>
      </w:r>
      <w:r w:rsidR="00995F71">
        <w:rPr>
          <w:color w:val="000000" w:themeColor="text1"/>
        </w:rPr>
        <w:t xml:space="preserve"> </w:t>
      </w:r>
      <w:r w:rsidRPr="00B77AA9">
        <w:rPr>
          <w:color w:val="000000" w:themeColor="text1"/>
        </w:rPr>
        <w:t xml:space="preserve">   </w:t>
      </w:r>
      <w:r w:rsidR="005848AB">
        <w:rPr>
          <w:color w:val="000000" w:themeColor="text1"/>
        </w:rPr>
        <w:t xml:space="preserve"> </w:t>
      </w:r>
      <w:r w:rsidRPr="00B77AA9">
        <w:rPr>
          <w:color w:val="000000" w:themeColor="text1"/>
        </w:rPr>
        <w:t xml:space="preserve">236.817,44 eura </w:t>
      </w:r>
    </w:p>
    <w:p w14:paraId="4F0B4B2F" w14:textId="53293CF8" w:rsidR="005C79B4" w:rsidRPr="00B77AA9" w:rsidRDefault="005848AB">
      <w:pPr>
        <w:pStyle w:val="Odlomakpopisa"/>
        <w:numPr>
          <w:ilvl w:val="0"/>
          <w:numId w:val="39"/>
        </w:numPr>
        <w:jc w:val="both"/>
        <w:rPr>
          <w:color w:val="000000" w:themeColor="text1"/>
        </w:rPr>
      </w:pPr>
      <w:r>
        <w:rPr>
          <w:color w:val="000000" w:themeColor="text1"/>
        </w:rPr>
        <w:t>Ulaganje u uređenje prostora -Gradska galerija Sikirica   2.000,00 eura</w:t>
      </w:r>
      <w:r w:rsidR="00B77AA9" w:rsidRPr="00B77AA9">
        <w:rPr>
          <w:color w:val="000000" w:themeColor="text1"/>
        </w:rPr>
        <w:t xml:space="preserve">                             </w:t>
      </w:r>
    </w:p>
    <w:p w14:paraId="5423BA98" w14:textId="6EF5768C" w:rsidR="005C79B4" w:rsidRDefault="00B77AA9">
      <w:pPr>
        <w:pStyle w:val="Odlomakpopisa"/>
        <w:numPr>
          <w:ilvl w:val="0"/>
          <w:numId w:val="39"/>
        </w:numPr>
        <w:jc w:val="both"/>
      </w:pPr>
      <w:r>
        <w:t>Izrada projektne dokumentacije za poljoprivredno</w:t>
      </w:r>
    </w:p>
    <w:p w14:paraId="6047E62A" w14:textId="5A613E12" w:rsidR="00B77AA9" w:rsidRDefault="00B77AA9" w:rsidP="00B77AA9">
      <w:pPr>
        <w:ind w:left="1440"/>
        <w:jc w:val="both"/>
      </w:pPr>
      <w:r>
        <w:t xml:space="preserve">Inovacijski centar na </w:t>
      </w:r>
      <w:proofErr w:type="spellStart"/>
      <w:r>
        <w:t>Štaliji</w:t>
      </w:r>
      <w:proofErr w:type="spellEnd"/>
      <w:r>
        <w:t xml:space="preserve">                                          </w:t>
      </w:r>
      <w:r w:rsidR="00995F71">
        <w:t xml:space="preserve">  </w:t>
      </w:r>
      <w:r>
        <w:t xml:space="preserve">  3.252,65 eura </w:t>
      </w:r>
    </w:p>
    <w:p w14:paraId="7DE50816" w14:textId="77777777" w:rsidR="005848AB" w:rsidRDefault="005848AB" w:rsidP="00B77AA9">
      <w:pPr>
        <w:ind w:left="1440"/>
        <w:jc w:val="both"/>
      </w:pPr>
    </w:p>
    <w:p w14:paraId="49A04DDE" w14:textId="77777777" w:rsidR="00B77AA9" w:rsidRPr="005C79B4" w:rsidRDefault="00B77AA9" w:rsidP="00B77AA9">
      <w:pPr>
        <w:ind w:left="1440"/>
        <w:jc w:val="both"/>
      </w:pPr>
    </w:p>
    <w:p w14:paraId="4AF05BEA" w14:textId="77777777" w:rsidR="00EC6E96" w:rsidRDefault="00EC6E96" w:rsidP="00EC6E96">
      <w:pPr>
        <w:pStyle w:val="Odlomakpopisa"/>
      </w:pPr>
    </w:p>
    <w:p w14:paraId="3608BB61" w14:textId="77777777" w:rsidR="00E80C3B" w:rsidRDefault="00E80C3B" w:rsidP="00130CCB">
      <w:pPr>
        <w:pStyle w:val="Odlomakpopisa"/>
        <w:jc w:val="center"/>
      </w:pPr>
    </w:p>
    <w:p w14:paraId="646B8B4E" w14:textId="77777777" w:rsidR="00E80C3B" w:rsidRDefault="00E80C3B" w:rsidP="00130CCB">
      <w:pPr>
        <w:pStyle w:val="Odlomakpopisa"/>
        <w:jc w:val="center"/>
      </w:pPr>
    </w:p>
    <w:p w14:paraId="0B7A4A29" w14:textId="77777777" w:rsidR="00E80C3B" w:rsidRDefault="00E80C3B" w:rsidP="00130CCB">
      <w:pPr>
        <w:pStyle w:val="Odlomakpopisa"/>
        <w:jc w:val="center"/>
      </w:pPr>
    </w:p>
    <w:p w14:paraId="3E75E283" w14:textId="77777777" w:rsidR="00E80C3B" w:rsidRDefault="00E80C3B" w:rsidP="00130CCB">
      <w:pPr>
        <w:pStyle w:val="Odlomakpopisa"/>
        <w:jc w:val="center"/>
      </w:pPr>
    </w:p>
    <w:p w14:paraId="782173CD" w14:textId="77777777" w:rsidR="00E80C3B" w:rsidRDefault="00E80C3B" w:rsidP="00130CCB">
      <w:pPr>
        <w:pStyle w:val="Odlomakpopisa"/>
        <w:jc w:val="center"/>
      </w:pPr>
    </w:p>
    <w:p w14:paraId="4A268EB6" w14:textId="77777777" w:rsidR="00E80C3B" w:rsidRDefault="00E80C3B" w:rsidP="00130CCB">
      <w:pPr>
        <w:pStyle w:val="Odlomakpopisa"/>
        <w:jc w:val="center"/>
      </w:pPr>
    </w:p>
    <w:p w14:paraId="1146097A" w14:textId="77777777" w:rsidR="00E80C3B" w:rsidRDefault="00E80C3B" w:rsidP="00130CCB">
      <w:pPr>
        <w:pStyle w:val="Odlomakpopisa"/>
        <w:jc w:val="center"/>
      </w:pPr>
    </w:p>
    <w:p w14:paraId="0BB233E1" w14:textId="77777777" w:rsidR="00E80C3B" w:rsidRDefault="00E80C3B" w:rsidP="00130CCB">
      <w:pPr>
        <w:pStyle w:val="Odlomakpopisa"/>
        <w:jc w:val="center"/>
      </w:pPr>
    </w:p>
    <w:p w14:paraId="291A6887" w14:textId="77777777" w:rsidR="00E80C3B" w:rsidRDefault="00E80C3B" w:rsidP="00130CCB">
      <w:pPr>
        <w:pStyle w:val="Odlomakpopisa"/>
        <w:jc w:val="center"/>
      </w:pPr>
    </w:p>
    <w:p w14:paraId="37E5E75B" w14:textId="77777777" w:rsidR="00E80C3B" w:rsidRDefault="00E80C3B" w:rsidP="00130CCB">
      <w:pPr>
        <w:pStyle w:val="Odlomakpopisa"/>
        <w:jc w:val="center"/>
      </w:pPr>
    </w:p>
    <w:p w14:paraId="5B5D678D" w14:textId="77777777" w:rsidR="00E80C3B" w:rsidRDefault="00E80C3B" w:rsidP="00130CCB">
      <w:pPr>
        <w:pStyle w:val="Odlomakpopisa"/>
        <w:jc w:val="center"/>
      </w:pPr>
    </w:p>
    <w:p w14:paraId="0EB0A6F7" w14:textId="77777777" w:rsidR="00E80C3B" w:rsidRDefault="00E80C3B" w:rsidP="00130CCB">
      <w:pPr>
        <w:pStyle w:val="Odlomakpopisa"/>
        <w:jc w:val="center"/>
      </w:pPr>
    </w:p>
    <w:p w14:paraId="2E37A9C4" w14:textId="77777777" w:rsidR="00E80C3B" w:rsidRDefault="00E80C3B" w:rsidP="00130CCB">
      <w:pPr>
        <w:pStyle w:val="Odlomakpopisa"/>
        <w:jc w:val="center"/>
      </w:pPr>
    </w:p>
    <w:p w14:paraId="3625DFBD" w14:textId="77777777" w:rsidR="00E80C3B" w:rsidRDefault="00E80C3B" w:rsidP="00130CCB">
      <w:pPr>
        <w:pStyle w:val="Odlomakpopisa"/>
        <w:jc w:val="center"/>
      </w:pPr>
    </w:p>
    <w:p w14:paraId="6E4CE691" w14:textId="77777777" w:rsidR="00E80C3B" w:rsidRDefault="00E80C3B" w:rsidP="00130CCB">
      <w:pPr>
        <w:pStyle w:val="Odlomakpopisa"/>
        <w:jc w:val="center"/>
      </w:pPr>
    </w:p>
    <w:p w14:paraId="192C2AC3" w14:textId="77777777" w:rsidR="00E80C3B" w:rsidRDefault="00E80C3B" w:rsidP="00130CCB">
      <w:pPr>
        <w:pStyle w:val="Odlomakpopisa"/>
        <w:jc w:val="center"/>
      </w:pPr>
    </w:p>
    <w:p w14:paraId="6A66246D" w14:textId="77777777" w:rsidR="00E80C3B" w:rsidRDefault="00E80C3B" w:rsidP="00130CCB">
      <w:pPr>
        <w:pStyle w:val="Odlomakpopisa"/>
        <w:jc w:val="center"/>
      </w:pPr>
    </w:p>
    <w:p w14:paraId="1D7717D0" w14:textId="77777777" w:rsidR="00E80C3B" w:rsidRDefault="00E80C3B" w:rsidP="00130CCB">
      <w:pPr>
        <w:pStyle w:val="Odlomakpopisa"/>
        <w:jc w:val="center"/>
      </w:pPr>
    </w:p>
    <w:p w14:paraId="35A856E4" w14:textId="77777777" w:rsidR="00E80C3B" w:rsidRDefault="00E80C3B" w:rsidP="00130CCB">
      <w:pPr>
        <w:pStyle w:val="Odlomakpopisa"/>
        <w:jc w:val="center"/>
      </w:pPr>
    </w:p>
    <w:p w14:paraId="06A50102" w14:textId="77777777" w:rsidR="00E80C3B" w:rsidRDefault="00E80C3B" w:rsidP="00130CCB">
      <w:pPr>
        <w:pStyle w:val="Odlomakpopisa"/>
        <w:jc w:val="center"/>
      </w:pPr>
    </w:p>
    <w:p w14:paraId="22D3BFB0" w14:textId="77777777" w:rsidR="00E80C3B" w:rsidRDefault="00E80C3B" w:rsidP="00130CCB">
      <w:pPr>
        <w:pStyle w:val="Odlomakpopisa"/>
        <w:jc w:val="center"/>
      </w:pPr>
    </w:p>
    <w:p w14:paraId="76587BA8" w14:textId="77777777" w:rsidR="00E80C3B" w:rsidRDefault="00E80C3B" w:rsidP="00130CCB">
      <w:pPr>
        <w:pStyle w:val="Odlomakpopisa"/>
        <w:jc w:val="center"/>
      </w:pPr>
    </w:p>
    <w:p w14:paraId="4E23054E" w14:textId="77777777" w:rsidR="00680235" w:rsidRDefault="00680235" w:rsidP="00130CCB">
      <w:pPr>
        <w:pStyle w:val="Odlomakpopisa"/>
        <w:jc w:val="center"/>
      </w:pPr>
    </w:p>
    <w:p w14:paraId="25909F7B" w14:textId="77777777" w:rsidR="00E80C3B" w:rsidRDefault="00E80C3B" w:rsidP="00130CCB">
      <w:pPr>
        <w:pStyle w:val="Odlomakpopisa"/>
        <w:jc w:val="center"/>
      </w:pPr>
    </w:p>
    <w:p w14:paraId="7B32B27C" w14:textId="77777777" w:rsidR="00E80C3B" w:rsidRDefault="00E80C3B" w:rsidP="00130CCB">
      <w:pPr>
        <w:pStyle w:val="Odlomakpopisa"/>
        <w:jc w:val="center"/>
      </w:pPr>
    </w:p>
    <w:p w14:paraId="27873089" w14:textId="4E522F4E" w:rsidR="00130CCB" w:rsidRDefault="00130CCB" w:rsidP="00130CCB">
      <w:pPr>
        <w:pStyle w:val="Odlomakpopisa"/>
        <w:jc w:val="center"/>
        <w:rPr>
          <w:b/>
          <w:bCs/>
          <w:i/>
          <w:iCs/>
        </w:rPr>
      </w:pPr>
      <w:r w:rsidRPr="00130CCB">
        <w:rPr>
          <w:b/>
          <w:bCs/>
          <w:i/>
          <w:iCs/>
        </w:rPr>
        <w:lastRenderedPageBreak/>
        <w:t>PRIHODI I RASHODI PREMA IZVORIMA FINANCIRANJA</w:t>
      </w:r>
    </w:p>
    <w:p w14:paraId="35417AC4" w14:textId="77777777" w:rsidR="00130CCB" w:rsidRDefault="00130CCB" w:rsidP="00130CCB">
      <w:pPr>
        <w:pStyle w:val="Odlomakpopisa"/>
        <w:jc w:val="center"/>
        <w:rPr>
          <w:b/>
          <w:bCs/>
          <w:i/>
          <w:iCs/>
        </w:rPr>
      </w:pPr>
    </w:p>
    <w:p w14:paraId="27308991" w14:textId="77777777" w:rsidR="00130CCB" w:rsidRDefault="00130CCB" w:rsidP="00130CCB">
      <w:pPr>
        <w:rPr>
          <w:b/>
          <w:bCs/>
          <w:i/>
          <w:iCs/>
        </w:rPr>
      </w:pPr>
    </w:p>
    <w:p w14:paraId="6800449C" w14:textId="7D695FEB" w:rsidR="00130CCB" w:rsidRPr="00130CCB" w:rsidRDefault="00130CCB" w:rsidP="00130CCB">
      <w:r w:rsidRPr="00130CCB">
        <w:t>Za izvršenje rashoda planirani su izvori financiranja koji čine prihode iz koji se podmiruju rashodi određene vrste i utvrđene namjene.</w:t>
      </w:r>
    </w:p>
    <w:p w14:paraId="47D7A957" w14:textId="77777777" w:rsidR="00130CCB" w:rsidRPr="00130CCB" w:rsidRDefault="00130CCB" w:rsidP="00130CCB"/>
    <w:p w14:paraId="00648534" w14:textId="1E0ABA63" w:rsidR="00130CCB" w:rsidRPr="00130CCB" w:rsidRDefault="00130CCB" w:rsidP="00130CCB">
      <w:r w:rsidRPr="00130CCB">
        <w:t>Za svaki planirani rashod određeno je uz koji izvor financiranja se veže, a rashodi se mogu izvršavati do visine planiranih ili ostvarenih prihoda po izvorima.</w:t>
      </w:r>
    </w:p>
    <w:p w14:paraId="53941FD1" w14:textId="77777777" w:rsidR="00130CCB" w:rsidRPr="00130CCB" w:rsidRDefault="00130CCB" w:rsidP="00130CCB"/>
    <w:p w14:paraId="227C95C0" w14:textId="65282086" w:rsidR="00130CCB" w:rsidRPr="00130CCB" w:rsidRDefault="00130CCB" w:rsidP="00130CCB">
      <w:r w:rsidRPr="00130CCB">
        <w:t xml:space="preserve">Prihodi </w:t>
      </w:r>
      <w:r w:rsidRPr="00130CCB">
        <w:rPr>
          <w:i/>
          <w:iCs/>
        </w:rPr>
        <w:t>(skupina 6 + skupina 7)</w:t>
      </w:r>
      <w:r w:rsidRPr="00130CCB">
        <w:t xml:space="preserve"> ostvareni su u ukupnom iznosu od </w:t>
      </w:r>
      <w:r w:rsidR="009B47E0">
        <w:t>7</w:t>
      </w:r>
      <w:r w:rsidR="00334B75">
        <w:t>.</w:t>
      </w:r>
      <w:r w:rsidR="009B47E0">
        <w:t>671</w:t>
      </w:r>
      <w:r w:rsidR="00334B75">
        <w:t>.</w:t>
      </w:r>
      <w:r w:rsidR="009B47E0">
        <w:t>166,43</w:t>
      </w:r>
      <w:r w:rsidR="00921D99" w:rsidRPr="00921D99">
        <w:t xml:space="preserve"> eura</w:t>
      </w:r>
      <w:r w:rsidRPr="00130CCB">
        <w:t xml:space="preserve">, što je </w:t>
      </w:r>
      <w:r w:rsidR="00921D99">
        <w:t>3</w:t>
      </w:r>
      <w:r w:rsidR="00680235">
        <w:t xml:space="preserve">8,46 </w:t>
      </w:r>
      <w:r w:rsidRPr="00130CCB">
        <w:t>% u odnosu na plan, kako slijedi:</w:t>
      </w:r>
    </w:p>
    <w:p w14:paraId="3CECE977" w14:textId="77777777" w:rsidR="00130CCB" w:rsidRPr="00130CCB" w:rsidRDefault="00130CCB" w:rsidP="00130CCB">
      <w:pPr>
        <w:rPr>
          <w:b/>
          <w:bCs/>
          <w:i/>
          <w:iCs/>
        </w:rPr>
      </w:pPr>
    </w:p>
    <w:p w14:paraId="72396082" w14:textId="77777777" w:rsidR="00130CCB" w:rsidRDefault="00130CCB" w:rsidP="00130CCB">
      <w:pPr>
        <w:pStyle w:val="Odlomakpopisa"/>
        <w:jc w:val="center"/>
        <w:rPr>
          <w:b/>
          <w:bCs/>
          <w:i/>
          <w:iCs/>
        </w:rPr>
      </w:pPr>
    </w:p>
    <w:p w14:paraId="77BEBCFD" w14:textId="27E46238" w:rsidR="00130CCB" w:rsidRDefault="00130CCB">
      <w:pPr>
        <w:pStyle w:val="Odlomakpopisa"/>
        <w:numPr>
          <w:ilvl w:val="0"/>
          <w:numId w:val="34"/>
        </w:numPr>
      </w:pPr>
      <w:r>
        <w:rPr>
          <w:b/>
          <w:bCs/>
          <w:i/>
          <w:iCs/>
        </w:rPr>
        <w:t xml:space="preserve">Opći prihodi i primici </w:t>
      </w:r>
      <w:r w:rsidR="00280253" w:rsidRPr="00280253">
        <w:t>ostvareni su</w:t>
      </w:r>
      <w:r w:rsidR="00280253">
        <w:rPr>
          <w:b/>
          <w:bCs/>
          <w:i/>
          <w:iCs/>
        </w:rPr>
        <w:t xml:space="preserve"> </w:t>
      </w:r>
      <w:r w:rsidRPr="00CF34DD">
        <w:t xml:space="preserve">u iznosu od </w:t>
      </w:r>
      <w:r w:rsidR="00280253" w:rsidRPr="00280253">
        <w:t>4.</w:t>
      </w:r>
      <w:r w:rsidR="00680235">
        <w:t>217.848,43</w:t>
      </w:r>
      <w:r w:rsidRPr="00280253">
        <w:t xml:space="preserve"> </w:t>
      </w:r>
      <w:r w:rsidRPr="00CF34DD">
        <w:t xml:space="preserve">eura što je </w:t>
      </w:r>
      <w:r w:rsidR="00921D99">
        <w:t>4</w:t>
      </w:r>
      <w:r w:rsidR="00680235">
        <w:t>7,23</w:t>
      </w:r>
      <w:r w:rsidRPr="00CF34DD">
        <w:t>% u odnosu na plan, a čine ih prihodi od poreza, prihodi od imovine, prihodi od administ</w:t>
      </w:r>
      <w:r w:rsidR="00CF34DD" w:rsidRPr="00CF34DD">
        <w:t>rativnih i upravnih pristojbi, kazne i upravne mjere i ostali prihodi, te primici od financijske imovine</w:t>
      </w:r>
      <w:r w:rsidR="00CF34DD">
        <w:t>.</w:t>
      </w:r>
    </w:p>
    <w:p w14:paraId="1AD0BBA8" w14:textId="77777777" w:rsidR="00CF34DD" w:rsidRDefault="00CF34DD" w:rsidP="00CF34DD">
      <w:pPr>
        <w:pStyle w:val="Odlomakpopisa"/>
      </w:pPr>
    </w:p>
    <w:p w14:paraId="1318293E" w14:textId="57675053" w:rsidR="00CF34DD" w:rsidRDefault="00CF34DD">
      <w:pPr>
        <w:pStyle w:val="Odlomakpopisa"/>
        <w:numPr>
          <w:ilvl w:val="0"/>
          <w:numId w:val="34"/>
        </w:numPr>
      </w:pPr>
      <w:r>
        <w:rPr>
          <w:b/>
          <w:bCs/>
          <w:i/>
          <w:iCs/>
        </w:rPr>
        <w:t xml:space="preserve">Vlastiti prihodi </w:t>
      </w:r>
      <w:r w:rsidRPr="00CF34DD">
        <w:t xml:space="preserve">ostvareni su u iznosu </w:t>
      </w:r>
      <w:r w:rsidR="00680235">
        <w:t>17.903,96</w:t>
      </w:r>
      <w:r w:rsidRPr="00CF34DD">
        <w:t xml:space="preserve"> eura što je </w:t>
      </w:r>
      <w:r w:rsidR="00680235">
        <w:t>30,87</w:t>
      </w:r>
      <w:r w:rsidRPr="00CF34DD">
        <w:t xml:space="preserve">% u odnosu na plan, a odnosi se na prihode od </w:t>
      </w:r>
      <w:r w:rsidR="00AB1F9F">
        <w:t>pruženih</w:t>
      </w:r>
      <w:r w:rsidRPr="00CF34DD">
        <w:t xml:space="preserve"> usluga.</w:t>
      </w:r>
    </w:p>
    <w:p w14:paraId="4990BD37" w14:textId="77777777" w:rsidR="00CF34DD" w:rsidRDefault="00CF34DD" w:rsidP="00CF34DD">
      <w:pPr>
        <w:pStyle w:val="Odlomakpopisa"/>
      </w:pPr>
    </w:p>
    <w:p w14:paraId="45CC4C1D" w14:textId="3B77A23B" w:rsidR="00CF34DD" w:rsidRDefault="00CF34DD">
      <w:pPr>
        <w:pStyle w:val="Odlomakpopisa"/>
        <w:numPr>
          <w:ilvl w:val="0"/>
          <w:numId w:val="34"/>
        </w:numPr>
      </w:pPr>
      <w:r w:rsidRPr="00CF34DD">
        <w:rPr>
          <w:b/>
          <w:bCs/>
          <w:i/>
          <w:iCs/>
        </w:rPr>
        <w:t>Prihodi za posebne namjene</w:t>
      </w:r>
      <w:r>
        <w:t xml:space="preserve"> uključuje prihode čija se namjena utvrđuje posebnim propisima. Glavnina ovih prihoda se odnosi na prihod od komunalne naknade i komunalnog doprinosa, te</w:t>
      </w:r>
      <w:r w:rsidR="00680235">
        <w:t xml:space="preserve"> namjenske</w:t>
      </w:r>
      <w:r>
        <w:t xml:space="preserve"> prihode </w:t>
      </w:r>
      <w:r w:rsidR="00680235">
        <w:t>koji ostvare proračunski korisnici</w:t>
      </w:r>
      <w:r>
        <w:t xml:space="preserve"> nefinancijske imovine. Ostvareni su u iznosu </w:t>
      </w:r>
      <w:r w:rsidR="00AC3E0D">
        <w:t>491.021,29</w:t>
      </w:r>
      <w:r>
        <w:t xml:space="preserve"> eura što je </w:t>
      </w:r>
      <w:r w:rsidR="00AC3E0D">
        <w:t>32,82</w:t>
      </w:r>
      <w:r>
        <w:t>% u odnosu na plan.</w:t>
      </w:r>
    </w:p>
    <w:p w14:paraId="28D3C275" w14:textId="77777777" w:rsidR="00CF34DD" w:rsidRDefault="00CF34DD" w:rsidP="00CF34DD">
      <w:pPr>
        <w:pStyle w:val="Odlomakpopisa"/>
      </w:pPr>
    </w:p>
    <w:p w14:paraId="3A74AB13" w14:textId="3DB66145" w:rsidR="00CF34DD" w:rsidRDefault="00CF34DD">
      <w:pPr>
        <w:pStyle w:val="Odlomakpopisa"/>
        <w:numPr>
          <w:ilvl w:val="0"/>
          <w:numId w:val="34"/>
        </w:numPr>
      </w:pPr>
      <w:r w:rsidRPr="00CF34DD">
        <w:rPr>
          <w:b/>
          <w:bCs/>
        </w:rPr>
        <w:t>Pomoći</w:t>
      </w:r>
      <w:r>
        <w:t xml:space="preserve"> ostvarene su u iznosu </w:t>
      </w:r>
      <w:r w:rsidR="00AC3E0D">
        <w:t>985.150,65</w:t>
      </w:r>
      <w:r w:rsidRPr="00280253">
        <w:t xml:space="preserve"> </w:t>
      </w:r>
      <w:r>
        <w:t xml:space="preserve">eura </w:t>
      </w:r>
      <w:r w:rsidRPr="00CF34DD">
        <w:rPr>
          <w:i/>
          <w:iCs/>
        </w:rPr>
        <w:t xml:space="preserve">(izuzimaju se pomoći iz Državnog proračuna na osnovu doznake sredstava fiskalnog izravnanja – izvor 11 u iznosu </w:t>
      </w:r>
      <w:r w:rsidR="00FD59FC">
        <w:rPr>
          <w:i/>
          <w:iCs/>
        </w:rPr>
        <w:t>1.7</w:t>
      </w:r>
      <w:r w:rsidR="00AC3E0D">
        <w:rPr>
          <w:i/>
          <w:iCs/>
        </w:rPr>
        <w:t>85.855,66</w:t>
      </w:r>
      <w:r w:rsidRPr="00CF34DD">
        <w:rPr>
          <w:i/>
          <w:iCs/>
        </w:rPr>
        <w:t xml:space="preserve"> eura)</w:t>
      </w:r>
      <w:r>
        <w:rPr>
          <w:i/>
          <w:iCs/>
        </w:rPr>
        <w:t xml:space="preserve"> </w:t>
      </w:r>
      <w:r w:rsidRPr="00CF34DD">
        <w:t xml:space="preserve">što je </w:t>
      </w:r>
      <w:r w:rsidR="00AC3E0D">
        <w:t>17,59</w:t>
      </w:r>
      <w:r w:rsidRPr="00CF34DD">
        <w:t>% u odnosu na plan, a čine ih pomoći iz proračuna iz drugih proračuna, pomoći od izvanproračunskih korisnika, pomoći proračunskim korisnicima iz proračuna koji im nije nadležan i pomoći temeljem prijenosa EU sredstava</w:t>
      </w:r>
      <w:r>
        <w:t>.</w:t>
      </w:r>
    </w:p>
    <w:p w14:paraId="79BC564C" w14:textId="77777777" w:rsidR="00CF34DD" w:rsidRDefault="00CF34DD" w:rsidP="00CF34DD">
      <w:pPr>
        <w:pStyle w:val="Odlomakpopisa"/>
      </w:pPr>
    </w:p>
    <w:p w14:paraId="5F7A8139" w14:textId="042652CC" w:rsidR="00CF34DD" w:rsidRDefault="00CF34DD">
      <w:pPr>
        <w:pStyle w:val="Odlomakpopisa"/>
        <w:numPr>
          <w:ilvl w:val="0"/>
          <w:numId w:val="34"/>
        </w:numPr>
      </w:pPr>
      <w:r w:rsidRPr="00CF34DD">
        <w:rPr>
          <w:b/>
          <w:bCs/>
        </w:rPr>
        <w:t xml:space="preserve">Donacije </w:t>
      </w:r>
      <w:r>
        <w:t xml:space="preserve">u iznosu </w:t>
      </w:r>
      <w:r w:rsidR="00971AA4">
        <w:t>24.138,90</w:t>
      </w:r>
      <w:r>
        <w:t xml:space="preserve"> eura što je </w:t>
      </w:r>
      <w:r w:rsidR="00971AA4">
        <w:t>24,14</w:t>
      </w:r>
      <w:r>
        <w:t>% u odnosu na plan, a čine ih donacije od pravnih i fizičkih osoba, te prihodi od pruženih usluga.</w:t>
      </w:r>
    </w:p>
    <w:p w14:paraId="525AF8F9" w14:textId="77777777" w:rsidR="00CF34DD" w:rsidRDefault="00CF34DD" w:rsidP="00CF34DD">
      <w:pPr>
        <w:pStyle w:val="Odlomakpopisa"/>
      </w:pPr>
    </w:p>
    <w:p w14:paraId="7AD4D777" w14:textId="7E0B5653" w:rsidR="00CF34DD" w:rsidRPr="00CF34DD" w:rsidRDefault="00CF34DD">
      <w:pPr>
        <w:pStyle w:val="Odlomakpopisa"/>
        <w:numPr>
          <w:ilvl w:val="0"/>
          <w:numId w:val="34"/>
        </w:numPr>
      </w:pPr>
      <w:r w:rsidRPr="00CF34DD">
        <w:rPr>
          <w:b/>
          <w:bCs/>
        </w:rPr>
        <w:t xml:space="preserve">Prihodi od prodaje ili zamjene nefinancijske imovine i naknade s naslova osiguranja </w:t>
      </w:r>
      <w:r>
        <w:t xml:space="preserve">u iznosu </w:t>
      </w:r>
      <w:r w:rsidR="00E40A2F">
        <w:t>1</w:t>
      </w:r>
      <w:r w:rsidR="004F1C68">
        <w:t>49.247,54</w:t>
      </w:r>
      <w:r>
        <w:t xml:space="preserve"> eura što je </w:t>
      </w:r>
      <w:r w:rsidR="004F1C68">
        <w:t>93,28</w:t>
      </w:r>
      <w:r>
        <w:t xml:space="preserve">% u odnosu na plan, a čine ih prihodi od prodaje </w:t>
      </w:r>
      <w:proofErr w:type="spellStart"/>
      <w:r>
        <w:t>neproizvedene</w:t>
      </w:r>
      <w:proofErr w:type="spellEnd"/>
      <w:r>
        <w:t xml:space="preserve"> dugotrajne imovine i prihodi od prodaje proizvedene dugotrajne imovine (prihodi od stanova na kojima postoji stanarsko pravo).</w:t>
      </w:r>
    </w:p>
    <w:p w14:paraId="226A046C" w14:textId="77777777" w:rsidR="00130CCB" w:rsidRPr="00CF34DD" w:rsidRDefault="00130CCB" w:rsidP="00CF34DD">
      <w:pPr>
        <w:ind w:left="360"/>
        <w:rPr>
          <w:b/>
          <w:bCs/>
          <w:i/>
          <w:iCs/>
        </w:rPr>
      </w:pPr>
    </w:p>
    <w:p w14:paraId="0834A9D2" w14:textId="77777777" w:rsidR="00130CCB" w:rsidRPr="00CF34DD" w:rsidRDefault="00130CCB" w:rsidP="00CF34DD">
      <w:pPr>
        <w:rPr>
          <w:b/>
          <w:bCs/>
          <w:i/>
          <w:iCs/>
        </w:rPr>
      </w:pPr>
    </w:p>
    <w:p w14:paraId="7461A218" w14:textId="77777777" w:rsidR="00130CCB" w:rsidRDefault="00130CCB" w:rsidP="00130CCB">
      <w:pPr>
        <w:pStyle w:val="Odlomakpopisa"/>
        <w:jc w:val="center"/>
        <w:rPr>
          <w:b/>
          <w:bCs/>
          <w:i/>
          <w:iCs/>
        </w:rPr>
      </w:pPr>
    </w:p>
    <w:p w14:paraId="36B6BFC3" w14:textId="77777777" w:rsidR="00130CCB" w:rsidRDefault="00130CCB" w:rsidP="00130CCB">
      <w:pPr>
        <w:pStyle w:val="Odlomakpopisa"/>
        <w:jc w:val="center"/>
        <w:rPr>
          <w:b/>
          <w:bCs/>
          <w:i/>
          <w:iCs/>
        </w:rPr>
      </w:pPr>
    </w:p>
    <w:p w14:paraId="19698816" w14:textId="77777777" w:rsidR="00130CCB" w:rsidRDefault="00130CCB" w:rsidP="00130CCB">
      <w:pPr>
        <w:pStyle w:val="Odlomakpopisa"/>
        <w:jc w:val="center"/>
        <w:rPr>
          <w:b/>
          <w:bCs/>
          <w:i/>
          <w:iCs/>
        </w:rPr>
      </w:pPr>
    </w:p>
    <w:p w14:paraId="23FB248E" w14:textId="77777777" w:rsidR="00130CCB" w:rsidRDefault="00130CCB" w:rsidP="00130CCB">
      <w:pPr>
        <w:pStyle w:val="Odlomakpopisa"/>
        <w:jc w:val="center"/>
        <w:rPr>
          <w:b/>
          <w:bCs/>
          <w:i/>
          <w:iCs/>
        </w:rPr>
      </w:pPr>
    </w:p>
    <w:p w14:paraId="08894930" w14:textId="77777777" w:rsidR="00130CCB" w:rsidRDefault="00130CCB" w:rsidP="00130CCB">
      <w:pPr>
        <w:pStyle w:val="Odlomakpopisa"/>
        <w:jc w:val="center"/>
        <w:rPr>
          <w:b/>
          <w:bCs/>
          <w:i/>
          <w:iCs/>
        </w:rPr>
      </w:pPr>
    </w:p>
    <w:p w14:paraId="696FD902" w14:textId="77777777" w:rsidR="00130CCB" w:rsidRDefault="00130CCB" w:rsidP="00130CCB">
      <w:pPr>
        <w:pStyle w:val="Odlomakpopisa"/>
        <w:jc w:val="center"/>
        <w:rPr>
          <w:b/>
          <w:bCs/>
          <w:i/>
          <w:iCs/>
        </w:rPr>
      </w:pPr>
    </w:p>
    <w:p w14:paraId="741FEC2D" w14:textId="77777777" w:rsidR="00130CCB" w:rsidRDefault="00130CCB" w:rsidP="00130CCB">
      <w:pPr>
        <w:pStyle w:val="Odlomakpopisa"/>
        <w:jc w:val="center"/>
        <w:rPr>
          <w:b/>
          <w:bCs/>
          <w:i/>
          <w:iCs/>
        </w:rPr>
      </w:pPr>
    </w:p>
    <w:p w14:paraId="2E618C7D" w14:textId="3450D9D3" w:rsidR="00130CCB" w:rsidRPr="00AB1F9F" w:rsidRDefault="00AB1F9F" w:rsidP="00AB1F9F">
      <w:r w:rsidRPr="00AB1F9F">
        <w:lastRenderedPageBreak/>
        <w:t xml:space="preserve">Rashodi </w:t>
      </w:r>
      <w:r w:rsidRPr="00AB1F9F">
        <w:rPr>
          <w:i/>
          <w:iCs/>
        </w:rPr>
        <w:t>(skupina 3 + skupina 4)</w:t>
      </w:r>
      <w:r w:rsidRPr="00AB1F9F">
        <w:t xml:space="preserve"> izvršeni su u iznosu </w:t>
      </w:r>
      <w:r w:rsidR="009B47E0">
        <w:t>8</w:t>
      </w:r>
      <w:r w:rsidR="00334B75">
        <w:t>.</w:t>
      </w:r>
      <w:r w:rsidR="009B47E0">
        <w:t>569</w:t>
      </w:r>
      <w:r w:rsidR="00334B75">
        <w:t>.</w:t>
      </w:r>
      <w:r w:rsidR="009B47E0">
        <w:t>515,23</w:t>
      </w:r>
      <w:r w:rsidRPr="00AB1F9F">
        <w:t xml:space="preserve"> eura</w:t>
      </w:r>
      <w:r w:rsidR="00280253">
        <w:t xml:space="preserve"> š</w:t>
      </w:r>
      <w:r w:rsidRPr="00AB1F9F">
        <w:t xml:space="preserve">to je </w:t>
      </w:r>
      <w:r w:rsidR="009B47E0">
        <w:t>41,71</w:t>
      </w:r>
      <w:r w:rsidRPr="00AB1F9F">
        <w:t>% u odnosu na plan iz izvora kako slijedi:</w:t>
      </w:r>
    </w:p>
    <w:p w14:paraId="5EA7BB87" w14:textId="77777777" w:rsidR="00AB1F9F" w:rsidRDefault="00AB1F9F" w:rsidP="00AB1F9F">
      <w:pPr>
        <w:pStyle w:val="Odlomakpopisa"/>
        <w:rPr>
          <w:b/>
          <w:bCs/>
          <w:i/>
          <w:iCs/>
        </w:rPr>
      </w:pPr>
    </w:p>
    <w:p w14:paraId="0FCE2E85" w14:textId="5717D291" w:rsidR="00AB1F9F" w:rsidRPr="00623E1C" w:rsidRDefault="00AB1F9F">
      <w:pPr>
        <w:pStyle w:val="Odlomakpopisa"/>
        <w:numPr>
          <w:ilvl w:val="0"/>
          <w:numId w:val="34"/>
        </w:numPr>
        <w:rPr>
          <w:b/>
          <w:bCs/>
          <w:i/>
          <w:iCs/>
        </w:rPr>
      </w:pPr>
      <w:r>
        <w:rPr>
          <w:b/>
          <w:bCs/>
          <w:i/>
          <w:iCs/>
        </w:rPr>
        <w:t xml:space="preserve">Opći prihodi i primici </w:t>
      </w:r>
      <w:r w:rsidRPr="00AB1F9F">
        <w:t xml:space="preserve">u iznosu </w:t>
      </w:r>
      <w:r w:rsidR="004A0C51">
        <w:t>6.629.184,73</w:t>
      </w:r>
      <w:r w:rsidRPr="00AB1F9F">
        <w:t xml:space="preserve"> eura, što je </w:t>
      </w:r>
      <w:r w:rsidR="004A0C51">
        <w:t>50,49</w:t>
      </w:r>
      <w:r w:rsidRPr="00AB1F9F">
        <w:t>% u odnosu na plan</w:t>
      </w:r>
      <w:r w:rsidR="00623E1C">
        <w:t>.</w:t>
      </w:r>
    </w:p>
    <w:p w14:paraId="0A896312" w14:textId="77777777" w:rsidR="00623E1C" w:rsidRPr="00623E1C" w:rsidRDefault="00623E1C" w:rsidP="00623E1C">
      <w:pPr>
        <w:pStyle w:val="Odlomakpopisa"/>
        <w:rPr>
          <w:b/>
          <w:bCs/>
          <w:i/>
          <w:iCs/>
        </w:rPr>
      </w:pPr>
    </w:p>
    <w:p w14:paraId="30676BF6" w14:textId="6841F84E" w:rsidR="00623E1C" w:rsidRDefault="00623E1C">
      <w:pPr>
        <w:pStyle w:val="Odlomakpopisa"/>
        <w:numPr>
          <w:ilvl w:val="0"/>
          <w:numId w:val="34"/>
        </w:numPr>
        <w:rPr>
          <w:b/>
          <w:bCs/>
          <w:i/>
          <w:iCs/>
        </w:rPr>
      </w:pPr>
      <w:r>
        <w:rPr>
          <w:b/>
          <w:bCs/>
          <w:i/>
          <w:iCs/>
        </w:rPr>
        <w:t xml:space="preserve">Donos viška </w:t>
      </w:r>
      <w:r w:rsidRPr="00623E1C">
        <w:t xml:space="preserve">u iznosu </w:t>
      </w:r>
      <w:r w:rsidR="004A0C51">
        <w:t>315</w:t>
      </w:r>
      <w:r w:rsidR="0051465E">
        <w:t>.174,04</w:t>
      </w:r>
      <w:r w:rsidRPr="00623E1C">
        <w:t xml:space="preserve"> eura, što je 5</w:t>
      </w:r>
      <w:r w:rsidR="0051465E">
        <w:t>2,53</w:t>
      </w:r>
      <w:r w:rsidRPr="00623E1C">
        <w:t>% u odnosu na plan.</w:t>
      </w:r>
    </w:p>
    <w:p w14:paraId="428C3721" w14:textId="77777777" w:rsidR="00AB1F9F" w:rsidRDefault="00AB1F9F" w:rsidP="00AB1F9F">
      <w:pPr>
        <w:pStyle w:val="Odlomakpopisa"/>
        <w:rPr>
          <w:b/>
          <w:bCs/>
          <w:i/>
          <w:iCs/>
        </w:rPr>
      </w:pPr>
    </w:p>
    <w:p w14:paraId="3233E383" w14:textId="223E911F" w:rsidR="00AB1F9F" w:rsidRDefault="00AB1F9F">
      <w:pPr>
        <w:pStyle w:val="Odlomakpopisa"/>
        <w:numPr>
          <w:ilvl w:val="0"/>
          <w:numId w:val="34"/>
        </w:numPr>
      </w:pPr>
      <w:r>
        <w:rPr>
          <w:b/>
          <w:bCs/>
          <w:i/>
          <w:iCs/>
        </w:rPr>
        <w:t xml:space="preserve">Vlastiti prihodi </w:t>
      </w:r>
      <w:r w:rsidRPr="00AB1F9F">
        <w:t xml:space="preserve">u iznosu </w:t>
      </w:r>
      <w:r w:rsidR="0051465E">
        <w:t>74.107,66</w:t>
      </w:r>
      <w:r w:rsidRPr="00AB1F9F">
        <w:t xml:space="preserve"> eura, što je </w:t>
      </w:r>
      <w:r w:rsidR="0051465E">
        <w:t>127,77</w:t>
      </w:r>
      <w:r w:rsidRPr="00AB1F9F">
        <w:t xml:space="preserve"> % u odnosu na plan.</w:t>
      </w:r>
    </w:p>
    <w:p w14:paraId="0AFC7709" w14:textId="77777777" w:rsidR="00AB1F9F" w:rsidRDefault="00AB1F9F" w:rsidP="00AB1F9F">
      <w:pPr>
        <w:pStyle w:val="Odlomakpopisa"/>
      </w:pPr>
    </w:p>
    <w:p w14:paraId="465E35BD" w14:textId="5B2405E2" w:rsidR="00DD3451" w:rsidRPr="00DD3451" w:rsidRDefault="00AB1F9F">
      <w:pPr>
        <w:pStyle w:val="Odlomakpopisa"/>
        <w:numPr>
          <w:ilvl w:val="0"/>
          <w:numId w:val="34"/>
        </w:numPr>
        <w:rPr>
          <w:i/>
          <w:iCs/>
        </w:rPr>
      </w:pPr>
      <w:r w:rsidRPr="00AB1F9F">
        <w:rPr>
          <w:b/>
          <w:bCs/>
        </w:rPr>
        <w:t>Namjenski prihodi</w:t>
      </w:r>
      <w:r>
        <w:t xml:space="preserve"> u iznosu </w:t>
      </w:r>
      <w:r w:rsidR="0008754B">
        <w:t>4</w:t>
      </w:r>
      <w:r w:rsidR="0051465E">
        <w:t>50.660,15</w:t>
      </w:r>
      <w:r>
        <w:t xml:space="preserve"> eura, što je </w:t>
      </w:r>
      <w:r w:rsidR="0008754B">
        <w:t>3</w:t>
      </w:r>
      <w:r w:rsidR="0051465E">
        <w:t>0,12</w:t>
      </w:r>
      <w:r w:rsidR="00DD3451">
        <w:t xml:space="preserve">% </w:t>
      </w:r>
      <w:r>
        <w:t>u odnosu na plan</w:t>
      </w:r>
      <w:r w:rsidR="00DD3451">
        <w:t xml:space="preserve"> </w:t>
      </w:r>
    </w:p>
    <w:p w14:paraId="1CAF4526" w14:textId="2F6BDC7F" w:rsidR="00AB1F9F" w:rsidRPr="00DD3451" w:rsidRDefault="00DD3451" w:rsidP="00DD3451">
      <w:pPr>
        <w:rPr>
          <w:i/>
          <w:iCs/>
        </w:rPr>
      </w:pPr>
      <w:r>
        <w:rPr>
          <w:i/>
          <w:iCs/>
        </w:rPr>
        <w:t xml:space="preserve">            </w:t>
      </w:r>
      <w:r w:rsidRPr="00DD3451">
        <w:rPr>
          <w:i/>
          <w:iCs/>
        </w:rPr>
        <w:t>(bez donosa viška namjenskih prihoda).</w:t>
      </w:r>
    </w:p>
    <w:p w14:paraId="6FC99945" w14:textId="77777777" w:rsidR="00AB1F9F" w:rsidRPr="00AB1F9F" w:rsidRDefault="00AB1F9F" w:rsidP="00AB1F9F">
      <w:pPr>
        <w:pStyle w:val="Odlomakpopisa"/>
        <w:rPr>
          <w:b/>
          <w:bCs/>
          <w:i/>
          <w:iCs/>
        </w:rPr>
      </w:pPr>
    </w:p>
    <w:p w14:paraId="3EF59E60" w14:textId="55887DD1" w:rsidR="00AB1F9F" w:rsidRDefault="00AB1F9F">
      <w:pPr>
        <w:pStyle w:val="Odlomakpopisa"/>
        <w:numPr>
          <w:ilvl w:val="0"/>
          <w:numId w:val="34"/>
        </w:numPr>
      </w:pPr>
      <w:r>
        <w:rPr>
          <w:b/>
          <w:bCs/>
          <w:i/>
          <w:iCs/>
        </w:rPr>
        <w:t xml:space="preserve">Pomoći </w:t>
      </w:r>
      <w:r w:rsidRPr="00AB1F9F">
        <w:t xml:space="preserve">u iznosu od </w:t>
      </w:r>
      <w:r w:rsidR="0051465E">
        <w:t>1.356.107,40</w:t>
      </w:r>
      <w:r w:rsidRPr="00AB1F9F">
        <w:t xml:space="preserve"> eura, što je </w:t>
      </w:r>
      <w:r w:rsidR="0051465E">
        <w:t xml:space="preserve"> 24,22</w:t>
      </w:r>
      <w:r w:rsidRPr="00AB1F9F">
        <w:t xml:space="preserve"> % u odnosu na plan</w:t>
      </w:r>
      <w:r>
        <w:t>.</w:t>
      </w:r>
    </w:p>
    <w:p w14:paraId="49472763" w14:textId="028B3A4E" w:rsidR="00DD3451" w:rsidRPr="00DD3451" w:rsidRDefault="00DD3451" w:rsidP="00DD3451">
      <w:pPr>
        <w:pStyle w:val="Odlomakpopisa"/>
      </w:pPr>
      <w:r w:rsidRPr="00DD3451">
        <w:t>Čine ih:</w:t>
      </w:r>
    </w:p>
    <w:p w14:paraId="6567F482" w14:textId="77777777" w:rsidR="00AB1F9F" w:rsidRDefault="00AB1F9F" w:rsidP="00AB1F9F">
      <w:pPr>
        <w:pStyle w:val="Odlomakpopisa"/>
      </w:pPr>
    </w:p>
    <w:p w14:paraId="3F817B67" w14:textId="75A32A87" w:rsidR="00AB1F9F" w:rsidRDefault="00AB1F9F">
      <w:pPr>
        <w:pStyle w:val="Odlomakpopisa"/>
        <w:numPr>
          <w:ilvl w:val="0"/>
          <w:numId w:val="35"/>
        </w:numPr>
      </w:pPr>
      <w:r w:rsidRPr="00AB1F9F">
        <w:rPr>
          <w:b/>
          <w:bCs/>
          <w:i/>
          <w:iCs/>
        </w:rPr>
        <w:t>Pomoći (izvor 51)</w:t>
      </w:r>
      <w:r>
        <w:t xml:space="preserve">                                       </w:t>
      </w:r>
      <w:r w:rsidR="0051465E">
        <w:t>759.197,82</w:t>
      </w:r>
      <w:r>
        <w:t xml:space="preserve"> eura</w:t>
      </w:r>
      <w:r w:rsidR="00DD3451">
        <w:t xml:space="preserve"> ili   </w:t>
      </w:r>
      <w:r w:rsidR="0008754B">
        <w:t>2</w:t>
      </w:r>
      <w:r w:rsidR="0051465E">
        <w:t>3,78</w:t>
      </w:r>
      <w:r w:rsidR="00DD3451">
        <w:t>%</w:t>
      </w:r>
    </w:p>
    <w:p w14:paraId="030BDF29" w14:textId="0212EE32" w:rsidR="00AB1F9F" w:rsidRDefault="00AB1F9F">
      <w:pPr>
        <w:pStyle w:val="Odlomakpopisa"/>
        <w:numPr>
          <w:ilvl w:val="0"/>
          <w:numId w:val="35"/>
        </w:numPr>
      </w:pPr>
      <w:r w:rsidRPr="00AB1F9F">
        <w:rPr>
          <w:b/>
          <w:bCs/>
          <w:i/>
          <w:iCs/>
        </w:rPr>
        <w:t>Pomoći iz EU sredstava (izvor 52)</w:t>
      </w:r>
      <w:r>
        <w:t xml:space="preserve">        </w:t>
      </w:r>
      <w:r w:rsidR="0051465E">
        <w:t xml:space="preserve">  </w:t>
      </w:r>
      <w:r>
        <w:t xml:space="preserve">   </w:t>
      </w:r>
      <w:r w:rsidR="0051465E">
        <w:t>596.909,58</w:t>
      </w:r>
      <w:r>
        <w:t xml:space="preserve"> eura</w:t>
      </w:r>
      <w:r w:rsidR="00DD3451">
        <w:t xml:space="preserve"> ili </w:t>
      </w:r>
      <w:r w:rsidR="0008754B">
        <w:t xml:space="preserve">  </w:t>
      </w:r>
      <w:r w:rsidR="0051465E">
        <w:t>24,79</w:t>
      </w:r>
      <w:r w:rsidR="00DD3451">
        <w:t>%</w:t>
      </w:r>
    </w:p>
    <w:p w14:paraId="499344D0" w14:textId="77777777" w:rsidR="00AB1F9F" w:rsidRDefault="00AB1F9F" w:rsidP="00AB1F9F"/>
    <w:p w14:paraId="6FD90769" w14:textId="341676C5" w:rsidR="00AB1F9F" w:rsidRDefault="00AB1F9F">
      <w:pPr>
        <w:pStyle w:val="Odlomakpopisa"/>
        <w:numPr>
          <w:ilvl w:val="0"/>
          <w:numId w:val="36"/>
        </w:numPr>
      </w:pPr>
      <w:r w:rsidRPr="00AB1F9F">
        <w:rPr>
          <w:b/>
          <w:bCs/>
          <w:i/>
          <w:iCs/>
        </w:rPr>
        <w:t>Donacije</w:t>
      </w:r>
      <w:r>
        <w:t xml:space="preserve"> u iznosu </w:t>
      </w:r>
      <w:r w:rsidR="0051465E">
        <w:t>26.138,90</w:t>
      </w:r>
      <w:r>
        <w:t xml:space="preserve"> eura, što je </w:t>
      </w:r>
      <w:r w:rsidR="0008754B">
        <w:t>2</w:t>
      </w:r>
      <w:r w:rsidR="0051465E">
        <w:t>6,14</w:t>
      </w:r>
      <w:r w:rsidR="00DD3451">
        <w:t>%</w:t>
      </w:r>
      <w:r>
        <w:t xml:space="preserve"> u odnosu na plan.</w:t>
      </w:r>
    </w:p>
    <w:p w14:paraId="25BEF191" w14:textId="77777777" w:rsidR="00AB1F9F" w:rsidRDefault="00AB1F9F" w:rsidP="00AB1F9F">
      <w:pPr>
        <w:pStyle w:val="Odlomakpopisa"/>
      </w:pPr>
    </w:p>
    <w:p w14:paraId="19347B73" w14:textId="0B314FC3" w:rsidR="00AB1F9F" w:rsidRPr="00AB1F9F" w:rsidRDefault="00AB1F9F">
      <w:pPr>
        <w:pStyle w:val="Odlomakpopisa"/>
        <w:numPr>
          <w:ilvl w:val="0"/>
          <w:numId w:val="36"/>
        </w:numPr>
      </w:pPr>
      <w:r>
        <w:rPr>
          <w:b/>
          <w:bCs/>
          <w:i/>
          <w:iCs/>
        </w:rPr>
        <w:t xml:space="preserve">Prihodi od prodaje </w:t>
      </w:r>
      <w:proofErr w:type="spellStart"/>
      <w:r w:rsidR="00DD3451">
        <w:rPr>
          <w:b/>
          <w:bCs/>
          <w:i/>
          <w:iCs/>
        </w:rPr>
        <w:t>neproizvedene</w:t>
      </w:r>
      <w:proofErr w:type="spellEnd"/>
      <w:r w:rsidR="00DD3451">
        <w:rPr>
          <w:b/>
          <w:bCs/>
          <w:i/>
          <w:iCs/>
        </w:rPr>
        <w:t xml:space="preserve"> dugotrajne imovine </w:t>
      </w:r>
      <w:r w:rsidRPr="00AB1F9F">
        <w:t xml:space="preserve">u iznosu </w:t>
      </w:r>
      <w:r w:rsidR="0051465E">
        <w:t>33.316,39</w:t>
      </w:r>
      <w:r w:rsidRPr="00AB1F9F">
        <w:t xml:space="preserve"> eura, što je  </w:t>
      </w:r>
      <w:r w:rsidR="0051465E">
        <w:t>20,82</w:t>
      </w:r>
      <w:r w:rsidRPr="00AB1F9F">
        <w:t>% u odnosu na plan.</w:t>
      </w:r>
    </w:p>
    <w:p w14:paraId="5C8AE139" w14:textId="77777777" w:rsidR="00AB1F9F" w:rsidRPr="00AB1F9F" w:rsidRDefault="00AB1F9F" w:rsidP="00AB1F9F">
      <w:pPr>
        <w:pStyle w:val="Odlomakpopisa"/>
      </w:pPr>
    </w:p>
    <w:p w14:paraId="094A0E4C" w14:textId="77777777" w:rsidR="00130CCB" w:rsidRDefault="00130CCB" w:rsidP="00DD3451">
      <w:pPr>
        <w:rPr>
          <w:b/>
          <w:bCs/>
          <w:i/>
          <w:iCs/>
        </w:rPr>
      </w:pPr>
    </w:p>
    <w:p w14:paraId="21EA5823" w14:textId="77777777" w:rsidR="00515627" w:rsidRDefault="00515627" w:rsidP="00DD3451">
      <w:pPr>
        <w:rPr>
          <w:b/>
          <w:bCs/>
          <w:i/>
          <w:iCs/>
        </w:rPr>
      </w:pPr>
    </w:p>
    <w:p w14:paraId="6B27F5AC" w14:textId="77777777" w:rsidR="00515627" w:rsidRDefault="00515627" w:rsidP="00DD3451">
      <w:pPr>
        <w:rPr>
          <w:b/>
          <w:bCs/>
          <w:i/>
          <w:iCs/>
        </w:rPr>
      </w:pPr>
    </w:p>
    <w:p w14:paraId="22DC6AFC" w14:textId="77777777" w:rsidR="00515627" w:rsidRDefault="00515627" w:rsidP="00DD3451">
      <w:pPr>
        <w:rPr>
          <w:b/>
          <w:bCs/>
          <w:i/>
          <w:iCs/>
        </w:rPr>
      </w:pPr>
    </w:p>
    <w:p w14:paraId="2CFBC336" w14:textId="77777777" w:rsidR="00515627" w:rsidRDefault="00515627" w:rsidP="00DD3451">
      <w:pPr>
        <w:rPr>
          <w:b/>
          <w:bCs/>
          <w:i/>
          <w:iCs/>
        </w:rPr>
      </w:pPr>
    </w:p>
    <w:p w14:paraId="37ADAA02" w14:textId="77777777" w:rsidR="00515627" w:rsidRDefault="00515627" w:rsidP="00DD3451">
      <w:pPr>
        <w:rPr>
          <w:b/>
          <w:bCs/>
          <w:i/>
          <w:iCs/>
        </w:rPr>
      </w:pPr>
    </w:p>
    <w:p w14:paraId="26D70F6F" w14:textId="77777777" w:rsidR="00515627" w:rsidRDefault="00515627" w:rsidP="00DD3451">
      <w:pPr>
        <w:rPr>
          <w:b/>
          <w:bCs/>
          <w:i/>
          <w:iCs/>
        </w:rPr>
      </w:pPr>
    </w:p>
    <w:p w14:paraId="4A94F623" w14:textId="77777777" w:rsidR="00515627" w:rsidRDefault="00515627" w:rsidP="00DD3451">
      <w:pPr>
        <w:rPr>
          <w:b/>
          <w:bCs/>
          <w:i/>
          <w:iCs/>
        </w:rPr>
      </w:pPr>
    </w:p>
    <w:p w14:paraId="33ACADB0" w14:textId="77777777" w:rsidR="00515627" w:rsidRDefault="00515627" w:rsidP="00DD3451">
      <w:pPr>
        <w:rPr>
          <w:b/>
          <w:bCs/>
          <w:i/>
          <w:iCs/>
        </w:rPr>
      </w:pPr>
    </w:p>
    <w:p w14:paraId="6C66AB60" w14:textId="77777777" w:rsidR="00515627" w:rsidRDefault="00515627" w:rsidP="00DD3451">
      <w:pPr>
        <w:rPr>
          <w:b/>
          <w:bCs/>
          <w:i/>
          <w:iCs/>
        </w:rPr>
      </w:pPr>
    </w:p>
    <w:p w14:paraId="01A46C8D" w14:textId="77777777" w:rsidR="00515627" w:rsidRDefault="00515627" w:rsidP="00DD3451">
      <w:pPr>
        <w:rPr>
          <w:b/>
          <w:bCs/>
          <w:i/>
          <w:iCs/>
        </w:rPr>
      </w:pPr>
    </w:p>
    <w:p w14:paraId="3B37B1CD" w14:textId="77777777" w:rsidR="00515627" w:rsidRDefault="00515627" w:rsidP="00DD3451">
      <w:pPr>
        <w:rPr>
          <w:b/>
          <w:bCs/>
          <w:i/>
          <w:iCs/>
        </w:rPr>
      </w:pPr>
    </w:p>
    <w:p w14:paraId="19E22596" w14:textId="77777777" w:rsidR="00515627" w:rsidRDefault="00515627" w:rsidP="00DD3451">
      <w:pPr>
        <w:rPr>
          <w:b/>
          <w:bCs/>
          <w:i/>
          <w:iCs/>
        </w:rPr>
      </w:pPr>
    </w:p>
    <w:p w14:paraId="1697F2F4" w14:textId="77777777" w:rsidR="00515627" w:rsidRDefault="00515627" w:rsidP="00DD3451">
      <w:pPr>
        <w:rPr>
          <w:b/>
          <w:bCs/>
          <w:i/>
          <w:iCs/>
        </w:rPr>
      </w:pPr>
    </w:p>
    <w:p w14:paraId="655A0FFB" w14:textId="77777777" w:rsidR="00E80C3B" w:rsidRDefault="00E80C3B" w:rsidP="00DD3451">
      <w:pPr>
        <w:rPr>
          <w:b/>
          <w:bCs/>
          <w:i/>
          <w:iCs/>
        </w:rPr>
      </w:pPr>
    </w:p>
    <w:p w14:paraId="3E84BAF1" w14:textId="77777777" w:rsidR="00E80C3B" w:rsidRDefault="00E80C3B" w:rsidP="00DD3451">
      <w:pPr>
        <w:rPr>
          <w:b/>
          <w:bCs/>
          <w:i/>
          <w:iCs/>
        </w:rPr>
      </w:pPr>
    </w:p>
    <w:p w14:paraId="2F227865" w14:textId="77777777" w:rsidR="0019011A" w:rsidRDefault="0019011A" w:rsidP="00DD3451">
      <w:pPr>
        <w:rPr>
          <w:b/>
          <w:bCs/>
          <w:i/>
          <w:iCs/>
        </w:rPr>
      </w:pPr>
    </w:p>
    <w:p w14:paraId="157EF80F" w14:textId="77777777" w:rsidR="0019011A" w:rsidRDefault="0019011A" w:rsidP="00DD3451">
      <w:pPr>
        <w:rPr>
          <w:b/>
          <w:bCs/>
          <w:i/>
          <w:iCs/>
        </w:rPr>
      </w:pPr>
    </w:p>
    <w:p w14:paraId="4F837E8D" w14:textId="77777777" w:rsidR="0019011A" w:rsidRDefault="0019011A" w:rsidP="00DD3451">
      <w:pPr>
        <w:rPr>
          <w:b/>
          <w:bCs/>
          <w:i/>
          <w:iCs/>
        </w:rPr>
      </w:pPr>
    </w:p>
    <w:p w14:paraId="1BE65E2E" w14:textId="77777777" w:rsidR="00E80C3B" w:rsidRDefault="00E80C3B" w:rsidP="00DD3451">
      <w:pPr>
        <w:rPr>
          <w:b/>
          <w:bCs/>
          <w:i/>
          <w:iCs/>
        </w:rPr>
      </w:pPr>
    </w:p>
    <w:p w14:paraId="7B047B32" w14:textId="77777777" w:rsidR="00E80C3B" w:rsidRDefault="00E80C3B" w:rsidP="00DD3451">
      <w:pPr>
        <w:rPr>
          <w:b/>
          <w:bCs/>
          <w:i/>
          <w:iCs/>
        </w:rPr>
      </w:pPr>
    </w:p>
    <w:p w14:paraId="25BF8A78" w14:textId="77777777" w:rsidR="00E80C3B" w:rsidRDefault="00E80C3B" w:rsidP="00DD3451">
      <w:pPr>
        <w:rPr>
          <w:b/>
          <w:bCs/>
          <w:i/>
          <w:iCs/>
        </w:rPr>
      </w:pPr>
    </w:p>
    <w:p w14:paraId="240F335F" w14:textId="77777777" w:rsidR="005578F4" w:rsidRDefault="005578F4" w:rsidP="00DD3451">
      <w:pPr>
        <w:rPr>
          <w:b/>
          <w:bCs/>
          <w:i/>
          <w:iCs/>
        </w:rPr>
      </w:pPr>
    </w:p>
    <w:p w14:paraId="0626A932" w14:textId="77777777" w:rsidR="00E80C3B" w:rsidRDefault="00E80C3B" w:rsidP="00DD3451">
      <w:pPr>
        <w:rPr>
          <w:b/>
          <w:bCs/>
          <w:i/>
          <w:iCs/>
        </w:rPr>
      </w:pPr>
    </w:p>
    <w:p w14:paraId="68C3CD85" w14:textId="77777777" w:rsidR="00E80C3B" w:rsidRDefault="00E80C3B" w:rsidP="00DD3451">
      <w:pPr>
        <w:rPr>
          <w:b/>
          <w:bCs/>
          <w:i/>
          <w:iCs/>
        </w:rPr>
      </w:pPr>
    </w:p>
    <w:p w14:paraId="1C29EEDF" w14:textId="77777777" w:rsidR="00E80C3B" w:rsidRDefault="00E80C3B" w:rsidP="00DD3451">
      <w:pPr>
        <w:rPr>
          <w:b/>
          <w:bCs/>
          <w:i/>
          <w:iCs/>
        </w:rPr>
      </w:pPr>
    </w:p>
    <w:p w14:paraId="782CC31D" w14:textId="77777777" w:rsidR="00E80C3B" w:rsidRDefault="00E80C3B" w:rsidP="00DD3451">
      <w:pPr>
        <w:rPr>
          <w:b/>
          <w:bCs/>
          <w:i/>
          <w:iCs/>
        </w:rPr>
      </w:pPr>
    </w:p>
    <w:p w14:paraId="6DB5CDAE" w14:textId="3B7CC090" w:rsidR="00130CCB" w:rsidRPr="00515627" w:rsidRDefault="00DD3451" w:rsidP="00515627">
      <w:pPr>
        <w:jc w:val="center"/>
        <w:rPr>
          <w:b/>
          <w:bCs/>
          <w:i/>
          <w:iCs/>
        </w:rPr>
      </w:pPr>
      <w:r>
        <w:rPr>
          <w:b/>
          <w:bCs/>
          <w:i/>
          <w:iCs/>
        </w:rPr>
        <w:lastRenderedPageBreak/>
        <w:t>RASHODI PREMA FUNKCIJSKOJ KLASIFIKACIJI</w:t>
      </w:r>
    </w:p>
    <w:p w14:paraId="14D88904" w14:textId="77777777" w:rsidR="00130CCB" w:rsidRDefault="00130CCB" w:rsidP="00130CCB">
      <w:pPr>
        <w:pStyle w:val="Odlomakpopisa"/>
        <w:jc w:val="center"/>
        <w:rPr>
          <w:b/>
          <w:bCs/>
          <w:i/>
          <w:iCs/>
        </w:rPr>
      </w:pPr>
    </w:p>
    <w:p w14:paraId="1D739579" w14:textId="106F972E" w:rsidR="00130CCB" w:rsidRDefault="00DD3451" w:rsidP="00DD3451">
      <w:r w:rsidRPr="00DD3451">
        <w:t>Rashodi prema funkcijskoj klasifikaciji daju prikaz izvršenih rashoda prema njihovoj namjeni, odnosno funkciji, čije su brojčane oznake i nazivi preuzeti između međunarodne klasifikacije funkcija države (COFOG) Ujedinjenih naroda</w:t>
      </w:r>
      <w:r>
        <w:t xml:space="preserve">, </w:t>
      </w:r>
      <w:r w:rsidRPr="00DD3451">
        <w:t>klasi</w:t>
      </w:r>
      <w:r>
        <w:t>fikacija rashoda u skladu sa namjenama.</w:t>
      </w:r>
    </w:p>
    <w:p w14:paraId="4BD535E1" w14:textId="77777777" w:rsidR="00DD3451" w:rsidRDefault="00DD3451" w:rsidP="00DD3451"/>
    <w:p w14:paraId="3802C9F3" w14:textId="2C9B8576" w:rsidR="00130CCB" w:rsidRDefault="00DD3451" w:rsidP="00515627">
      <w:r>
        <w:t xml:space="preserve">Ukupni rashodi izvršeni su u iznosu </w:t>
      </w:r>
      <w:r w:rsidR="009B47E0">
        <w:t>8.569.515,23</w:t>
      </w:r>
      <w:r>
        <w:t xml:space="preserve"> eura što je </w:t>
      </w:r>
      <w:r w:rsidR="009B47E0">
        <w:t>41,71</w:t>
      </w:r>
      <w:r>
        <w:t xml:space="preserve">% u odnosu na plan i razvrstani su kroz devet funkcija. Iz izvršenja rashoda prema funkcijskoj klasifikaciji vidljivo je </w:t>
      </w:r>
      <w:r w:rsidR="00A7269F">
        <w:t xml:space="preserve">da se najveći dio odnosi na funkciju – </w:t>
      </w:r>
      <w:r w:rsidR="00A7269F" w:rsidRPr="00A7269F">
        <w:rPr>
          <w:i/>
          <w:iCs/>
        </w:rPr>
        <w:t>obrazovanja</w:t>
      </w:r>
      <w:r w:rsidR="00A7269F">
        <w:t xml:space="preserve"> sa udjelom </w:t>
      </w:r>
      <w:r w:rsidR="00105D19">
        <w:t>3</w:t>
      </w:r>
      <w:r w:rsidR="00792019">
        <w:t>3,48</w:t>
      </w:r>
      <w:r w:rsidR="00A7269F">
        <w:t xml:space="preserve">%, potom slijede rashodi za funkciju – </w:t>
      </w:r>
      <w:r w:rsidR="00A7269F" w:rsidRPr="00A7269F">
        <w:rPr>
          <w:i/>
          <w:iCs/>
        </w:rPr>
        <w:t>rekreacija, kultura, religija</w:t>
      </w:r>
      <w:r w:rsidR="00A7269F">
        <w:t xml:space="preserve"> sa udjelom od </w:t>
      </w:r>
      <w:r w:rsidR="00105D19">
        <w:t>1</w:t>
      </w:r>
      <w:r w:rsidR="00792019">
        <w:t>3,60</w:t>
      </w:r>
      <w:r w:rsidR="00A7269F">
        <w:t>%, funkci</w:t>
      </w:r>
      <w:r w:rsidR="00105D19">
        <w:t xml:space="preserve">ja - </w:t>
      </w:r>
      <w:r w:rsidR="00A7269F" w:rsidRPr="00A7269F">
        <w:rPr>
          <w:i/>
          <w:iCs/>
        </w:rPr>
        <w:t>izvršna i zakonodavna vlast</w:t>
      </w:r>
      <w:r w:rsidR="00A7269F">
        <w:t xml:space="preserve"> sa udjelom od </w:t>
      </w:r>
      <w:r w:rsidR="00105D19">
        <w:t>1</w:t>
      </w:r>
      <w:r w:rsidR="00792019">
        <w:t>2,49</w:t>
      </w:r>
      <w:r w:rsidR="00A7269F">
        <w:t>%,</w:t>
      </w:r>
      <w:r w:rsidR="00105D19">
        <w:t xml:space="preserve"> </w:t>
      </w:r>
      <w:r w:rsidR="00105D19" w:rsidRPr="00105D19">
        <w:rPr>
          <w:i/>
          <w:iCs/>
        </w:rPr>
        <w:t>funkcija – socijalna zaštita</w:t>
      </w:r>
      <w:r w:rsidR="00105D19">
        <w:t xml:space="preserve"> sa udjelom od 1</w:t>
      </w:r>
      <w:r w:rsidR="00792019">
        <w:t>1,14</w:t>
      </w:r>
      <w:r w:rsidR="00C25B1F">
        <w:t xml:space="preserve"> %</w:t>
      </w:r>
      <w:r w:rsidR="00A7269F">
        <w:t xml:space="preserve"> te rashodi za sve ostale funkcije sa udjelom od </w:t>
      </w:r>
      <w:r w:rsidR="00792019">
        <w:t>29,29</w:t>
      </w:r>
      <w:r w:rsidR="00A7269F">
        <w:t>%.</w:t>
      </w:r>
    </w:p>
    <w:p w14:paraId="62D32813" w14:textId="77777777" w:rsidR="00DE5A95" w:rsidRDefault="00DE5A95" w:rsidP="00515627"/>
    <w:p w14:paraId="1D8943EC" w14:textId="77777777" w:rsidR="00DE5A95" w:rsidRDefault="00DE5A95" w:rsidP="00515627"/>
    <w:p w14:paraId="27135A54" w14:textId="77777777" w:rsidR="00DE5A95" w:rsidRDefault="00DE5A95" w:rsidP="00515627"/>
    <w:p w14:paraId="53C79AD4" w14:textId="77777777" w:rsidR="00DE5A95" w:rsidRDefault="00DE5A95" w:rsidP="00515627"/>
    <w:p w14:paraId="27D02A3C" w14:textId="77777777" w:rsidR="00DE5A95" w:rsidRDefault="00DE5A95" w:rsidP="00515627"/>
    <w:p w14:paraId="77127827" w14:textId="77777777" w:rsidR="00DE5A95" w:rsidRDefault="00DE5A95" w:rsidP="00515627"/>
    <w:p w14:paraId="626F9D09" w14:textId="77777777" w:rsidR="00DE5A95" w:rsidRDefault="00DE5A95" w:rsidP="00515627"/>
    <w:p w14:paraId="62927F16" w14:textId="77777777" w:rsidR="00DE5A95" w:rsidRDefault="00DE5A95" w:rsidP="00515627"/>
    <w:p w14:paraId="26254476" w14:textId="77777777" w:rsidR="00DE5A95" w:rsidRDefault="00DE5A95" w:rsidP="00515627"/>
    <w:p w14:paraId="2F6D02DC" w14:textId="77777777" w:rsidR="00DE5A95" w:rsidRDefault="00DE5A95" w:rsidP="00515627"/>
    <w:p w14:paraId="7A05AA9E" w14:textId="77777777" w:rsidR="00DE5A95" w:rsidRDefault="00DE5A95" w:rsidP="00515627"/>
    <w:p w14:paraId="39281A94" w14:textId="77777777" w:rsidR="00DE5A95" w:rsidRDefault="00DE5A95" w:rsidP="00515627"/>
    <w:p w14:paraId="07A50E61" w14:textId="77777777" w:rsidR="00DE5A95" w:rsidRDefault="00DE5A95" w:rsidP="00515627"/>
    <w:p w14:paraId="4B1FBC75" w14:textId="77777777" w:rsidR="00DE5A95" w:rsidRDefault="00DE5A95" w:rsidP="00515627"/>
    <w:p w14:paraId="248EA158" w14:textId="77777777" w:rsidR="00DE5A95" w:rsidRDefault="00DE5A95" w:rsidP="00515627"/>
    <w:p w14:paraId="6B52E41C" w14:textId="77777777" w:rsidR="00DE5A95" w:rsidRDefault="00DE5A95" w:rsidP="00515627"/>
    <w:p w14:paraId="0D69627E" w14:textId="77777777" w:rsidR="00DE5A95" w:rsidRDefault="00DE5A95" w:rsidP="00515627"/>
    <w:p w14:paraId="1BC4F965" w14:textId="77777777" w:rsidR="00DE5A95" w:rsidRDefault="00DE5A95" w:rsidP="00515627"/>
    <w:p w14:paraId="1833CDFE" w14:textId="77777777" w:rsidR="00DE5A95" w:rsidRDefault="00DE5A95" w:rsidP="00515627"/>
    <w:p w14:paraId="38495B25" w14:textId="77777777" w:rsidR="00DE5A95" w:rsidRDefault="00DE5A95" w:rsidP="00515627"/>
    <w:p w14:paraId="6B327853" w14:textId="77777777" w:rsidR="00DE5A95" w:rsidRDefault="00DE5A95" w:rsidP="00515627"/>
    <w:p w14:paraId="2DCBECD8" w14:textId="77777777" w:rsidR="00DE5A95" w:rsidRDefault="00DE5A95" w:rsidP="00515627"/>
    <w:p w14:paraId="44400E20" w14:textId="77777777" w:rsidR="00DE5A95" w:rsidRDefault="00DE5A95" w:rsidP="00515627"/>
    <w:p w14:paraId="61CC0B39" w14:textId="77777777" w:rsidR="00DE5A95" w:rsidRDefault="00DE5A95" w:rsidP="00515627"/>
    <w:p w14:paraId="431DEBFE" w14:textId="77777777" w:rsidR="00DE5A95" w:rsidRDefault="00DE5A95" w:rsidP="00515627"/>
    <w:p w14:paraId="2BCC923D" w14:textId="77777777" w:rsidR="00DE5A95" w:rsidRDefault="00DE5A95" w:rsidP="00515627"/>
    <w:p w14:paraId="0EBF3E55" w14:textId="77777777" w:rsidR="00DE5A95" w:rsidRDefault="00DE5A95" w:rsidP="00515627"/>
    <w:p w14:paraId="40111C4D" w14:textId="77777777" w:rsidR="00DE5A95" w:rsidRDefault="00DE5A95" w:rsidP="00515627"/>
    <w:p w14:paraId="6478F45F" w14:textId="77777777" w:rsidR="00DE5A95" w:rsidRDefault="00DE5A95" w:rsidP="00515627"/>
    <w:p w14:paraId="36C943EB" w14:textId="77777777" w:rsidR="00DE5A95" w:rsidRDefault="00DE5A95" w:rsidP="00515627"/>
    <w:p w14:paraId="31D91BF8" w14:textId="77777777" w:rsidR="00DE5A95" w:rsidRDefault="00DE5A95" w:rsidP="00515627"/>
    <w:p w14:paraId="76F711BD" w14:textId="77777777" w:rsidR="00DE5A95" w:rsidRDefault="00DE5A95" w:rsidP="00515627"/>
    <w:p w14:paraId="197E97B1" w14:textId="77777777" w:rsidR="00DE5A95" w:rsidRDefault="00DE5A95" w:rsidP="00515627"/>
    <w:p w14:paraId="6DF96560" w14:textId="77777777" w:rsidR="00DE5A95" w:rsidRDefault="00DE5A95" w:rsidP="00515627"/>
    <w:p w14:paraId="572A5F9E" w14:textId="77777777" w:rsidR="00DE5A95" w:rsidRDefault="00DE5A95" w:rsidP="00515627"/>
    <w:p w14:paraId="7CACF940" w14:textId="77777777" w:rsidR="00DE5A95" w:rsidRDefault="00DE5A95" w:rsidP="00515627"/>
    <w:p w14:paraId="2C5BA4B6" w14:textId="77777777" w:rsidR="00DE5A95" w:rsidRPr="00515627" w:rsidRDefault="00DE5A95" w:rsidP="00515627"/>
    <w:p w14:paraId="15B33D4B" w14:textId="77777777" w:rsidR="00DD3451" w:rsidRDefault="00DD3451" w:rsidP="00EC6E96">
      <w:pPr>
        <w:jc w:val="both"/>
      </w:pPr>
    </w:p>
    <w:p w14:paraId="300F2192" w14:textId="77777777" w:rsidR="00303025" w:rsidRDefault="00303025" w:rsidP="00176A6A">
      <w:pPr>
        <w:ind w:firstLine="360"/>
        <w:jc w:val="both"/>
        <w:rPr>
          <w:b/>
          <w:bCs/>
        </w:rPr>
      </w:pPr>
      <w:r>
        <w:lastRenderedPageBreak/>
        <w:t xml:space="preserve"> </w:t>
      </w:r>
      <w:r w:rsidR="009635F0">
        <w:rPr>
          <w:b/>
          <w:bCs/>
        </w:rPr>
        <w:t>S</w:t>
      </w:r>
      <w:r>
        <w:rPr>
          <w:b/>
          <w:bCs/>
        </w:rPr>
        <w:t>truktura ostvarenih rashoda i izdataka po razdjelima i odsjecima za razdoblje</w:t>
      </w:r>
    </w:p>
    <w:p w14:paraId="4F87AF69" w14:textId="2FD7CD5B" w:rsidR="00303025" w:rsidRPr="00B842CA" w:rsidRDefault="0095528C" w:rsidP="00303025">
      <w:pPr>
        <w:ind w:firstLine="360"/>
        <w:jc w:val="center"/>
        <w:rPr>
          <w:b/>
          <w:bCs/>
        </w:rPr>
      </w:pPr>
      <w:r>
        <w:rPr>
          <w:b/>
          <w:bCs/>
        </w:rPr>
        <w:t>od I</w:t>
      </w:r>
      <w:r w:rsidR="00F10C84">
        <w:rPr>
          <w:b/>
          <w:bCs/>
        </w:rPr>
        <w:t>.</w:t>
      </w:r>
      <w:r>
        <w:rPr>
          <w:b/>
          <w:bCs/>
        </w:rPr>
        <w:t>-</w:t>
      </w:r>
      <w:r w:rsidR="00F10C84">
        <w:rPr>
          <w:b/>
          <w:bCs/>
        </w:rPr>
        <w:t xml:space="preserve"> </w:t>
      </w:r>
      <w:r>
        <w:rPr>
          <w:b/>
          <w:bCs/>
        </w:rPr>
        <w:t>VI</w:t>
      </w:r>
      <w:r w:rsidR="00F10C84">
        <w:rPr>
          <w:b/>
          <w:bCs/>
        </w:rPr>
        <w:t xml:space="preserve">. </w:t>
      </w:r>
      <w:r>
        <w:rPr>
          <w:b/>
          <w:bCs/>
        </w:rPr>
        <w:t>202</w:t>
      </w:r>
      <w:r w:rsidR="00C6635B">
        <w:rPr>
          <w:b/>
          <w:bCs/>
        </w:rPr>
        <w:t>5</w:t>
      </w:r>
      <w:r w:rsidR="00303025">
        <w:rPr>
          <w:b/>
          <w:bCs/>
        </w:rPr>
        <w:t>. godine</w:t>
      </w:r>
    </w:p>
    <w:tbl>
      <w:tblPr>
        <w:tblpPr w:leftFromText="180" w:rightFromText="180" w:vertAnchor="text" w:horzAnchor="margin" w:tblpXSpec="center" w:tblpY="163"/>
        <w:tblW w:w="1058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F2F2F2" w:themeFill="background1" w:themeFillShade="F2"/>
        <w:tblLook w:val="01E0" w:firstRow="1" w:lastRow="1" w:firstColumn="1" w:lastColumn="1" w:noHBand="0" w:noVBand="0"/>
      </w:tblPr>
      <w:tblGrid>
        <w:gridCol w:w="5767"/>
        <w:gridCol w:w="1843"/>
        <w:gridCol w:w="1843"/>
        <w:gridCol w:w="1134"/>
      </w:tblGrid>
      <w:tr w:rsidR="00B00768" w14:paraId="3536FBC4" w14:textId="77777777" w:rsidTr="00EB0429">
        <w:trPr>
          <w:trHeight w:val="140"/>
        </w:trPr>
        <w:tc>
          <w:tcPr>
            <w:tcW w:w="5767" w:type="dxa"/>
            <w:shd w:val="clear" w:color="auto" w:fill="BFBFBF" w:themeFill="background1" w:themeFillShade="BF"/>
            <w:vAlign w:val="center"/>
          </w:tcPr>
          <w:p w14:paraId="23613307" w14:textId="77777777" w:rsidR="00EB0429" w:rsidRPr="008C03F9" w:rsidRDefault="00EB0429" w:rsidP="00EB0429">
            <w:pPr>
              <w:rPr>
                <w:b/>
                <w:bCs/>
              </w:rPr>
            </w:pPr>
            <w:r w:rsidRPr="008C03F9">
              <w:rPr>
                <w:b/>
                <w:bCs/>
              </w:rPr>
              <w:t>NAZIV ODJELA</w:t>
            </w:r>
          </w:p>
        </w:tc>
        <w:tc>
          <w:tcPr>
            <w:tcW w:w="1843" w:type="dxa"/>
            <w:shd w:val="clear" w:color="auto" w:fill="BFBFBF" w:themeFill="background1" w:themeFillShade="BF"/>
            <w:vAlign w:val="center"/>
          </w:tcPr>
          <w:p w14:paraId="62EF4BE3" w14:textId="4018824D" w:rsidR="00EB0429" w:rsidRPr="008C03F9" w:rsidRDefault="00EB0429" w:rsidP="00EB0429">
            <w:pPr>
              <w:rPr>
                <w:b/>
              </w:rPr>
            </w:pPr>
            <w:r w:rsidRPr="008C03F9">
              <w:rPr>
                <w:b/>
              </w:rPr>
              <w:t xml:space="preserve">  Plan 202</w:t>
            </w:r>
            <w:r w:rsidR="00C6635B">
              <w:rPr>
                <w:b/>
              </w:rPr>
              <w:t>5</w:t>
            </w:r>
            <w:r w:rsidRPr="008C03F9">
              <w:rPr>
                <w:b/>
              </w:rPr>
              <w:t>.</w:t>
            </w:r>
          </w:p>
        </w:tc>
        <w:tc>
          <w:tcPr>
            <w:tcW w:w="1843" w:type="dxa"/>
            <w:shd w:val="clear" w:color="auto" w:fill="BFBFBF" w:themeFill="background1" w:themeFillShade="BF"/>
            <w:vAlign w:val="center"/>
          </w:tcPr>
          <w:p w14:paraId="113F3416" w14:textId="79CCD36C" w:rsidR="00EB0429" w:rsidRPr="008C03F9" w:rsidRDefault="00EB0429" w:rsidP="00EB0429">
            <w:pPr>
              <w:jc w:val="center"/>
              <w:rPr>
                <w:b/>
              </w:rPr>
            </w:pPr>
            <w:r w:rsidRPr="008C03F9">
              <w:rPr>
                <w:b/>
              </w:rPr>
              <w:t>Ostvarenje     I.-VI. 202</w:t>
            </w:r>
            <w:r w:rsidR="00C6635B">
              <w:rPr>
                <w:b/>
              </w:rPr>
              <w:t>5</w:t>
            </w:r>
            <w:r w:rsidRPr="008C03F9">
              <w:rPr>
                <w:b/>
              </w:rPr>
              <w:t>.</w:t>
            </w:r>
          </w:p>
        </w:tc>
        <w:tc>
          <w:tcPr>
            <w:tcW w:w="1134" w:type="dxa"/>
            <w:shd w:val="clear" w:color="auto" w:fill="BFBFBF" w:themeFill="background1" w:themeFillShade="BF"/>
            <w:vAlign w:val="center"/>
          </w:tcPr>
          <w:p w14:paraId="40BDE3B1" w14:textId="77777777" w:rsidR="00EB0429" w:rsidRPr="008C03F9" w:rsidRDefault="00EB0429" w:rsidP="00EB0429">
            <w:pPr>
              <w:jc w:val="center"/>
              <w:rPr>
                <w:b/>
              </w:rPr>
            </w:pPr>
            <w:r w:rsidRPr="008C03F9">
              <w:rPr>
                <w:b/>
              </w:rPr>
              <w:t>Indeks</w:t>
            </w:r>
          </w:p>
          <w:p w14:paraId="4FD4E3E1" w14:textId="77777777" w:rsidR="00EB0429" w:rsidRPr="008C03F9" w:rsidRDefault="00EB0429" w:rsidP="00EB0429">
            <w:pPr>
              <w:jc w:val="center"/>
              <w:rPr>
                <w:b/>
              </w:rPr>
            </w:pPr>
            <w:r w:rsidRPr="008C03F9">
              <w:rPr>
                <w:b/>
              </w:rPr>
              <w:t>%</w:t>
            </w:r>
          </w:p>
        </w:tc>
      </w:tr>
      <w:tr w:rsidR="00B00768" w14:paraId="4332C449" w14:textId="77777777" w:rsidTr="00EB0429">
        <w:tc>
          <w:tcPr>
            <w:tcW w:w="5767" w:type="dxa"/>
            <w:shd w:val="clear" w:color="auto" w:fill="D9D9D9" w:themeFill="background1" w:themeFillShade="D9"/>
          </w:tcPr>
          <w:p w14:paraId="19655D8E" w14:textId="77777777" w:rsidR="00EB0429" w:rsidRPr="008C03F9" w:rsidRDefault="00EB0429" w:rsidP="00EB0429">
            <w:pPr>
              <w:rPr>
                <w:b/>
              </w:rPr>
            </w:pPr>
            <w:r w:rsidRPr="008C03F9">
              <w:rPr>
                <w:b/>
              </w:rPr>
              <w:t>Razdjel 1</w:t>
            </w:r>
          </w:p>
          <w:p w14:paraId="60C2D1C6" w14:textId="77777777" w:rsidR="00EB0429" w:rsidRPr="008C03F9" w:rsidRDefault="00EB0429" w:rsidP="00EB0429">
            <w:pPr>
              <w:pStyle w:val="Naslov3"/>
              <w:tabs>
                <w:tab w:val="clear" w:pos="360"/>
              </w:tabs>
              <w:ind w:left="0" w:firstLine="0"/>
              <w:rPr>
                <w:u w:val="none"/>
              </w:rPr>
            </w:pPr>
            <w:r w:rsidRPr="008C03F9">
              <w:rPr>
                <w:u w:val="none"/>
              </w:rPr>
              <w:t>URED GRADA</w:t>
            </w:r>
          </w:p>
        </w:tc>
        <w:tc>
          <w:tcPr>
            <w:tcW w:w="1843" w:type="dxa"/>
            <w:shd w:val="clear" w:color="auto" w:fill="D9D9D9" w:themeFill="background1" w:themeFillShade="D9"/>
            <w:vAlign w:val="center"/>
          </w:tcPr>
          <w:p w14:paraId="2CF673D2" w14:textId="16DC197B" w:rsidR="00EB0429" w:rsidRPr="008C03F9" w:rsidRDefault="00C6635B" w:rsidP="00EB0429">
            <w:pPr>
              <w:jc w:val="right"/>
              <w:rPr>
                <w:b/>
                <w:bCs/>
              </w:rPr>
            </w:pPr>
            <w:r>
              <w:rPr>
                <w:b/>
                <w:bCs/>
              </w:rPr>
              <w:t>12.242.000,00</w:t>
            </w:r>
          </w:p>
        </w:tc>
        <w:tc>
          <w:tcPr>
            <w:tcW w:w="1843" w:type="dxa"/>
            <w:shd w:val="clear" w:color="auto" w:fill="D9D9D9" w:themeFill="background1" w:themeFillShade="D9"/>
            <w:vAlign w:val="center"/>
          </w:tcPr>
          <w:p w14:paraId="05C5FF6E" w14:textId="059359C0" w:rsidR="00EB0429" w:rsidRPr="008C03F9" w:rsidRDefault="00AF5667" w:rsidP="00EB0429">
            <w:pPr>
              <w:jc w:val="right"/>
              <w:rPr>
                <w:b/>
                <w:bCs/>
              </w:rPr>
            </w:pPr>
            <w:r>
              <w:rPr>
                <w:b/>
                <w:bCs/>
              </w:rPr>
              <w:t>5.</w:t>
            </w:r>
            <w:r w:rsidR="00C6635B">
              <w:rPr>
                <w:b/>
                <w:bCs/>
              </w:rPr>
              <w:t>852.618,71</w:t>
            </w:r>
          </w:p>
        </w:tc>
        <w:tc>
          <w:tcPr>
            <w:tcW w:w="1134" w:type="dxa"/>
            <w:shd w:val="clear" w:color="auto" w:fill="D9D9D9" w:themeFill="background1" w:themeFillShade="D9"/>
            <w:vAlign w:val="center"/>
          </w:tcPr>
          <w:p w14:paraId="17E4E506" w14:textId="27DE8FC1" w:rsidR="00EB0429" w:rsidRPr="008C03F9" w:rsidRDefault="00C6635B" w:rsidP="00EB0429">
            <w:pPr>
              <w:jc w:val="right"/>
              <w:rPr>
                <w:b/>
                <w:bCs/>
              </w:rPr>
            </w:pPr>
            <w:r>
              <w:rPr>
                <w:b/>
                <w:bCs/>
              </w:rPr>
              <w:t>47,81</w:t>
            </w:r>
          </w:p>
        </w:tc>
      </w:tr>
      <w:tr w:rsidR="00B00768" w14:paraId="3C739B5C" w14:textId="77777777" w:rsidTr="00EB0429">
        <w:tc>
          <w:tcPr>
            <w:tcW w:w="5767" w:type="dxa"/>
            <w:shd w:val="clear" w:color="auto" w:fill="FFFFFF" w:themeFill="background1"/>
          </w:tcPr>
          <w:p w14:paraId="0DA10BB3" w14:textId="77777777" w:rsidR="00EB0429" w:rsidRPr="008C03F9" w:rsidRDefault="00EB0429" w:rsidP="00EB0429">
            <w:pPr>
              <w:pStyle w:val="Zaglavlje"/>
              <w:rPr>
                <w:i/>
                <w:iCs/>
              </w:rPr>
            </w:pPr>
            <w:r w:rsidRPr="008C03F9">
              <w:rPr>
                <w:i/>
                <w:iCs/>
              </w:rPr>
              <w:t>GLAVA 1- GRADSKA UPRAVA</w:t>
            </w:r>
          </w:p>
        </w:tc>
        <w:tc>
          <w:tcPr>
            <w:tcW w:w="1843" w:type="dxa"/>
            <w:shd w:val="clear" w:color="auto" w:fill="FFFFFF" w:themeFill="background1"/>
            <w:vAlign w:val="center"/>
          </w:tcPr>
          <w:p w14:paraId="764A8A12" w14:textId="0DB42BA9" w:rsidR="00EB0429" w:rsidRPr="008C03F9" w:rsidRDefault="00C6635B" w:rsidP="00EB0429">
            <w:pPr>
              <w:jc w:val="right"/>
              <w:rPr>
                <w:i/>
                <w:iCs/>
              </w:rPr>
            </w:pPr>
            <w:r>
              <w:rPr>
                <w:i/>
                <w:iCs/>
              </w:rPr>
              <w:t>713.000,00</w:t>
            </w:r>
          </w:p>
        </w:tc>
        <w:tc>
          <w:tcPr>
            <w:tcW w:w="1843" w:type="dxa"/>
            <w:shd w:val="clear" w:color="auto" w:fill="FFFFFF" w:themeFill="background1"/>
            <w:vAlign w:val="center"/>
          </w:tcPr>
          <w:p w14:paraId="249FCFA6" w14:textId="0C219F55" w:rsidR="00EB0429" w:rsidRPr="008C03F9" w:rsidRDefault="00AF5667" w:rsidP="00EB0429">
            <w:pPr>
              <w:jc w:val="right"/>
              <w:rPr>
                <w:i/>
                <w:iCs/>
              </w:rPr>
            </w:pPr>
            <w:r>
              <w:rPr>
                <w:i/>
                <w:iCs/>
              </w:rPr>
              <w:t>3</w:t>
            </w:r>
            <w:r w:rsidR="00C6635B">
              <w:rPr>
                <w:i/>
                <w:iCs/>
              </w:rPr>
              <w:t>28.347,49</w:t>
            </w:r>
          </w:p>
        </w:tc>
        <w:tc>
          <w:tcPr>
            <w:tcW w:w="1134" w:type="dxa"/>
            <w:shd w:val="clear" w:color="auto" w:fill="FFFFFF" w:themeFill="background1"/>
            <w:vAlign w:val="center"/>
          </w:tcPr>
          <w:p w14:paraId="21EDD791" w14:textId="41B4C4CC" w:rsidR="00EB0429" w:rsidRPr="008C03F9" w:rsidRDefault="00C6635B" w:rsidP="00EB0429">
            <w:pPr>
              <w:jc w:val="right"/>
              <w:rPr>
                <w:i/>
                <w:iCs/>
              </w:rPr>
            </w:pPr>
            <w:r>
              <w:rPr>
                <w:i/>
                <w:iCs/>
              </w:rPr>
              <w:t>46,05</w:t>
            </w:r>
          </w:p>
        </w:tc>
      </w:tr>
      <w:tr w:rsidR="00B00768" w14:paraId="059E1461" w14:textId="77777777" w:rsidTr="00EB0429">
        <w:tc>
          <w:tcPr>
            <w:tcW w:w="5767" w:type="dxa"/>
            <w:shd w:val="clear" w:color="auto" w:fill="FFFFFF" w:themeFill="background1"/>
          </w:tcPr>
          <w:p w14:paraId="3A1BEF6A" w14:textId="77777777" w:rsidR="00EB0429" w:rsidRPr="008C03F9" w:rsidRDefault="00EB0429" w:rsidP="00EB0429">
            <w:pPr>
              <w:rPr>
                <w:bCs/>
                <w:i/>
                <w:iCs/>
              </w:rPr>
            </w:pPr>
            <w:r w:rsidRPr="008C03F9">
              <w:rPr>
                <w:bCs/>
                <w:i/>
                <w:iCs/>
              </w:rPr>
              <w:t>GLAVA 2-DRUŠTVENE DJELATNOSTI</w:t>
            </w:r>
          </w:p>
        </w:tc>
        <w:tc>
          <w:tcPr>
            <w:tcW w:w="1843" w:type="dxa"/>
            <w:shd w:val="clear" w:color="auto" w:fill="FFFFFF" w:themeFill="background1"/>
            <w:vAlign w:val="center"/>
          </w:tcPr>
          <w:p w14:paraId="5CBC8AED" w14:textId="6B8EE768" w:rsidR="00EB0429" w:rsidRPr="008C03F9" w:rsidRDefault="00C6635B" w:rsidP="00EB0429">
            <w:pPr>
              <w:jc w:val="right"/>
              <w:rPr>
                <w:i/>
                <w:iCs/>
              </w:rPr>
            </w:pPr>
            <w:r>
              <w:rPr>
                <w:i/>
                <w:iCs/>
              </w:rPr>
              <w:t>11.529.000,00</w:t>
            </w:r>
          </w:p>
        </w:tc>
        <w:tc>
          <w:tcPr>
            <w:tcW w:w="1843" w:type="dxa"/>
            <w:shd w:val="clear" w:color="auto" w:fill="FFFFFF" w:themeFill="background1"/>
            <w:vAlign w:val="center"/>
          </w:tcPr>
          <w:p w14:paraId="482A82A2" w14:textId="13BECB0F" w:rsidR="00EB0429" w:rsidRPr="008C03F9" w:rsidRDefault="00C6635B" w:rsidP="00EB0429">
            <w:pPr>
              <w:jc w:val="right"/>
              <w:rPr>
                <w:i/>
                <w:iCs/>
              </w:rPr>
            </w:pPr>
            <w:r>
              <w:rPr>
                <w:i/>
                <w:iCs/>
              </w:rPr>
              <w:t>5.524.271,22</w:t>
            </w:r>
          </w:p>
        </w:tc>
        <w:tc>
          <w:tcPr>
            <w:tcW w:w="1134" w:type="dxa"/>
            <w:shd w:val="clear" w:color="auto" w:fill="FFFFFF" w:themeFill="background1"/>
            <w:vAlign w:val="center"/>
          </w:tcPr>
          <w:p w14:paraId="21E26735" w14:textId="018E3A56" w:rsidR="00EB0429" w:rsidRPr="008C03F9" w:rsidRDefault="00C6635B" w:rsidP="00EB0429">
            <w:pPr>
              <w:jc w:val="right"/>
              <w:rPr>
                <w:i/>
                <w:iCs/>
              </w:rPr>
            </w:pPr>
            <w:r>
              <w:rPr>
                <w:i/>
                <w:iCs/>
              </w:rPr>
              <w:t>47,92</w:t>
            </w:r>
          </w:p>
        </w:tc>
      </w:tr>
      <w:tr w:rsidR="00EB0429" w14:paraId="091E9AEC" w14:textId="77777777" w:rsidTr="00EB0429">
        <w:tc>
          <w:tcPr>
            <w:tcW w:w="10587" w:type="dxa"/>
            <w:gridSpan w:val="4"/>
            <w:shd w:val="clear" w:color="auto" w:fill="FFFFFF" w:themeFill="background1"/>
          </w:tcPr>
          <w:p w14:paraId="1C808297" w14:textId="77777777" w:rsidR="00EB0429" w:rsidRPr="008C03F9" w:rsidRDefault="00EB0429" w:rsidP="00EB0429">
            <w:pPr>
              <w:jc w:val="right"/>
            </w:pPr>
          </w:p>
        </w:tc>
      </w:tr>
      <w:tr w:rsidR="00B00768" w14:paraId="5A8768B2" w14:textId="77777777" w:rsidTr="00EB0429">
        <w:tc>
          <w:tcPr>
            <w:tcW w:w="5767" w:type="dxa"/>
            <w:shd w:val="clear" w:color="auto" w:fill="D9D9D9" w:themeFill="background1" w:themeFillShade="D9"/>
          </w:tcPr>
          <w:p w14:paraId="762A0ED2" w14:textId="77777777" w:rsidR="00EB0429" w:rsidRPr="008C03F9" w:rsidRDefault="00EB0429" w:rsidP="00EB0429">
            <w:pPr>
              <w:rPr>
                <w:b/>
              </w:rPr>
            </w:pPr>
            <w:r w:rsidRPr="008C03F9">
              <w:rPr>
                <w:b/>
              </w:rPr>
              <w:t>Razdjel 2</w:t>
            </w:r>
          </w:p>
          <w:p w14:paraId="46878C3E" w14:textId="77777777" w:rsidR="00EB0429" w:rsidRPr="008C03F9" w:rsidRDefault="00EB0429" w:rsidP="00EB0429">
            <w:pPr>
              <w:rPr>
                <w:b/>
              </w:rPr>
            </w:pPr>
            <w:r w:rsidRPr="008C03F9">
              <w:rPr>
                <w:b/>
              </w:rPr>
              <w:t>UPRAVNI ODJEL ZA KOMUNALN</w:t>
            </w:r>
            <w:r>
              <w:rPr>
                <w:b/>
              </w:rPr>
              <w:t>I</w:t>
            </w:r>
            <w:r w:rsidRPr="008C03F9">
              <w:rPr>
                <w:b/>
              </w:rPr>
              <w:t xml:space="preserve"> </w:t>
            </w:r>
            <w:r>
              <w:rPr>
                <w:b/>
              </w:rPr>
              <w:t>SUSTAV</w:t>
            </w:r>
          </w:p>
        </w:tc>
        <w:tc>
          <w:tcPr>
            <w:tcW w:w="1843" w:type="dxa"/>
            <w:shd w:val="clear" w:color="auto" w:fill="D9D9D9" w:themeFill="background1" w:themeFillShade="D9"/>
            <w:vAlign w:val="center"/>
          </w:tcPr>
          <w:p w14:paraId="591C0D66" w14:textId="30959BDA" w:rsidR="00EB0429" w:rsidRPr="008C03F9" w:rsidRDefault="00C6635B" w:rsidP="00EB0429">
            <w:pPr>
              <w:jc w:val="right"/>
              <w:rPr>
                <w:b/>
                <w:bCs/>
              </w:rPr>
            </w:pPr>
            <w:r>
              <w:rPr>
                <w:b/>
                <w:bCs/>
              </w:rPr>
              <w:t>2.916.000,00</w:t>
            </w:r>
          </w:p>
        </w:tc>
        <w:tc>
          <w:tcPr>
            <w:tcW w:w="1843" w:type="dxa"/>
            <w:shd w:val="clear" w:color="auto" w:fill="D9D9D9" w:themeFill="background1" w:themeFillShade="D9"/>
            <w:vAlign w:val="center"/>
          </w:tcPr>
          <w:p w14:paraId="243AEAF5" w14:textId="7A93BFE6" w:rsidR="00EB0429" w:rsidRPr="008C03F9" w:rsidRDefault="00C6635B" w:rsidP="00EB0429">
            <w:pPr>
              <w:jc w:val="right"/>
              <w:rPr>
                <w:b/>
                <w:bCs/>
              </w:rPr>
            </w:pPr>
            <w:r>
              <w:rPr>
                <w:b/>
                <w:bCs/>
              </w:rPr>
              <w:t>797.378,84</w:t>
            </w:r>
          </w:p>
        </w:tc>
        <w:tc>
          <w:tcPr>
            <w:tcW w:w="1134" w:type="dxa"/>
            <w:shd w:val="clear" w:color="auto" w:fill="D9D9D9" w:themeFill="background1" w:themeFillShade="D9"/>
            <w:vAlign w:val="center"/>
          </w:tcPr>
          <w:p w14:paraId="035477DF" w14:textId="386E022A" w:rsidR="00EB0429" w:rsidRPr="008C03F9" w:rsidRDefault="00C6635B" w:rsidP="00EB0429">
            <w:pPr>
              <w:jc w:val="right"/>
              <w:rPr>
                <w:b/>
                <w:bCs/>
              </w:rPr>
            </w:pPr>
            <w:r>
              <w:rPr>
                <w:b/>
                <w:bCs/>
              </w:rPr>
              <w:t>27,34</w:t>
            </w:r>
          </w:p>
        </w:tc>
      </w:tr>
      <w:tr w:rsidR="00B00768" w14:paraId="7FF895B9" w14:textId="77777777" w:rsidTr="00EB0429">
        <w:tc>
          <w:tcPr>
            <w:tcW w:w="5767" w:type="dxa"/>
            <w:shd w:val="clear" w:color="auto" w:fill="FFFFFF" w:themeFill="background1"/>
            <w:vAlign w:val="center"/>
          </w:tcPr>
          <w:p w14:paraId="17C867D5" w14:textId="77777777" w:rsidR="00EB0429" w:rsidRPr="008C03F9" w:rsidRDefault="00EB0429" w:rsidP="00EB0429">
            <w:pPr>
              <w:rPr>
                <w:i/>
                <w:iCs/>
              </w:rPr>
            </w:pPr>
            <w:r w:rsidRPr="008C03F9">
              <w:rPr>
                <w:bCs/>
                <w:i/>
                <w:iCs/>
              </w:rPr>
              <w:t>GLAVA 1- KOMUNALNO GOSPODARSTVO</w:t>
            </w:r>
          </w:p>
        </w:tc>
        <w:tc>
          <w:tcPr>
            <w:tcW w:w="1843" w:type="dxa"/>
            <w:shd w:val="clear" w:color="auto" w:fill="FFFFFF" w:themeFill="background1"/>
            <w:vAlign w:val="center"/>
          </w:tcPr>
          <w:p w14:paraId="7E4427D3" w14:textId="50A9C88C" w:rsidR="00EB0429" w:rsidRPr="008C03F9" w:rsidRDefault="00AF5667" w:rsidP="00EB0429">
            <w:pPr>
              <w:jc w:val="right"/>
              <w:rPr>
                <w:i/>
                <w:iCs/>
              </w:rPr>
            </w:pPr>
            <w:r>
              <w:rPr>
                <w:i/>
                <w:iCs/>
              </w:rPr>
              <w:t>2.18</w:t>
            </w:r>
            <w:r w:rsidR="00C6635B">
              <w:rPr>
                <w:i/>
                <w:iCs/>
              </w:rPr>
              <w:t>1.000,00</w:t>
            </w:r>
          </w:p>
        </w:tc>
        <w:tc>
          <w:tcPr>
            <w:tcW w:w="1843" w:type="dxa"/>
            <w:shd w:val="clear" w:color="auto" w:fill="FFFFFF" w:themeFill="background1"/>
            <w:vAlign w:val="center"/>
          </w:tcPr>
          <w:p w14:paraId="17B8B481" w14:textId="079E360F" w:rsidR="00EB0429" w:rsidRPr="008C03F9" w:rsidRDefault="00C6635B" w:rsidP="00EB0429">
            <w:pPr>
              <w:jc w:val="right"/>
              <w:rPr>
                <w:i/>
                <w:iCs/>
              </w:rPr>
            </w:pPr>
            <w:r>
              <w:rPr>
                <w:i/>
                <w:iCs/>
              </w:rPr>
              <w:t>687.193,62</w:t>
            </w:r>
          </w:p>
        </w:tc>
        <w:tc>
          <w:tcPr>
            <w:tcW w:w="1134" w:type="dxa"/>
            <w:shd w:val="clear" w:color="auto" w:fill="FFFFFF" w:themeFill="background1"/>
            <w:vAlign w:val="center"/>
          </w:tcPr>
          <w:p w14:paraId="23F16D3D" w14:textId="4E976219" w:rsidR="00EB0429" w:rsidRPr="008C03F9" w:rsidRDefault="00AF5667" w:rsidP="00EB0429">
            <w:pPr>
              <w:jc w:val="right"/>
              <w:rPr>
                <w:i/>
                <w:iCs/>
              </w:rPr>
            </w:pPr>
            <w:r>
              <w:rPr>
                <w:i/>
                <w:iCs/>
              </w:rPr>
              <w:t>3</w:t>
            </w:r>
            <w:r w:rsidR="00C6635B">
              <w:rPr>
                <w:i/>
                <w:iCs/>
              </w:rPr>
              <w:t>1,51</w:t>
            </w:r>
          </w:p>
        </w:tc>
      </w:tr>
      <w:tr w:rsidR="00B00768" w14:paraId="2A2C08B1" w14:textId="77777777" w:rsidTr="00EB0429">
        <w:tc>
          <w:tcPr>
            <w:tcW w:w="5767" w:type="dxa"/>
            <w:shd w:val="clear" w:color="auto" w:fill="FFFFFF" w:themeFill="background1"/>
            <w:vAlign w:val="center"/>
          </w:tcPr>
          <w:p w14:paraId="7E94CEDE" w14:textId="77777777" w:rsidR="00EB0429" w:rsidRPr="008C03F9" w:rsidRDefault="00EB0429" w:rsidP="00EB0429">
            <w:pPr>
              <w:rPr>
                <w:bCs/>
                <w:i/>
                <w:iCs/>
              </w:rPr>
            </w:pPr>
            <w:r w:rsidRPr="008C03F9">
              <w:rPr>
                <w:bCs/>
                <w:i/>
                <w:iCs/>
              </w:rPr>
              <w:t>GLAVA 2- RAZVITAK GOSPODARSTVA I IZGRADNJA KAPITALNIH OBJEKATA</w:t>
            </w:r>
          </w:p>
        </w:tc>
        <w:tc>
          <w:tcPr>
            <w:tcW w:w="1843" w:type="dxa"/>
            <w:shd w:val="clear" w:color="auto" w:fill="FFFFFF" w:themeFill="background1"/>
            <w:vAlign w:val="center"/>
          </w:tcPr>
          <w:p w14:paraId="2DD113CF" w14:textId="4DD921CD" w:rsidR="00EB0429" w:rsidRPr="008C03F9" w:rsidRDefault="00B00768" w:rsidP="00EB0429">
            <w:pPr>
              <w:jc w:val="right"/>
              <w:rPr>
                <w:i/>
                <w:iCs/>
              </w:rPr>
            </w:pPr>
            <w:r>
              <w:rPr>
                <w:i/>
                <w:iCs/>
              </w:rPr>
              <w:t>735.000,00</w:t>
            </w:r>
          </w:p>
        </w:tc>
        <w:tc>
          <w:tcPr>
            <w:tcW w:w="1843" w:type="dxa"/>
            <w:shd w:val="clear" w:color="auto" w:fill="FFFFFF" w:themeFill="background1"/>
            <w:vAlign w:val="center"/>
          </w:tcPr>
          <w:p w14:paraId="48F1BB19" w14:textId="59C55A0B" w:rsidR="00EB0429" w:rsidRPr="008C03F9" w:rsidRDefault="00AF5667" w:rsidP="00EB0429">
            <w:pPr>
              <w:jc w:val="right"/>
              <w:rPr>
                <w:i/>
                <w:iCs/>
              </w:rPr>
            </w:pPr>
            <w:r>
              <w:rPr>
                <w:i/>
                <w:iCs/>
              </w:rPr>
              <w:t>1</w:t>
            </w:r>
            <w:r w:rsidR="00B00768">
              <w:rPr>
                <w:i/>
                <w:iCs/>
              </w:rPr>
              <w:t>10.185,22</w:t>
            </w:r>
          </w:p>
        </w:tc>
        <w:tc>
          <w:tcPr>
            <w:tcW w:w="1134" w:type="dxa"/>
            <w:shd w:val="clear" w:color="auto" w:fill="FFFFFF" w:themeFill="background1"/>
            <w:vAlign w:val="center"/>
          </w:tcPr>
          <w:p w14:paraId="7CA3922F" w14:textId="429DAEF0" w:rsidR="00EB0429" w:rsidRPr="008C03F9" w:rsidRDefault="00AF5667" w:rsidP="00EB0429">
            <w:pPr>
              <w:jc w:val="right"/>
              <w:rPr>
                <w:i/>
                <w:iCs/>
              </w:rPr>
            </w:pPr>
            <w:r>
              <w:rPr>
                <w:i/>
                <w:iCs/>
              </w:rPr>
              <w:t>14,</w:t>
            </w:r>
            <w:r w:rsidR="00B00768">
              <w:rPr>
                <w:i/>
                <w:iCs/>
              </w:rPr>
              <w:t>99</w:t>
            </w:r>
          </w:p>
        </w:tc>
      </w:tr>
      <w:tr w:rsidR="00EB0429" w14:paraId="62ED0EDB" w14:textId="77777777" w:rsidTr="00EB0429">
        <w:tc>
          <w:tcPr>
            <w:tcW w:w="10587" w:type="dxa"/>
            <w:gridSpan w:val="4"/>
            <w:shd w:val="clear" w:color="auto" w:fill="FFFFFF" w:themeFill="background1"/>
          </w:tcPr>
          <w:p w14:paraId="76562C43" w14:textId="77777777" w:rsidR="00EB0429" w:rsidRPr="008C03F9" w:rsidRDefault="00EB0429" w:rsidP="00EB0429">
            <w:pPr>
              <w:jc w:val="right"/>
            </w:pPr>
          </w:p>
        </w:tc>
      </w:tr>
      <w:tr w:rsidR="00B00768" w14:paraId="32ABC90B" w14:textId="77777777" w:rsidTr="00EB0429">
        <w:tc>
          <w:tcPr>
            <w:tcW w:w="5767" w:type="dxa"/>
            <w:shd w:val="clear" w:color="auto" w:fill="D9D9D9" w:themeFill="background1" w:themeFillShade="D9"/>
          </w:tcPr>
          <w:p w14:paraId="3B5FE5F7" w14:textId="77777777" w:rsidR="00EB0429" w:rsidRPr="008C03F9" w:rsidRDefault="00EB0429" w:rsidP="00EB0429">
            <w:pPr>
              <w:rPr>
                <w:b/>
              </w:rPr>
            </w:pPr>
            <w:r w:rsidRPr="008C03F9">
              <w:rPr>
                <w:b/>
              </w:rPr>
              <w:t>Razdjel 3</w:t>
            </w:r>
            <w:r w:rsidRPr="008C03F9">
              <w:rPr>
                <w:b/>
              </w:rPr>
              <w:br/>
              <w:t>UPRAVNI ODJEL ZA GOSPODARSKI RAZVOJ, FONDOVE EU U JAVNU NABAVU</w:t>
            </w:r>
          </w:p>
        </w:tc>
        <w:tc>
          <w:tcPr>
            <w:tcW w:w="1843" w:type="dxa"/>
            <w:shd w:val="clear" w:color="auto" w:fill="D9D9D9" w:themeFill="background1" w:themeFillShade="D9"/>
            <w:vAlign w:val="center"/>
          </w:tcPr>
          <w:p w14:paraId="6905F89D" w14:textId="5B7D33A6" w:rsidR="00EB0429" w:rsidRPr="008C03F9" w:rsidRDefault="00B00768" w:rsidP="00EB0429">
            <w:pPr>
              <w:jc w:val="right"/>
              <w:rPr>
                <w:b/>
              </w:rPr>
            </w:pPr>
            <w:r>
              <w:rPr>
                <w:b/>
              </w:rPr>
              <w:t>3.244.000,00</w:t>
            </w:r>
          </w:p>
        </w:tc>
        <w:tc>
          <w:tcPr>
            <w:tcW w:w="1843" w:type="dxa"/>
            <w:shd w:val="clear" w:color="auto" w:fill="D9D9D9" w:themeFill="background1" w:themeFillShade="D9"/>
            <w:vAlign w:val="center"/>
          </w:tcPr>
          <w:p w14:paraId="251F8E9B" w14:textId="221DCC45" w:rsidR="00EB0429" w:rsidRPr="008C03F9" w:rsidRDefault="00B00768" w:rsidP="00EB0429">
            <w:pPr>
              <w:jc w:val="right"/>
              <w:rPr>
                <w:b/>
              </w:rPr>
            </w:pPr>
            <w:r>
              <w:rPr>
                <w:b/>
              </w:rPr>
              <w:t>1.102.274,01</w:t>
            </w:r>
          </w:p>
        </w:tc>
        <w:tc>
          <w:tcPr>
            <w:tcW w:w="1134" w:type="dxa"/>
            <w:shd w:val="clear" w:color="auto" w:fill="D9D9D9" w:themeFill="background1" w:themeFillShade="D9"/>
            <w:vAlign w:val="center"/>
          </w:tcPr>
          <w:p w14:paraId="46AE958B" w14:textId="1DEDFE7F" w:rsidR="00EB0429" w:rsidRPr="008C03F9" w:rsidRDefault="00B00768" w:rsidP="00EB0429">
            <w:pPr>
              <w:jc w:val="right"/>
              <w:rPr>
                <w:b/>
              </w:rPr>
            </w:pPr>
            <w:r>
              <w:rPr>
                <w:b/>
              </w:rPr>
              <w:t>33,98</w:t>
            </w:r>
          </w:p>
        </w:tc>
      </w:tr>
      <w:tr w:rsidR="00B00768" w14:paraId="770693C6" w14:textId="77777777" w:rsidTr="00EB0429">
        <w:tc>
          <w:tcPr>
            <w:tcW w:w="5767" w:type="dxa"/>
            <w:shd w:val="clear" w:color="auto" w:fill="FFFFFF" w:themeFill="background1"/>
          </w:tcPr>
          <w:p w14:paraId="034C72C8" w14:textId="77777777" w:rsidR="00EB0429" w:rsidRPr="008C03F9" w:rsidRDefault="00EB0429" w:rsidP="00EB0429">
            <w:pPr>
              <w:rPr>
                <w:bCs/>
                <w:i/>
                <w:iCs/>
              </w:rPr>
            </w:pPr>
            <w:r w:rsidRPr="008C03F9">
              <w:rPr>
                <w:bCs/>
                <w:i/>
                <w:iCs/>
              </w:rPr>
              <w:t xml:space="preserve">GLAVA 1 - </w:t>
            </w:r>
            <w:r>
              <w:rPr>
                <w:bCs/>
                <w:i/>
                <w:iCs/>
              </w:rPr>
              <w:t xml:space="preserve"> RAZVITAK </w:t>
            </w:r>
            <w:r w:rsidRPr="008C03F9">
              <w:rPr>
                <w:bCs/>
                <w:i/>
                <w:iCs/>
              </w:rPr>
              <w:t>GOSPODARSTV</w:t>
            </w:r>
            <w:r>
              <w:rPr>
                <w:bCs/>
                <w:i/>
                <w:iCs/>
              </w:rPr>
              <w:t>A</w:t>
            </w:r>
          </w:p>
        </w:tc>
        <w:tc>
          <w:tcPr>
            <w:tcW w:w="1843" w:type="dxa"/>
            <w:shd w:val="clear" w:color="auto" w:fill="FFFFFF" w:themeFill="background1"/>
            <w:vAlign w:val="center"/>
          </w:tcPr>
          <w:p w14:paraId="26DC1695" w14:textId="498BC2D2" w:rsidR="00EB0429" w:rsidRPr="008C03F9" w:rsidRDefault="00B00768" w:rsidP="00EB0429">
            <w:pPr>
              <w:jc w:val="right"/>
              <w:rPr>
                <w:i/>
                <w:iCs/>
              </w:rPr>
            </w:pPr>
            <w:r>
              <w:rPr>
                <w:i/>
                <w:iCs/>
              </w:rPr>
              <w:t>3.244.000,00</w:t>
            </w:r>
          </w:p>
        </w:tc>
        <w:tc>
          <w:tcPr>
            <w:tcW w:w="1843" w:type="dxa"/>
            <w:shd w:val="clear" w:color="auto" w:fill="FFFFFF" w:themeFill="background1"/>
            <w:vAlign w:val="center"/>
          </w:tcPr>
          <w:p w14:paraId="645B273F" w14:textId="3FB3646E" w:rsidR="00EB0429" w:rsidRPr="008C03F9" w:rsidRDefault="00B00768" w:rsidP="00EB0429">
            <w:pPr>
              <w:jc w:val="right"/>
              <w:rPr>
                <w:i/>
                <w:iCs/>
              </w:rPr>
            </w:pPr>
            <w:r>
              <w:rPr>
                <w:i/>
                <w:iCs/>
              </w:rPr>
              <w:t>1.102.274,01</w:t>
            </w:r>
          </w:p>
        </w:tc>
        <w:tc>
          <w:tcPr>
            <w:tcW w:w="1134" w:type="dxa"/>
            <w:shd w:val="clear" w:color="auto" w:fill="FFFFFF" w:themeFill="background1"/>
            <w:vAlign w:val="center"/>
          </w:tcPr>
          <w:p w14:paraId="17FD99EB" w14:textId="21634C85" w:rsidR="00EB0429" w:rsidRPr="008C03F9" w:rsidRDefault="00B00768" w:rsidP="00EB0429">
            <w:pPr>
              <w:jc w:val="right"/>
              <w:rPr>
                <w:i/>
                <w:iCs/>
              </w:rPr>
            </w:pPr>
            <w:r>
              <w:rPr>
                <w:i/>
                <w:iCs/>
              </w:rPr>
              <w:t>33,98</w:t>
            </w:r>
          </w:p>
        </w:tc>
      </w:tr>
      <w:tr w:rsidR="00EB0429" w14:paraId="4B632A2B" w14:textId="77777777" w:rsidTr="00EB0429">
        <w:tc>
          <w:tcPr>
            <w:tcW w:w="10587" w:type="dxa"/>
            <w:gridSpan w:val="4"/>
            <w:shd w:val="clear" w:color="auto" w:fill="FFFFFF" w:themeFill="background1"/>
          </w:tcPr>
          <w:p w14:paraId="5260171A" w14:textId="77777777" w:rsidR="00EB0429" w:rsidRPr="008C03F9" w:rsidRDefault="00EB0429" w:rsidP="00EB0429">
            <w:pPr>
              <w:jc w:val="right"/>
              <w:rPr>
                <w:i/>
                <w:iCs/>
              </w:rPr>
            </w:pPr>
          </w:p>
        </w:tc>
      </w:tr>
      <w:tr w:rsidR="00B00768" w14:paraId="4AB64EC0" w14:textId="77777777" w:rsidTr="00EB0429">
        <w:tc>
          <w:tcPr>
            <w:tcW w:w="5767" w:type="dxa"/>
            <w:shd w:val="clear" w:color="auto" w:fill="D9D9D9" w:themeFill="background1" w:themeFillShade="D9"/>
          </w:tcPr>
          <w:p w14:paraId="365598C6" w14:textId="77777777" w:rsidR="00EB0429" w:rsidRPr="002D07FB" w:rsidRDefault="00EB0429" w:rsidP="00EB0429">
            <w:pPr>
              <w:rPr>
                <w:b/>
              </w:rPr>
            </w:pPr>
            <w:r w:rsidRPr="002D07FB">
              <w:rPr>
                <w:b/>
              </w:rPr>
              <w:t>Razdjel 4</w:t>
            </w:r>
            <w:r w:rsidRPr="002D07FB">
              <w:rPr>
                <w:b/>
              </w:rPr>
              <w:br/>
              <w:t>UPRAVNI ODJEL ZA FINANCIJE</w:t>
            </w:r>
          </w:p>
        </w:tc>
        <w:tc>
          <w:tcPr>
            <w:tcW w:w="1843" w:type="dxa"/>
            <w:shd w:val="clear" w:color="auto" w:fill="D9D9D9" w:themeFill="background1" w:themeFillShade="D9"/>
            <w:vAlign w:val="center"/>
          </w:tcPr>
          <w:p w14:paraId="0CD2C604" w14:textId="4325F813" w:rsidR="00EB0429" w:rsidRPr="002D07FB" w:rsidRDefault="00AF5667" w:rsidP="00EB0429">
            <w:pPr>
              <w:jc w:val="right"/>
              <w:rPr>
                <w:b/>
              </w:rPr>
            </w:pPr>
            <w:r>
              <w:rPr>
                <w:b/>
              </w:rPr>
              <w:t>1.</w:t>
            </w:r>
            <w:r w:rsidR="00B00768">
              <w:rPr>
                <w:b/>
              </w:rPr>
              <w:t>501.000,00</w:t>
            </w:r>
          </w:p>
        </w:tc>
        <w:tc>
          <w:tcPr>
            <w:tcW w:w="1843" w:type="dxa"/>
            <w:shd w:val="clear" w:color="auto" w:fill="D9D9D9" w:themeFill="background1" w:themeFillShade="D9"/>
            <w:vAlign w:val="center"/>
          </w:tcPr>
          <w:p w14:paraId="0D033204" w14:textId="46271331" w:rsidR="00EB0429" w:rsidRPr="002D07FB" w:rsidRDefault="00B00768" w:rsidP="00EB0429">
            <w:pPr>
              <w:jc w:val="right"/>
              <w:rPr>
                <w:b/>
              </w:rPr>
            </w:pPr>
            <w:r>
              <w:rPr>
                <w:b/>
              </w:rPr>
              <w:t>742.003,24</w:t>
            </w:r>
          </w:p>
        </w:tc>
        <w:tc>
          <w:tcPr>
            <w:tcW w:w="1134" w:type="dxa"/>
            <w:shd w:val="clear" w:color="auto" w:fill="D9D9D9" w:themeFill="background1" w:themeFillShade="D9"/>
            <w:vAlign w:val="center"/>
          </w:tcPr>
          <w:p w14:paraId="4EA27D86" w14:textId="35477518" w:rsidR="00EB0429" w:rsidRPr="002D07FB" w:rsidRDefault="00B00768" w:rsidP="00EB0429">
            <w:pPr>
              <w:jc w:val="right"/>
              <w:rPr>
                <w:b/>
              </w:rPr>
            </w:pPr>
            <w:r>
              <w:rPr>
                <w:b/>
              </w:rPr>
              <w:t>49,43</w:t>
            </w:r>
          </w:p>
        </w:tc>
      </w:tr>
      <w:tr w:rsidR="00B00768" w14:paraId="1B1A1315" w14:textId="77777777" w:rsidTr="00EB0429">
        <w:tc>
          <w:tcPr>
            <w:tcW w:w="5767" w:type="dxa"/>
            <w:shd w:val="clear" w:color="auto" w:fill="FFFFFF" w:themeFill="background1"/>
          </w:tcPr>
          <w:p w14:paraId="4EF80A1E" w14:textId="77777777" w:rsidR="00EB0429" w:rsidRPr="002D07FB" w:rsidRDefault="00EB0429" w:rsidP="00EB0429">
            <w:pPr>
              <w:rPr>
                <w:bCs/>
                <w:i/>
                <w:iCs/>
              </w:rPr>
            </w:pPr>
            <w:r w:rsidRPr="002D07FB">
              <w:rPr>
                <w:bCs/>
                <w:i/>
                <w:iCs/>
              </w:rPr>
              <w:t>GLAVA 1 – GRADSKA UPRAVA</w:t>
            </w:r>
          </w:p>
        </w:tc>
        <w:tc>
          <w:tcPr>
            <w:tcW w:w="1843" w:type="dxa"/>
            <w:shd w:val="clear" w:color="auto" w:fill="FFFFFF" w:themeFill="background1"/>
            <w:vAlign w:val="center"/>
          </w:tcPr>
          <w:p w14:paraId="1CA91018" w14:textId="012E3FFA" w:rsidR="00EB0429" w:rsidRPr="002D07FB" w:rsidRDefault="00AF5667" w:rsidP="00EB0429">
            <w:pPr>
              <w:jc w:val="right"/>
              <w:rPr>
                <w:i/>
                <w:iCs/>
              </w:rPr>
            </w:pPr>
            <w:r>
              <w:rPr>
                <w:i/>
                <w:iCs/>
              </w:rPr>
              <w:t>1.</w:t>
            </w:r>
            <w:r w:rsidR="00B00768">
              <w:rPr>
                <w:i/>
                <w:iCs/>
              </w:rPr>
              <w:t>501.000,00</w:t>
            </w:r>
          </w:p>
        </w:tc>
        <w:tc>
          <w:tcPr>
            <w:tcW w:w="1843" w:type="dxa"/>
            <w:shd w:val="clear" w:color="auto" w:fill="FFFFFF" w:themeFill="background1"/>
            <w:vAlign w:val="center"/>
          </w:tcPr>
          <w:p w14:paraId="1CDB317A" w14:textId="59FF46B1" w:rsidR="00EB0429" w:rsidRPr="002D07FB" w:rsidRDefault="00B00768" w:rsidP="00EB0429">
            <w:pPr>
              <w:jc w:val="right"/>
              <w:rPr>
                <w:i/>
                <w:iCs/>
              </w:rPr>
            </w:pPr>
            <w:r>
              <w:rPr>
                <w:i/>
                <w:iCs/>
              </w:rPr>
              <w:t>742.003,24</w:t>
            </w:r>
          </w:p>
        </w:tc>
        <w:tc>
          <w:tcPr>
            <w:tcW w:w="1134" w:type="dxa"/>
            <w:shd w:val="clear" w:color="auto" w:fill="FFFFFF" w:themeFill="background1"/>
            <w:vAlign w:val="center"/>
          </w:tcPr>
          <w:p w14:paraId="2005D71C" w14:textId="22F712BF" w:rsidR="00EB0429" w:rsidRPr="002D07FB" w:rsidRDefault="00B00768" w:rsidP="00EB0429">
            <w:pPr>
              <w:jc w:val="right"/>
              <w:rPr>
                <w:i/>
                <w:iCs/>
              </w:rPr>
            </w:pPr>
            <w:r>
              <w:rPr>
                <w:i/>
                <w:iCs/>
              </w:rPr>
              <w:t>49,43</w:t>
            </w:r>
          </w:p>
        </w:tc>
      </w:tr>
      <w:tr w:rsidR="00EB0429" w14:paraId="013D5E51" w14:textId="77777777" w:rsidTr="00EB0429">
        <w:tc>
          <w:tcPr>
            <w:tcW w:w="10587" w:type="dxa"/>
            <w:gridSpan w:val="4"/>
            <w:shd w:val="clear" w:color="auto" w:fill="FFFFFF" w:themeFill="background1"/>
          </w:tcPr>
          <w:p w14:paraId="525AD229" w14:textId="77777777" w:rsidR="00EB0429" w:rsidRPr="008C03F9" w:rsidRDefault="00EB0429" w:rsidP="00EB0429">
            <w:pPr>
              <w:jc w:val="right"/>
            </w:pPr>
          </w:p>
        </w:tc>
      </w:tr>
      <w:tr w:rsidR="00B00768" w14:paraId="428E1E5C" w14:textId="77777777" w:rsidTr="00EB0429">
        <w:tc>
          <w:tcPr>
            <w:tcW w:w="5767" w:type="dxa"/>
            <w:shd w:val="clear" w:color="auto" w:fill="D9D9D9" w:themeFill="background1" w:themeFillShade="D9"/>
          </w:tcPr>
          <w:p w14:paraId="2A5800B9" w14:textId="77777777" w:rsidR="00EB0429" w:rsidRPr="002D07FB" w:rsidRDefault="00EB0429" w:rsidP="00EB0429">
            <w:pPr>
              <w:rPr>
                <w:b/>
              </w:rPr>
            </w:pPr>
            <w:r w:rsidRPr="002D07FB">
              <w:rPr>
                <w:b/>
              </w:rPr>
              <w:t>Razdjel 5</w:t>
            </w:r>
            <w:r w:rsidRPr="002D07FB">
              <w:rPr>
                <w:b/>
              </w:rPr>
              <w:br/>
              <w:t>UPRAVNI ODJEL ZA IMOVINU I PROSTORNO UREĐENJE</w:t>
            </w:r>
          </w:p>
        </w:tc>
        <w:tc>
          <w:tcPr>
            <w:tcW w:w="1843" w:type="dxa"/>
            <w:shd w:val="clear" w:color="auto" w:fill="D9D9D9" w:themeFill="background1" w:themeFillShade="D9"/>
            <w:vAlign w:val="center"/>
          </w:tcPr>
          <w:p w14:paraId="0D209500" w14:textId="3857D3AF" w:rsidR="00EB0429" w:rsidRPr="002D07FB" w:rsidRDefault="00B00768" w:rsidP="00EB0429">
            <w:pPr>
              <w:jc w:val="right"/>
              <w:rPr>
                <w:b/>
              </w:rPr>
            </w:pPr>
            <w:r>
              <w:rPr>
                <w:b/>
              </w:rPr>
              <w:t>641.000,00</w:t>
            </w:r>
          </w:p>
        </w:tc>
        <w:tc>
          <w:tcPr>
            <w:tcW w:w="1843" w:type="dxa"/>
            <w:shd w:val="clear" w:color="auto" w:fill="D9D9D9" w:themeFill="background1" w:themeFillShade="D9"/>
            <w:vAlign w:val="center"/>
          </w:tcPr>
          <w:p w14:paraId="3600CD2C" w14:textId="59CDEAF8" w:rsidR="00EB0429" w:rsidRPr="002D07FB" w:rsidRDefault="00AF5667" w:rsidP="00EB0429">
            <w:pPr>
              <w:jc w:val="right"/>
              <w:rPr>
                <w:b/>
              </w:rPr>
            </w:pPr>
            <w:r>
              <w:rPr>
                <w:b/>
              </w:rPr>
              <w:t>7</w:t>
            </w:r>
            <w:r w:rsidR="00B00768">
              <w:rPr>
                <w:b/>
              </w:rPr>
              <w:t>5.240,43</w:t>
            </w:r>
          </w:p>
        </w:tc>
        <w:tc>
          <w:tcPr>
            <w:tcW w:w="1134" w:type="dxa"/>
            <w:shd w:val="clear" w:color="auto" w:fill="D9D9D9" w:themeFill="background1" w:themeFillShade="D9"/>
            <w:vAlign w:val="center"/>
          </w:tcPr>
          <w:p w14:paraId="57CBDA9A" w14:textId="040A79CA" w:rsidR="00EB0429" w:rsidRPr="002D07FB" w:rsidRDefault="00AF5667" w:rsidP="00EB0429">
            <w:pPr>
              <w:jc w:val="right"/>
              <w:rPr>
                <w:b/>
              </w:rPr>
            </w:pPr>
            <w:r>
              <w:rPr>
                <w:b/>
              </w:rPr>
              <w:t>1</w:t>
            </w:r>
            <w:r w:rsidR="00B00768">
              <w:rPr>
                <w:b/>
              </w:rPr>
              <w:t>1,74</w:t>
            </w:r>
          </w:p>
        </w:tc>
      </w:tr>
      <w:tr w:rsidR="00B00768" w14:paraId="1E50E6BD" w14:textId="77777777" w:rsidTr="00EB0429">
        <w:tc>
          <w:tcPr>
            <w:tcW w:w="5767" w:type="dxa"/>
            <w:shd w:val="clear" w:color="auto" w:fill="FFFFFF" w:themeFill="background1"/>
          </w:tcPr>
          <w:p w14:paraId="612F9626" w14:textId="77777777" w:rsidR="00EB0429" w:rsidRPr="002D07FB" w:rsidRDefault="00EB0429" w:rsidP="00EB0429">
            <w:pPr>
              <w:rPr>
                <w:bCs/>
                <w:i/>
                <w:iCs/>
              </w:rPr>
            </w:pPr>
            <w:r w:rsidRPr="002D07FB">
              <w:rPr>
                <w:bCs/>
                <w:i/>
                <w:iCs/>
              </w:rPr>
              <w:t>GLAVA 1 – GOSPODARENJE GRADSKOM IMOVINOM</w:t>
            </w:r>
          </w:p>
        </w:tc>
        <w:tc>
          <w:tcPr>
            <w:tcW w:w="1843" w:type="dxa"/>
            <w:shd w:val="clear" w:color="auto" w:fill="FFFFFF" w:themeFill="background1"/>
            <w:vAlign w:val="center"/>
          </w:tcPr>
          <w:p w14:paraId="79A00AC4" w14:textId="3B6F41BA" w:rsidR="00EB0429" w:rsidRPr="002D07FB" w:rsidRDefault="00B00768" w:rsidP="00EB0429">
            <w:pPr>
              <w:jc w:val="right"/>
              <w:rPr>
                <w:i/>
                <w:iCs/>
              </w:rPr>
            </w:pPr>
            <w:r>
              <w:rPr>
                <w:i/>
                <w:iCs/>
              </w:rPr>
              <w:t>641.000,00</w:t>
            </w:r>
          </w:p>
        </w:tc>
        <w:tc>
          <w:tcPr>
            <w:tcW w:w="1843" w:type="dxa"/>
            <w:shd w:val="clear" w:color="auto" w:fill="FFFFFF" w:themeFill="background1"/>
            <w:vAlign w:val="center"/>
          </w:tcPr>
          <w:p w14:paraId="0BC9EEAD" w14:textId="31A99BBC" w:rsidR="00EB0429" w:rsidRPr="002D07FB" w:rsidRDefault="00AF5667" w:rsidP="00EB0429">
            <w:pPr>
              <w:jc w:val="right"/>
              <w:rPr>
                <w:i/>
                <w:iCs/>
              </w:rPr>
            </w:pPr>
            <w:r>
              <w:rPr>
                <w:i/>
                <w:iCs/>
              </w:rPr>
              <w:t>7</w:t>
            </w:r>
            <w:r w:rsidR="00B00768">
              <w:rPr>
                <w:i/>
                <w:iCs/>
              </w:rPr>
              <w:t>5.240,43</w:t>
            </w:r>
          </w:p>
        </w:tc>
        <w:tc>
          <w:tcPr>
            <w:tcW w:w="1134" w:type="dxa"/>
            <w:shd w:val="clear" w:color="auto" w:fill="FFFFFF" w:themeFill="background1"/>
            <w:vAlign w:val="center"/>
          </w:tcPr>
          <w:p w14:paraId="5CD624DC" w14:textId="41F5EF82" w:rsidR="00EB0429" w:rsidRPr="002D07FB" w:rsidRDefault="00AF5667" w:rsidP="00EB0429">
            <w:pPr>
              <w:jc w:val="right"/>
              <w:rPr>
                <w:i/>
                <w:iCs/>
              </w:rPr>
            </w:pPr>
            <w:r>
              <w:rPr>
                <w:i/>
                <w:iCs/>
              </w:rPr>
              <w:t>1</w:t>
            </w:r>
            <w:r w:rsidR="00B00768">
              <w:rPr>
                <w:i/>
                <w:iCs/>
              </w:rPr>
              <w:t>1,74</w:t>
            </w:r>
          </w:p>
        </w:tc>
      </w:tr>
      <w:tr w:rsidR="00B00768" w14:paraId="31B74451" w14:textId="77777777" w:rsidTr="00EB0429">
        <w:tc>
          <w:tcPr>
            <w:tcW w:w="5767" w:type="dxa"/>
            <w:shd w:val="clear" w:color="auto" w:fill="BFBFBF" w:themeFill="background1" w:themeFillShade="BF"/>
          </w:tcPr>
          <w:p w14:paraId="20B099D5" w14:textId="77777777" w:rsidR="00EB0429" w:rsidRPr="008C03F9" w:rsidRDefault="00EB0429" w:rsidP="00EB0429">
            <w:pPr>
              <w:rPr>
                <w:b/>
              </w:rPr>
            </w:pPr>
            <w:r w:rsidRPr="008C03F9">
              <w:rPr>
                <w:b/>
              </w:rPr>
              <w:t>UKUPNO</w:t>
            </w:r>
          </w:p>
        </w:tc>
        <w:tc>
          <w:tcPr>
            <w:tcW w:w="1843" w:type="dxa"/>
            <w:shd w:val="clear" w:color="auto" w:fill="BFBFBF" w:themeFill="background1" w:themeFillShade="BF"/>
            <w:vAlign w:val="center"/>
          </w:tcPr>
          <w:p w14:paraId="320A4A8F" w14:textId="43282F5F" w:rsidR="00EB0429" w:rsidRPr="008C03F9" w:rsidRDefault="00B00768" w:rsidP="00EB0429">
            <w:pPr>
              <w:jc w:val="right"/>
              <w:rPr>
                <w:b/>
                <w:bCs/>
              </w:rPr>
            </w:pPr>
            <w:r>
              <w:rPr>
                <w:b/>
                <w:bCs/>
              </w:rPr>
              <w:t>20.544.000,00</w:t>
            </w:r>
          </w:p>
        </w:tc>
        <w:tc>
          <w:tcPr>
            <w:tcW w:w="1843" w:type="dxa"/>
            <w:shd w:val="clear" w:color="auto" w:fill="BFBFBF" w:themeFill="background1" w:themeFillShade="BF"/>
            <w:vAlign w:val="center"/>
          </w:tcPr>
          <w:p w14:paraId="4FDB230B" w14:textId="21AF0637" w:rsidR="00EB0429" w:rsidRPr="008C03F9" w:rsidRDefault="00B00768" w:rsidP="00EB0429">
            <w:pPr>
              <w:jc w:val="right"/>
              <w:rPr>
                <w:b/>
                <w:bCs/>
              </w:rPr>
            </w:pPr>
            <w:r>
              <w:rPr>
                <w:b/>
                <w:bCs/>
              </w:rPr>
              <w:t>8.569.515,23</w:t>
            </w:r>
          </w:p>
        </w:tc>
        <w:tc>
          <w:tcPr>
            <w:tcW w:w="1134" w:type="dxa"/>
            <w:shd w:val="clear" w:color="auto" w:fill="BFBFBF" w:themeFill="background1" w:themeFillShade="BF"/>
            <w:vAlign w:val="center"/>
          </w:tcPr>
          <w:p w14:paraId="24DC47B2" w14:textId="3374626A" w:rsidR="00EB0429" w:rsidRPr="008C03F9" w:rsidRDefault="00B00768" w:rsidP="00EB0429">
            <w:pPr>
              <w:jc w:val="right"/>
              <w:rPr>
                <w:b/>
                <w:bCs/>
              </w:rPr>
            </w:pPr>
            <w:r>
              <w:rPr>
                <w:b/>
                <w:bCs/>
              </w:rPr>
              <w:t>41,71</w:t>
            </w:r>
          </w:p>
        </w:tc>
      </w:tr>
    </w:tbl>
    <w:p w14:paraId="456F2F4A" w14:textId="77777777" w:rsidR="00DE5A95" w:rsidRDefault="00DE5A95" w:rsidP="00AF5667"/>
    <w:p w14:paraId="5EC4AA4B" w14:textId="5C48FB4A" w:rsidR="00303025" w:rsidRDefault="00AF5667" w:rsidP="00AF5667">
      <w:r>
        <w:t>U prvom polugodištu tekuće godine najveće ostvarenje proračuna</w:t>
      </w:r>
      <w:r w:rsidR="00620926">
        <w:t xml:space="preserve"> evidentirano je</w:t>
      </w:r>
      <w:r>
        <w:t xml:space="preserve"> unutar Upravnog odjela </w:t>
      </w:r>
      <w:r w:rsidR="00B00768">
        <w:t xml:space="preserve"> za financije</w:t>
      </w:r>
      <w:r>
        <w:t xml:space="preserve"> (</w:t>
      </w:r>
      <w:r w:rsidR="002F2E7A">
        <w:t>49,43</w:t>
      </w:r>
      <w:r>
        <w:t>%)</w:t>
      </w:r>
      <w:r w:rsidR="00620926">
        <w:t xml:space="preserve"> i </w:t>
      </w:r>
      <w:r>
        <w:t xml:space="preserve">Upravnog odjela </w:t>
      </w:r>
      <w:r w:rsidR="002F2E7A">
        <w:t>– Ured Grada</w:t>
      </w:r>
      <w:r>
        <w:t xml:space="preserve"> (</w:t>
      </w:r>
      <w:r w:rsidR="002F2E7A">
        <w:t>47,81</w:t>
      </w:r>
      <w:r>
        <w:t>%).</w:t>
      </w:r>
    </w:p>
    <w:p w14:paraId="4D95BDA4" w14:textId="77777777" w:rsidR="00AF5667" w:rsidRDefault="00AF5667" w:rsidP="00AF5667"/>
    <w:p w14:paraId="7F45E0D1" w14:textId="6012B0D2" w:rsidR="00AF5667" w:rsidRDefault="00AF5667" w:rsidP="00AF5667">
      <w:r>
        <w:t>U ukupno ostvarenim rashodima i izdacima najveći udio ima Ured Grada</w:t>
      </w:r>
      <w:r w:rsidR="00620926">
        <w:t xml:space="preserve"> s</w:t>
      </w:r>
      <w:r>
        <w:t xml:space="preserve"> </w:t>
      </w:r>
      <w:r w:rsidR="002F2E7A">
        <w:t xml:space="preserve">68,30 </w:t>
      </w:r>
      <w:r>
        <w:t xml:space="preserve">% i Upravni </w:t>
      </w:r>
      <w:r w:rsidR="002F2E7A">
        <w:t xml:space="preserve">gospodarski razvoj, fondove EU i javnu nabavu </w:t>
      </w:r>
      <w:r w:rsidR="00620926">
        <w:t>s 12,</w:t>
      </w:r>
      <w:r w:rsidR="002F2E7A">
        <w:t xml:space="preserve">86 </w:t>
      </w:r>
      <w:r w:rsidR="00620926">
        <w:t>%,</w:t>
      </w:r>
      <w:r>
        <w:t xml:space="preserve"> </w:t>
      </w:r>
      <w:r w:rsidR="00620926">
        <w:t>p</w:t>
      </w:r>
      <w:r>
        <w:t xml:space="preserve">otom slijede Upravni odjel za </w:t>
      </w:r>
      <w:r w:rsidR="002F2E7A">
        <w:t xml:space="preserve">komunalni sustav s </w:t>
      </w:r>
      <w:r>
        <w:t xml:space="preserve"> </w:t>
      </w:r>
      <w:r w:rsidR="002F2E7A">
        <w:t xml:space="preserve">9,30 </w:t>
      </w:r>
      <w:r>
        <w:t xml:space="preserve">% i Upravni odjel za financije </w:t>
      </w:r>
      <w:r w:rsidR="002F2E7A">
        <w:t>8,66</w:t>
      </w:r>
      <w:r>
        <w:t xml:space="preserve">%, Upravni odjel za imovinu </w:t>
      </w:r>
      <w:r w:rsidR="005A2D8C">
        <w:t>i prostorno uređenje imaju udjel od 0,</w:t>
      </w:r>
      <w:r w:rsidR="002F2E7A">
        <w:t xml:space="preserve">88 </w:t>
      </w:r>
      <w:r w:rsidR="005A2D8C">
        <w:t>% u ukupnim rashodima i izdacima.</w:t>
      </w:r>
    </w:p>
    <w:p w14:paraId="04A19EBE" w14:textId="77777777" w:rsidR="005A2D8C" w:rsidRDefault="005A2D8C" w:rsidP="00AF5667"/>
    <w:p w14:paraId="6CFCC099" w14:textId="77777777" w:rsidR="005A2D8C" w:rsidRDefault="005A2D8C" w:rsidP="00AF5667"/>
    <w:p w14:paraId="38D2472E" w14:textId="77777777" w:rsidR="005A2D8C" w:rsidRDefault="005A2D8C" w:rsidP="00AF5667"/>
    <w:p w14:paraId="34265679" w14:textId="77777777" w:rsidR="005A2D8C" w:rsidRPr="006B05F3" w:rsidRDefault="005A2D8C" w:rsidP="00AF5667"/>
    <w:p w14:paraId="7889895F" w14:textId="199D539F" w:rsidR="00EB0429" w:rsidRDefault="00EB0429" w:rsidP="00303025">
      <w:pPr>
        <w:tabs>
          <w:tab w:val="left" w:pos="0"/>
        </w:tabs>
        <w:jc w:val="both"/>
      </w:pPr>
    </w:p>
    <w:p w14:paraId="4F67EF22" w14:textId="77777777" w:rsidR="00EB0429" w:rsidRDefault="00EB0429" w:rsidP="002F1D23">
      <w:pPr>
        <w:tabs>
          <w:tab w:val="left" w:pos="0"/>
        </w:tabs>
        <w:jc w:val="both"/>
      </w:pPr>
      <w:r>
        <w:rPr>
          <w:noProof/>
        </w:rPr>
        <w:lastRenderedPageBreak/>
        <w:drawing>
          <wp:inline distT="0" distB="0" distL="0" distR="0" wp14:anchorId="5D1233C0" wp14:editId="331700F9">
            <wp:extent cx="5715000" cy="3600450"/>
            <wp:effectExtent l="247650" t="266700" r="228600" b="247650"/>
            <wp:docPr id="8" name="Grafikon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4DBB4C" w14:textId="77777777" w:rsidR="008C6B7F" w:rsidRDefault="008C6B7F" w:rsidP="00303025">
      <w:pPr>
        <w:tabs>
          <w:tab w:val="left" w:pos="0"/>
        </w:tabs>
        <w:jc w:val="both"/>
      </w:pPr>
    </w:p>
    <w:p w14:paraId="7E174B8A" w14:textId="77777777" w:rsidR="00763076" w:rsidRDefault="00763076" w:rsidP="00303025">
      <w:pPr>
        <w:tabs>
          <w:tab w:val="left" w:pos="0"/>
        </w:tabs>
        <w:jc w:val="both"/>
      </w:pPr>
    </w:p>
    <w:p w14:paraId="5EB9F3C7" w14:textId="77777777" w:rsidR="00763076" w:rsidRDefault="00763076" w:rsidP="00303025">
      <w:pPr>
        <w:tabs>
          <w:tab w:val="left" w:pos="0"/>
        </w:tabs>
        <w:jc w:val="both"/>
      </w:pPr>
    </w:p>
    <w:p w14:paraId="1ECA02DF" w14:textId="77777777" w:rsidR="00763076" w:rsidRDefault="00763076" w:rsidP="00303025">
      <w:pPr>
        <w:tabs>
          <w:tab w:val="left" w:pos="0"/>
        </w:tabs>
        <w:jc w:val="both"/>
      </w:pPr>
    </w:p>
    <w:p w14:paraId="46DCD5DD" w14:textId="77777777" w:rsidR="00763076" w:rsidRDefault="00763076" w:rsidP="00303025">
      <w:pPr>
        <w:tabs>
          <w:tab w:val="left" w:pos="0"/>
        </w:tabs>
        <w:jc w:val="both"/>
      </w:pPr>
    </w:p>
    <w:p w14:paraId="2105699C" w14:textId="77777777" w:rsidR="00763076" w:rsidRDefault="00763076" w:rsidP="00303025">
      <w:pPr>
        <w:tabs>
          <w:tab w:val="left" w:pos="0"/>
        </w:tabs>
        <w:jc w:val="both"/>
      </w:pPr>
    </w:p>
    <w:p w14:paraId="67B155D8" w14:textId="77777777" w:rsidR="00763076" w:rsidRDefault="00763076" w:rsidP="00303025">
      <w:pPr>
        <w:tabs>
          <w:tab w:val="left" w:pos="0"/>
        </w:tabs>
        <w:jc w:val="both"/>
      </w:pPr>
    </w:p>
    <w:p w14:paraId="193726F3" w14:textId="77777777" w:rsidR="00763076" w:rsidRDefault="00763076" w:rsidP="00303025">
      <w:pPr>
        <w:tabs>
          <w:tab w:val="left" w:pos="0"/>
        </w:tabs>
        <w:jc w:val="both"/>
      </w:pPr>
    </w:p>
    <w:p w14:paraId="73DDE5D5" w14:textId="77777777" w:rsidR="00763076" w:rsidRDefault="00763076" w:rsidP="00303025">
      <w:pPr>
        <w:tabs>
          <w:tab w:val="left" w:pos="0"/>
        </w:tabs>
        <w:jc w:val="both"/>
      </w:pPr>
    </w:p>
    <w:p w14:paraId="22C70701" w14:textId="77777777" w:rsidR="00763076" w:rsidRDefault="00763076" w:rsidP="00303025">
      <w:pPr>
        <w:tabs>
          <w:tab w:val="left" w:pos="0"/>
        </w:tabs>
        <w:jc w:val="both"/>
      </w:pPr>
    </w:p>
    <w:p w14:paraId="4864771F" w14:textId="77777777" w:rsidR="00763076" w:rsidRDefault="00763076" w:rsidP="00303025">
      <w:pPr>
        <w:tabs>
          <w:tab w:val="left" w:pos="0"/>
        </w:tabs>
        <w:jc w:val="both"/>
      </w:pPr>
    </w:p>
    <w:p w14:paraId="513ABE39" w14:textId="77777777" w:rsidR="00763076" w:rsidRDefault="00763076" w:rsidP="00303025">
      <w:pPr>
        <w:tabs>
          <w:tab w:val="left" w:pos="0"/>
        </w:tabs>
        <w:jc w:val="both"/>
      </w:pPr>
    </w:p>
    <w:p w14:paraId="298E17FF" w14:textId="77777777" w:rsidR="00DE5A95" w:rsidRDefault="00DE5A95" w:rsidP="00303025">
      <w:pPr>
        <w:tabs>
          <w:tab w:val="left" w:pos="0"/>
        </w:tabs>
        <w:jc w:val="both"/>
      </w:pPr>
    </w:p>
    <w:p w14:paraId="3DE5438A" w14:textId="77777777" w:rsidR="00DE5A95" w:rsidRDefault="00DE5A95" w:rsidP="00303025">
      <w:pPr>
        <w:tabs>
          <w:tab w:val="left" w:pos="0"/>
        </w:tabs>
        <w:jc w:val="both"/>
      </w:pPr>
    </w:p>
    <w:p w14:paraId="4AC89246" w14:textId="77777777" w:rsidR="00DE5A95" w:rsidRDefault="00DE5A95" w:rsidP="00303025">
      <w:pPr>
        <w:tabs>
          <w:tab w:val="left" w:pos="0"/>
        </w:tabs>
        <w:jc w:val="both"/>
      </w:pPr>
    </w:p>
    <w:p w14:paraId="21CC10BC" w14:textId="77777777" w:rsidR="00DE5A95" w:rsidRDefault="00DE5A95" w:rsidP="00303025">
      <w:pPr>
        <w:tabs>
          <w:tab w:val="left" w:pos="0"/>
        </w:tabs>
        <w:jc w:val="both"/>
      </w:pPr>
    </w:p>
    <w:p w14:paraId="2BD568B7" w14:textId="77777777" w:rsidR="00DE5A95" w:rsidRDefault="00DE5A95" w:rsidP="00303025">
      <w:pPr>
        <w:tabs>
          <w:tab w:val="left" w:pos="0"/>
        </w:tabs>
        <w:jc w:val="both"/>
      </w:pPr>
    </w:p>
    <w:p w14:paraId="003676D7" w14:textId="77777777" w:rsidR="00DE5A95" w:rsidRDefault="00DE5A95" w:rsidP="00303025">
      <w:pPr>
        <w:tabs>
          <w:tab w:val="left" w:pos="0"/>
        </w:tabs>
        <w:jc w:val="both"/>
      </w:pPr>
    </w:p>
    <w:p w14:paraId="0F68089B" w14:textId="77777777" w:rsidR="00DE5A95" w:rsidRDefault="00DE5A95" w:rsidP="00303025">
      <w:pPr>
        <w:tabs>
          <w:tab w:val="left" w:pos="0"/>
        </w:tabs>
        <w:jc w:val="both"/>
      </w:pPr>
    </w:p>
    <w:p w14:paraId="2E12CE21" w14:textId="77777777" w:rsidR="00DE5A95" w:rsidRDefault="00DE5A95" w:rsidP="00303025">
      <w:pPr>
        <w:tabs>
          <w:tab w:val="left" w:pos="0"/>
        </w:tabs>
        <w:jc w:val="both"/>
      </w:pPr>
    </w:p>
    <w:p w14:paraId="52719849" w14:textId="77777777" w:rsidR="00DE5A95" w:rsidRDefault="00DE5A95" w:rsidP="00303025">
      <w:pPr>
        <w:tabs>
          <w:tab w:val="left" w:pos="0"/>
        </w:tabs>
        <w:jc w:val="both"/>
      </w:pPr>
    </w:p>
    <w:p w14:paraId="7D5F5B5B" w14:textId="77777777" w:rsidR="00DE5A95" w:rsidRDefault="00DE5A95" w:rsidP="00303025">
      <w:pPr>
        <w:tabs>
          <w:tab w:val="left" w:pos="0"/>
        </w:tabs>
        <w:jc w:val="both"/>
      </w:pPr>
    </w:p>
    <w:p w14:paraId="20CA5FB2" w14:textId="77777777" w:rsidR="00DE5A95" w:rsidRDefault="00DE5A95" w:rsidP="00303025">
      <w:pPr>
        <w:tabs>
          <w:tab w:val="left" w:pos="0"/>
        </w:tabs>
        <w:jc w:val="both"/>
      </w:pPr>
    </w:p>
    <w:p w14:paraId="5B2E70A6" w14:textId="77777777" w:rsidR="00DE5A95" w:rsidRDefault="00DE5A95" w:rsidP="00303025">
      <w:pPr>
        <w:tabs>
          <w:tab w:val="left" w:pos="0"/>
        </w:tabs>
        <w:jc w:val="both"/>
      </w:pPr>
    </w:p>
    <w:p w14:paraId="55A06201" w14:textId="77777777" w:rsidR="00763076" w:rsidRDefault="00763076" w:rsidP="00303025">
      <w:pPr>
        <w:tabs>
          <w:tab w:val="left" w:pos="0"/>
        </w:tabs>
        <w:jc w:val="both"/>
      </w:pPr>
    </w:p>
    <w:p w14:paraId="26148D8F" w14:textId="1E164296" w:rsidR="005877E7" w:rsidRDefault="005877E7"/>
    <w:p w14:paraId="7D8779F7" w14:textId="33FCD3F4" w:rsidR="00D04E02" w:rsidRPr="00B76FCB" w:rsidRDefault="001612D3" w:rsidP="00D04E02">
      <w:pPr>
        <w:pBdr>
          <w:top w:val="thinThickLargeGap" w:sz="24" w:space="1" w:color="A6A6A6" w:themeColor="background1" w:themeShade="A6"/>
          <w:left w:val="thinThickLargeGap" w:sz="24" w:space="4" w:color="A6A6A6" w:themeColor="background1" w:themeShade="A6"/>
          <w:bottom w:val="thinThickLargeGap" w:sz="24" w:space="1" w:color="A6A6A6" w:themeColor="background1" w:themeShade="A6"/>
          <w:right w:val="thinThickLargeGap" w:sz="24" w:space="4" w:color="A6A6A6" w:themeColor="background1" w:themeShade="A6"/>
          <w:between w:val="thinThickLargeGap" w:sz="24" w:space="1" w:color="A6A6A6" w:themeColor="background1" w:themeShade="A6"/>
          <w:bar w:val="thinThickLargeGap" w:sz="24" w:color="A6A6A6" w:themeColor="background1" w:themeShade="A6"/>
        </w:pBdr>
        <w:shd w:val="clear" w:color="auto" w:fill="D9D9D9" w:themeFill="background1" w:themeFillShade="D9"/>
        <w:tabs>
          <w:tab w:val="left" w:pos="960"/>
        </w:tabs>
        <w:rPr>
          <w:b/>
          <w:bCs/>
        </w:rPr>
      </w:pPr>
      <w:r>
        <w:lastRenderedPageBreak/>
        <w:t xml:space="preserve">       </w:t>
      </w:r>
      <w:r w:rsidR="00D04E02" w:rsidRPr="00B76FCB">
        <w:rPr>
          <w:b/>
          <w:bCs/>
        </w:rPr>
        <w:t xml:space="preserve">RAZDJEL  </w:t>
      </w:r>
      <w:r w:rsidR="00D04E02">
        <w:rPr>
          <w:b/>
          <w:bCs/>
        </w:rPr>
        <w:t>1</w:t>
      </w:r>
      <w:r w:rsidR="00C25B1F">
        <w:rPr>
          <w:b/>
          <w:bCs/>
        </w:rPr>
        <w:t xml:space="preserve">. </w:t>
      </w:r>
      <w:r w:rsidR="00D04E02">
        <w:rPr>
          <w:b/>
          <w:bCs/>
        </w:rPr>
        <w:t xml:space="preserve"> URED GRADA</w:t>
      </w:r>
    </w:p>
    <w:p w14:paraId="515F02D3" w14:textId="77777777" w:rsidR="00303025" w:rsidRDefault="00303025" w:rsidP="00303025">
      <w:pPr>
        <w:tabs>
          <w:tab w:val="left" w:pos="7215"/>
          <w:tab w:val="left" w:pos="11253"/>
        </w:tabs>
        <w:ind w:left="-459"/>
      </w:pPr>
    </w:p>
    <w:p w14:paraId="44FC2980" w14:textId="77777777" w:rsidR="00F10C84" w:rsidRDefault="00F10C84" w:rsidP="00303025">
      <w:pPr>
        <w:tabs>
          <w:tab w:val="left" w:pos="7215"/>
          <w:tab w:val="left" w:pos="11253"/>
        </w:tabs>
        <w:ind w:left="-459"/>
      </w:pPr>
    </w:p>
    <w:p w14:paraId="18D0ECF8" w14:textId="26B68664" w:rsidR="00F10C84" w:rsidRPr="004965B1" w:rsidRDefault="00F10C84" w:rsidP="00F10C84">
      <w:pPr>
        <w:tabs>
          <w:tab w:val="left" w:pos="7215"/>
          <w:tab w:val="left" w:pos="11253"/>
        </w:tabs>
      </w:pPr>
      <w:r w:rsidRPr="00F10C84">
        <w:rPr>
          <w:bCs/>
        </w:rPr>
        <w:t>obavlja stručne, protokolarne, savjetodavne, opće i administrativne poslove vezane za rad Gradskog vijeća, njegovih radnih tijela, Gradonačelnika i njegov</w:t>
      </w:r>
      <w:r w:rsidR="003A4A3D">
        <w:rPr>
          <w:bCs/>
        </w:rPr>
        <w:t>og</w:t>
      </w:r>
      <w:r w:rsidRPr="00F10C84">
        <w:rPr>
          <w:bCs/>
        </w:rPr>
        <w:t xml:space="preserve"> zamjenika, mjesnih odbora, te poslove vezane za funkcioniranje i razvoj društvenih djelatnosti. Rashodi Ureda </w:t>
      </w:r>
      <w:r w:rsidR="003A4A3D">
        <w:rPr>
          <w:bCs/>
        </w:rPr>
        <w:t xml:space="preserve">planirani su u iznosu </w:t>
      </w:r>
      <w:r w:rsidR="00771E5E">
        <w:rPr>
          <w:bCs/>
        </w:rPr>
        <w:t>12.242.000,00</w:t>
      </w:r>
      <w:r w:rsidR="003A4A3D">
        <w:rPr>
          <w:bCs/>
        </w:rPr>
        <w:t xml:space="preserve">0 eura, a </w:t>
      </w:r>
      <w:r w:rsidRPr="00F10C84">
        <w:rPr>
          <w:bCs/>
        </w:rPr>
        <w:t>ostvareni</w:t>
      </w:r>
      <w:r w:rsidR="003A4A3D">
        <w:rPr>
          <w:bCs/>
        </w:rPr>
        <w:t xml:space="preserve"> su</w:t>
      </w:r>
      <w:r w:rsidRPr="00F10C84">
        <w:rPr>
          <w:bCs/>
        </w:rPr>
        <w:t xml:space="preserve"> u iznosu </w:t>
      </w:r>
      <w:r w:rsidR="003A4A3D">
        <w:rPr>
          <w:bCs/>
        </w:rPr>
        <w:t>5.</w:t>
      </w:r>
      <w:r w:rsidR="00771E5E">
        <w:rPr>
          <w:bCs/>
        </w:rPr>
        <w:t>852.618,71</w:t>
      </w:r>
      <w:r w:rsidR="003A4A3D">
        <w:rPr>
          <w:bCs/>
        </w:rPr>
        <w:t xml:space="preserve"> eura</w:t>
      </w:r>
      <w:r w:rsidR="00372FE9">
        <w:rPr>
          <w:bCs/>
        </w:rPr>
        <w:t xml:space="preserve"> </w:t>
      </w:r>
      <w:r w:rsidRPr="00F10C84">
        <w:rPr>
          <w:bCs/>
        </w:rPr>
        <w:t xml:space="preserve">ili </w:t>
      </w:r>
      <w:r w:rsidR="00771E5E">
        <w:rPr>
          <w:bCs/>
        </w:rPr>
        <w:t>47,81</w:t>
      </w:r>
      <w:r w:rsidRPr="00F10C84">
        <w:rPr>
          <w:bCs/>
        </w:rPr>
        <w:t>% od plana za promatrano razdoblje</w:t>
      </w:r>
      <w:r w:rsidRPr="004965B1">
        <w:rPr>
          <w:bCs/>
        </w:rPr>
        <w:t xml:space="preserve">. U usporedbi s istim razdobljem prošle godine rashodi Ureda Grada veći su u iznosu </w:t>
      </w:r>
      <w:r w:rsidR="00771E5E">
        <w:rPr>
          <w:bCs/>
        </w:rPr>
        <w:t>723.435,41</w:t>
      </w:r>
      <w:r w:rsidR="003A4A3D">
        <w:rPr>
          <w:bCs/>
        </w:rPr>
        <w:t xml:space="preserve"> eura</w:t>
      </w:r>
      <w:r w:rsidRPr="004965B1">
        <w:rPr>
          <w:bCs/>
        </w:rPr>
        <w:t xml:space="preserve"> odnosno </w:t>
      </w:r>
      <w:r w:rsidR="003A4A3D">
        <w:rPr>
          <w:bCs/>
        </w:rPr>
        <w:t>14,</w:t>
      </w:r>
      <w:r w:rsidR="00771E5E">
        <w:rPr>
          <w:bCs/>
        </w:rPr>
        <w:t>10</w:t>
      </w:r>
      <w:r w:rsidRPr="004965B1">
        <w:t>%.</w:t>
      </w:r>
    </w:p>
    <w:p w14:paraId="221F94ED" w14:textId="77777777" w:rsidR="00186F8A" w:rsidRDefault="004F6F55" w:rsidP="00F10C84">
      <w:pPr>
        <w:tabs>
          <w:tab w:val="left" w:pos="7215"/>
          <w:tab w:val="left" w:pos="11253"/>
        </w:tabs>
      </w:pPr>
      <w:r>
        <w:t xml:space="preserve">        </w:t>
      </w:r>
      <w:r w:rsidR="00303025">
        <w:tab/>
      </w:r>
    </w:p>
    <w:p w14:paraId="30A10FBB" w14:textId="77777777" w:rsidR="00303025" w:rsidRDefault="00303025" w:rsidP="00314D2D">
      <w:pPr>
        <w:jc w:val="both"/>
      </w:pPr>
      <w:r>
        <w:t>Djelatnost Odjela odvija se kroz dv</w:t>
      </w:r>
      <w:r w:rsidR="002A7A6F">
        <w:t>ije proračunske glave</w:t>
      </w:r>
      <w:r>
        <w:t>:</w:t>
      </w:r>
    </w:p>
    <w:p w14:paraId="2DE54549" w14:textId="77777777" w:rsidR="00303025" w:rsidRDefault="00303025" w:rsidP="00303025">
      <w:pPr>
        <w:ind w:firstLine="720"/>
        <w:jc w:val="both"/>
      </w:pPr>
    </w:p>
    <w:p w14:paraId="4F9FDEE1" w14:textId="77777777" w:rsidR="00303025" w:rsidRPr="002A7A6F" w:rsidRDefault="002A7A6F" w:rsidP="00B16D00">
      <w:pPr>
        <w:numPr>
          <w:ilvl w:val="2"/>
          <w:numId w:val="5"/>
        </w:numPr>
        <w:tabs>
          <w:tab w:val="num" w:pos="1080"/>
        </w:tabs>
        <w:ind w:left="0" w:firstLine="720"/>
        <w:jc w:val="both"/>
        <w:rPr>
          <w:i/>
          <w:iCs/>
        </w:rPr>
      </w:pPr>
      <w:r>
        <w:t xml:space="preserve">Glava 1 - </w:t>
      </w:r>
      <w:r w:rsidR="00303025" w:rsidRPr="002A7A6F">
        <w:rPr>
          <w:i/>
          <w:iCs/>
        </w:rPr>
        <w:t>Gradska uprava</w:t>
      </w:r>
    </w:p>
    <w:p w14:paraId="43364404" w14:textId="77777777" w:rsidR="00303025" w:rsidRDefault="002A7A6F" w:rsidP="00B16D00">
      <w:pPr>
        <w:numPr>
          <w:ilvl w:val="2"/>
          <w:numId w:val="5"/>
        </w:numPr>
        <w:tabs>
          <w:tab w:val="num" w:pos="1080"/>
        </w:tabs>
        <w:ind w:left="0" w:firstLine="720"/>
        <w:jc w:val="both"/>
      </w:pPr>
      <w:r>
        <w:t xml:space="preserve">Glava 2 - </w:t>
      </w:r>
      <w:r w:rsidRPr="002A7A6F">
        <w:rPr>
          <w:i/>
          <w:iCs/>
        </w:rPr>
        <w:t>D</w:t>
      </w:r>
      <w:r w:rsidR="00303025" w:rsidRPr="002A7A6F">
        <w:rPr>
          <w:i/>
          <w:iCs/>
        </w:rPr>
        <w:t>ruštvene djelatnosti</w:t>
      </w:r>
    </w:p>
    <w:p w14:paraId="13DC24F9" w14:textId="77777777" w:rsidR="00303025" w:rsidRDefault="00303025" w:rsidP="00303025">
      <w:pPr>
        <w:tabs>
          <w:tab w:val="left" w:pos="7215"/>
          <w:tab w:val="left" w:pos="11253"/>
        </w:tabs>
        <w:ind w:left="-459"/>
      </w:pPr>
      <w:r>
        <w:tab/>
      </w:r>
    </w:p>
    <w:p w14:paraId="7F831DEC" w14:textId="77777777" w:rsidR="00303025" w:rsidRPr="002F1D23" w:rsidRDefault="00227AF4" w:rsidP="001F7890">
      <w:pPr>
        <w:pStyle w:val="Uvuenotijeloteksta"/>
        <w:pBdr>
          <w:top w:val="single" w:sz="4" w:space="1" w:color="auto"/>
          <w:left w:val="single" w:sz="4" w:space="4" w:color="auto"/>
          <w:bottom w:val="single" w:sz="4" w:space="1" w:color="auto"/>
          <w:right w:val="single" w:sz="4" w:space="4" w:color="auto"/>
        </w:pBdr>
        <w:ind w:left="0" w:firstLine="283"/>
        <w:rPr>
          <w:b/>
          <w:bCs/>
        </w:rPr>
      </w:pPr>
      <w:r>
        <w:rPr>
          <w:b/>
          <w:bCs/>
        </w:rPr>
        <w:t xml:space="preserve">Glava 1 - </w:t>
      </w:r>
      <w:r w:rsidR="00303025" w:rsidRPr="002F1D23">
        <w:rPr>
          <w:b/>
          <w:bCs/>
        </w:rPr>
        <w:t xml:space="preserve">Gradska uprava </w:t>
      </w:r>
    </w:p>
    <w:p w14:paraId="641FF326" w14:textId="77777777" w:rsidR="00B63146" w:rsidRDefault="00B63146" w:rsidP="00B63146">
      <w:pPr>
        <w:tabs>
          <w:tab w:val="left" w:pos="7215"/>
          <w:tab w:val="left" w:pos="11253"/>
        </w:tabs>
        <w:rPr>
          <w:b/>
          <w:bCs/>
          <w:u w:val="single"/>
        </w:rPr>
      </w:pPr>
    </w:p>
    <w:p w14:paraId="38BFE1EE" w14:textId="16C5D250" w:rsidR="00B63146" w:rsidRDefault="00B63146" w:rsidP="00B63146">
      <w:pPr>
        <w:tabs>
          <w:tab w:val="left" w:pos="7215"/>
          <w:tab w:val="left" w:pos="11253"/>
        </w:tabs>
        <w:jc w:val="both"/>
      </w:pPr>
      <w:r w:rsidRPr="001612D3">
        <w:rPr>
          <w:b/>
          <w:bCs/>
          <w:u w:val="single"/>
        </w:rPr>
        <w:t>Program 1001 –</w:t>
      </w:r>
      <w:r w:rsidR="00A66247">
        <w:rPr>
          <w:b/>
          <w:bCs/>
          <w:u w:val="single"/>
        </w:rPr>
        <w:t xml:space="preserve"> Javna uprava i administracija</w:t>
      </w:r>
      <w:r w:rsidRPr="004F6F55">
        <w:t xml:space="preserve">– </w:t>
      </w:r>
      <w:r>
        <w:t xml:space="preserve">Program obuhvaća sve rashode za redovnu   </w:t>
      </w:r>
    </w:p>
    <w:p w14:paraId="344B3B3B" w14:textId="4C0984B0" w:rsidR="00B63146" w:rsidRDefault="00B63146" w:rsidP="002A7A6F">
      <w:pPr>
        <w:tabs>
          <w:tab w:val="left" w:pos="7215"/>
          <w:tab w:val="left" w:pos="11253"/>
        </w:tabs>
        <w:jc w:val="both"/>
      </w:pPr>
      <w:r>
        <w:t>d</w:t>
      </w:r>
      <w:r w:rsidRPr="004F6F55">
        <w:t xml:space="preserve">jelatnost Gradske uprave, </w:t>
      </w:r>
      <w:r w:rsidR="00A1575F">
        <w:t xml:space="preserve">a odnosi se na </w:t>
      </w:r>
      <w:r w:rsidR="002A7A6F">
        <w:t>rashode za materijal i energiju, rashode za usluge</w:t>
      </w:r>
      <w:r w:rsidR="003A4A3D">
        <w:t xml:space="preserve"> i </w:t>
      </w:r>
      <w:r w:rsidRPr="004F6F55">
        <w:t>druge materijalne rashode, rashodi</w:t>
      </w:r>
      <w:r w:rsidR="00A66247">
        <w:t xml:space="preserve"> vezani</w:t>
      </w:r>
      <w:r w:rsidRPr="004F6F55">
        <w:t xml:space="preserve"> za rad Gradskog vijeća i radnih tijela, protokola i općih poslova uključujući </w:t>
      </w:r>
      <w:r w:rsidR="003A4A3D">
        <w:t xml:space="preserve">i troškove </w:t>
      </w:r>
      <w:r w:rsidRPr="004F6F55">
        <w:t>održavanje zgrade uprave</w:t>
      </w:r>
      <w:r w:rsidR="002A7A6F">
        <w:t>.</w:t>
      </w:r>
      <w:r w:rsidR="00A5173A">
        <w:t xml:space="preserve"> </w:t>
      </w:r>
    </w:p>
    <w:p w14:paraId="452C231F" w14:textId="77777777" w:rsidR="002A7A6F" w:rsidRDefault="002A7A6F" w:rsidP="002A7A6F">
      <w:pPr>
        <w:tabs>
          <w:tab w:val="left" w:pos="7215"/>
          <w:tab w:val="left" w:pos="11253"/>
        </w:tabs>
        <w:jc w:val="both"/>
      </w:pPr>
    </w:p>
    <w:p w14:paraId="494C2A30" w14:textId="18442EBC" w:rsidR="0059166C" w:rsidRDefault="00B63146" w:rsidP="00B63146">
      <w:pPr>
        <w:pStyle w:val="Uvuenotijeloteksta"/>
        <w:ind w:left="0"/>
        <w:jc w:val="both"/>
      </w:pPr>
      <w:r>
        <w:t xml:space="preserve">Rashodi koji se odnose na rad </w:t>
      </w:r>
      <w:r w:rsidR="00303025">
        <w:t xml:space="preserve">Gradske uprave u cjelini prate planiranu  dinamiku izvršenja Proračuna, te su ostvareni u iznosu </w:t>
      </w:r>
      <w:r w:rsidR="003A4A3D">
        <w:t>3</w:t>
      </w:r>
      <w:r w:rsidR="00771E5E">
        <w:t>28.347,49</w:t>
      </w:r>
      <w:r w:rsidR="00A66247">
        <w:t xml:space="preserve"> eura</w:t>
      </w:r>
      <w:r w:rsidR="003A434F">
        <w:t xml:space="preserve"> </w:t>
      </w:r>
      <w:r w:rsidR="00303025">
        <w:t xml:space="preserve">odnosno </w:t>
      </w:r>
      <w:r w:rsidR="00771E5E">
        <w:t xml:space="preserve">46,05 </w:t>
      </w:r>
      <w:r w:rsidR="00AD2CB6">
        <w:t xml:space="preserve">% </w:t>
      </w:r>
      <w:r w:rsidR="00303025">
        <w:t>od plana za promatrano razdoblj</w:t>
      </w:r>
      <w:r w:rsidR="003A4A3D">
        <w:t>e.</w:t>
      </w:r>
      <w:r w:rsidR="00303025">
        <w:t xml:space="preserve"> U okviru ovih rashoda vrijednosno najznačajniji su </w:t>
      </w:r>
      <w:r w:rsidR="00EC6E96">
        <w:t xml:space="preserve">materijalni rashodi </w:t>
      </w:r>
      <w:r w:rsidR="00303025">
        <w:t xml:space="preserve">koji su ostvareni </w:t>
      </w:r>
      <w:r w:rsidR="003A4A3D">
        <w:t>u iznosu 31</w:t>
      </w:r>
      <w:r w:rsidR="00771E5E">
        <w:t>0.729,21</w:t>
      </w:r>
      <w:r w:rsidR="003A4A3D">
        <w:t xml:space="preserve"> eura odnosno </w:t>
      </w:r>
      <w:r w:rsidR="00771E5E">
        <w:t>44,39</w:t>
      </w:r>
      <w:r w:rsidR="002A7A6F" w:rsidRPr="00A66247">
        <w:t xml:space="preserve"> </w:t>
      </w:r>
      <w:r w:rsidR="00303025">
        <w:t>% godišnjeg plana</w:t>
      </w:r>
      <w:r w:rsidR="003A4A3D">
        <w:t>.</w:t>
      </w:r>
      <w:r w:rsidR="002A7A6F">
        <w:t xml:space="preserve"> </w:t>
      </w:r>
      <w:r w:rsidR="003A4A3D">
        <w:t>N</w:t>
      </w:r>
      <w:r w:rsidR="00A1575F">
        <w:t xml:space="preserve">ajveći udio </w:t>
      </w:r>
      <w:r w:rsidR="002A7A6F">
        <w:t xml:space="preserve">u okviru ove skupine čine rashodi za </w:t>
      </w:r>
      <w:r w:rsidR="00771E5E">
        <w:t>usluge s udjelom od 63,05 %.</w:t>
      </w:r>
    </w:p>
    <w:p w14:paraId="09FB49AF" w14:textId="77777777" w:rsidR="002664CE" w:rsidRPr="007D3DD5" w:rsidRDefault="002664CE" w:rsidP="007B7F68">
      <w:pPr>
        <w:pStyle w:val="Uvuenotijeloteksta"/>
        <w:jc w:val="both"/>
      </w:pPr>
    </w:p>
    <w:p w14:paraId="084674AD" w14:textId="77777777" w:rsidR="00303025" w:rsidRPr="00227AF4" w:rsidRDefault="00227AF4" w:rsidP="00897D37">
      <w:pPr>
        <w:pStyle w:val="Naslov8"/>
        <w:pBdr>
          <w:top w:val="single" w:sz="4" w:space="1" w:color="auto"/>
          <w:left w:val="single" w:sz="4" w:space="4" w:color="auto"/>
          <w:bottom w:val="single" w:sz="4" w:space="0" w:color="auto"/>
          <w:right w:val="single" w:sz="4" w:space="4" w:color="auto"/>
        </w:pBdr>
        <w:rPr>
          <w:rFonts w:ascii="Times New Roman" w:hAnsi="Times New Roman"/>
          <w:b/>
          <w:color w:val="auto"/>
          <w:sz w:val="24"/>
          <w:szCs w:val="24"/>
        </w:rPr>
      </w:pPr>
      <w:r w:rsidRPr="00227AF4">
        <w:rPr>
          <w:rFonts w:ascii="Times New Roman" w:hAnsi="Times New Roman"/>
          <w:b/>
          <w:color w:val="auto"/>
          <w:sz w:val="24"/>
          <w:szCs w:val="24"/>
        </w:rPr>
        <w:t>Glava 2 -  D</w:t>
      </w:r>
      <w:r w:rsidR="00303025" w:rsidRPr="00227AF4">
        <w:rPr>
          <w:rFonts w:ascii="Times New Roman" w:hAnsi="Times New Roman"/>
          <w:b/>
          <w:color w:val="auto"/>
          <w:sz w:val="24"/>
          <w:szCs w:val="24"/>
        </w:rPr>
        <w:t>ruštv</w:t>
      </w:r>
      <w:r w:rsidR="00897D37" w:rsidRPr="00227AF4">
        <w:rPr>
          <w:rFonts w:ascii="Times New Roman" w:hAnsi="Times New Roman"/>
          <w:b/>
          <w:color w:val="auto"/>
          <w:sz w:val="24"/>
          <w:szCs w:val="24"/>
        </w:rPr>
        <w:t>e</w:t>
      </w:r>
      <w:r w:rsidR="00303025" w:rsidRPr="00227AF4">
        <w:rPr>
          <w:rFonts w:ascii="Times New Roman" w:hAnsi="Times New Roman"/>
          <w:b/>
          <w:color w:val="auto"/>
          <w:sz w:val="24"/>
          <w:szCs w:val="24"/>
        </w:rPr>
        <w:t xml:space="preserve">ne djelatnosti          </w:t>
      </w:r>
    </w:p>
    <w:p w14:paraId="11F6C9DF" w14:textId="77777777" w:rsidR="00303025" w:rsidRDefault="00303025" w:rsidP="00303025">
      <w:pPr>
        <w:tabs>
          <w:tab w:val="left" w:pos="10484"/>
          <w:tab w:val="left" w:pos="11596"/>
        </w:tabs>
        <w:ind w:left="638"/>
        <w:rPr>
          <w:b/>
          <w:bCs/>
        </w:rPr>
      </w:pPr>
      <w:r>
        <w:rPr>
          <w:b/>
          <w:bCs/>
        </w:rPr>
        <w:t xml:space="preserve">                                                           </w:t>
      </w:r>
    </w:p>
    <w:p w14:paraId="43AB2C41" w14:textId="2E3F6589" w:rsidR="00303025" w:rsidRDefault="00B576B5" w:rsidP="00186F8A">
      <w:pPr>
        <w:pStyle w:val="Uvuenotijeloteksta"/>
        <w:ind w:left="0"/>
        <w:jc w:val="both"/>
      </w:pPr>
      <w:r>
        <w:t xml:space="preserve">Rashodi u okviru </w:t>
      </w:r>
      <w:r w:rsidR="002A7A6F" w:rsidRPr="00701A9D">
        <w:t xml:space="preserve">Glava 2 </w:t>
      </w:r>
      <w:r w:rsidR="00701A9D" w:rsidRPr="00701A9D">
        <w:t>- D</w:t>
      </w:r>
      <w:r w:rsidR="00303025" w:rsidRPr="00701A9D">
        <w:t xml:space="preserve">ruštvenih djelatnosti </w:t>
      </w:r>
      <w:r w:rsidR="00B63146">
        <w:t>planiran</w:t>
      </w:r>
      <w:r w:rsidR="003A4A3D">
        <w:t>i</w:t>
      </w:r>
      <w:r w:rsidR="00B63146">
        <w:t xml:space="preserve"> su u iznosu</w:t>
      </w:r>
      <w:r w:rsidR="003A434F">
        <w:t xml:space="preserve"> </w:t>
      </w:r>
      <w:r w:rsidR="007A0287">
        <w:t>11.529.000,00</w:t>
      </w:r>
      <w:r w:rsidR="003A4A3D">
        <w:t xml:space="preserve"> eura,</w:t>
      </w:r>
      <w:r w:rsidR="00B63146">
        <w:t xml:space="preserve"> a ostvaren</w:t>
      </w:r>
      <w:r w:rsidR="003A4A3D">
        <w:t>i</w:t>
      </w:r>
      <w:r w:rsidR="00B63146">
        <w:t xml:space="preserve"> </w:t>
      </w:r>
      <w:r w:rsidR="004F6F55">
        <w:t xml:space="preserve">su </w:t>
      </w:r>
      <w:r w:rsidR="00303025">
        <w:t>u iznosu</w:t>
      </w:r>
      <w:r w:rsidR="00633247">
        <w:t xml:space="preserve"> </w:t>
      </w:r>
      <w:r w:rsidR="007A0287">
        <w:t>5.524.271,22</w:t>
      </w:r>
      <w:r w:rsidR="003A434F">
        <w:t xml:space="preserve"> </w:t>
      </w:r>
      <w:r w:rsidR="00DD632C">
        <w:t xml:space="preserve">ili </w:t>
      </w:r>
      <w:r w:rsidR="007A0287">
        <w:t xml:space="preserve">47,92 </w:t>
      </w:r>
      <w:r w:rsidR="00303025">
        <w:t xml:space="preserve">% </w:t>
      </w:r>
      <w:r w:rsidR="003977AA">
        <w:t xml:space="preserve">od godišnjeg </w:t>
      </w:r>
      <w:r w:rsidR="00303025">
        <w:t>plana</w:t>
      </w:r>
      <w:r w:rsidR="00C25B1F">
        <w:t xml:space="preserve">, koji su za </w:t>
      </w:r>
      <w:r w:rsidR="00CF0639">
        <w:t xml:space="preserve">712.690,15 eura </w:t>
      </w:r>
      <w:r w:rsidR="00C25B1F">
        <w:t>ili 14,</w:t>
      </w:r>
      <w:r w:rsidR="00CF0639">
        <w:t>81</w:t>
      </w:r>
      <w:r w:rsidR="00C25B1F">
        <w:t>% veći od ostvarenja u prvoj polovici prethodne godine.</w:t>
      </w:r>
    </w:p>
    <w:p w14:paraId="18CD94F4" w14:textId="77777777" w:rsidR="00303025" w:rsidRDefault="00303025" w:rsidP="00186F8A">
      <w:pPr>
        <w:tabs>
          <w:tab w:val="left" w:pos="10484"/>
        </w:tabs>
        <w:jc w:val="both"/>
      </w:pPr>
      <w:r>
        <w:t>Odsjek je pratio sve prioritetne javne potrebe u svim  područjima društvenog života.</w:t>
      </w:r>
      <w:r w:rsidR="00186F8A">
        <w:t xml:space="preserve"> </w:t>
      </w:r>
      <w:r>
        <w:t xml:space="preserve">U okviru Odsjeka za društvene djelatnosti osigurana su sredstva za sve proračunske korisnike potrebna za njihovo funkcioniranje kroz donesene i usvojene programe sukladno planu za navedeno razdoblje (plan - 50,00%). </w:t>
      </w:r>
    </w:p>
    <w:p w14:paraId="21D8183A" w14:textId="77777777" w:rsidR="00303025" w:rsidRDefault="00303025" w:rsidP="00303025">
      <w:pPr>
        <w:ind w:firstLine="638"/>
        <w:jc w:val="both"/>
      </w:pPr>
    </w:p>
    <w:p w14:paraId="7A263CC3" w14:textId="77777777" w:rsidR="002A7A6F" w:rsidRDefault="002A7A6F" w:rsidP="00303025">
      <w:pPr>
        <w:ind w:firstLine="638"/>
        <w:jc w:val="both"/>
      </w:pPr>
    </w:p>
    <w:p w14:paraId="27F600EC" w14:textId="77777777" w:rsidR="002A7A6F" w:rsidRDefault="002A7A6F" w:rsidP="00303025">
      <w:pPr>
        <w:ind w:firstLine="638"/>
        <w:jc w:val="both"/>
      </w:pPr>
    </w:p>
    <w:p w14:paraId="238E2FC8" w14:textId="77777777" w:rsidR="002A7A6F" w:rsidRDefault="002A7A6F" w:rsidP="00303025">
      <w:pPr>
        <w:ind w:firstLine="638"/>
        <w:jc w:val="both"/>
      </w:pPr>
    </w:p>
    <w:p w14:paraId="20CBE187" w14:textId="77777777" w:rsidR="002A7A6F" w:rsidRDefault="002A7A6F" w:rsidP="00303025">
      <w:pPr>
        <w:ind w:firstLine="638"/>
        <w:jc w:val="both"/>
      </w:pPr>
    </w:p>
    <w:p w14:paraId="4897B1AA" w14:textId="77777777" w:rsidR="002A7A6F" w:rsidRDefault="002A7A6F" w:rsidP="00303025">
      <w:pPr>
        <w:ind w:firstLine="638"/>
        <w:jc w:val="both"/>
      </w:pPr>
    </w:p>
    <w:p w14:paraId="7E879461" w14:textId="77777777" w:rsidR="002A7A6F" w:rsidRDefault="002A7A6F" w:rsidP="00303025">
      <w:pPr>
        <w:ind w:firstLine="638"/>
        <w:jc w:val="both"/>
      </w:pPr>
    </w:p>
    <w:p w14:paraId="4253BC86" w14:textId="77777777" w:rsidR="00F56A65" w:rsidRDefault="00F56A65" w:rsidP="00303025">
      <w:pPr>
        <w:ind w:firstLine="638"/>
        <w:jc w:val="both"/>
      </w:pPr>
    </w:p>
    <w:p w14:paraId="32545456" w14:textId="77777777" w:rsidR="002A7A6F" w:rsidRDefault="002A7A6F" w:rsidP="00303025">
      <w:pPr>
        <w:ind w:firstLine="638"/>
        <w:jc w:val="both"/>
      </w:pPr>
    </w:p>
    <w:p w14:paraId="34D1B569" w14:textId="77777777" w:rsidR="002A7A6F" w:rsidRDefault="002A7A6F" w:rsidP="00303025">
      <w:pPr>
        <w:ind w:firstLine="638"/>
        <w:jc w:val="both"/>
      </w:pPr>
    </w:p>
    <w:p w14:paraId="6C29435A" w14:textId="7A37D1F2" w:rsidR="00303025" w:rsidRPr="003E4253" w:rsidRDefault="00303025" w:rsidP="00303025">
      <w:pPr>
        <w:jc w:val="both"/>
        <w:rPr>
          <w:b/>
          <w:bCs/>
          <w:u w:val="double"/>
        </w:rPr>
      </w:pPr>
      <w:r>
        <w:lastRenderedPageBreak/>
        <w:t xml:space="preserve">                </w:t>
      </w:r>
      <w:r w:rsidR="00EA3446">
        <w:t xml:space="preserve">       </w:t>
      </w:r>
      <w:r w:rsidR="003E4253">
        <w:t xml:space="preserve">  </w:t>
      </w:r>
      <w:r w:rsidRPr="003E4253">
        <w:rPr>
          <w:b/>
          <w:bCs/>
          <w:u w:val="double"/>
        </w:rPr>
        <w:t xml:space="preserve">PROGRAM                                                      </w:t>
      </w:r>
      <w:r w:rsidR="00186F8A" w:rsidRPr="003E4253">
        <w:rPr>
          <w:b/>
          <w:bCs/>
          <w:u w:val="double"/>
        </w:rPr>
        <w:t xml:space="preserve"> </w:t>
      </w:r>
      <w:r w:rsidRPr="003E4253">
        <w:rPr>
          <w:b/>
          <w:bCs/>
          <w:u w:val="double"/>
        </w:rPr>
        <w:t>%  IZVRŠENJA</w:t>
      </w:r>
    </w:p>
    <w:p w14:paraId="0609B51B" w14:textId="77777777" w:rsidR="00303025" w:rsidRPr="003E4253" w:rsidRDefault="00303025" w:rsidP="00303025">
      <w:pPr>
        <w:jc w:val="both"/>
        <w:rPr>
          <w:b/>
          <w:bCs/>
          <w:u w:val="double"/>
        </w:rPr>
      </w:pPr>
    </w:p>
    <w:p w14:paraId="009DA4FB" w14:textId="2E61DBC5" w:rsidR="00EA3446" w:rsidRPr="00C012AC" w:rsidRDefault="00EA3446">
      <w:pPr>
        <w:pStyle w:val="Odlomakpopisa"/>
        <w:numPr>
          <w:ilvl w:val="0"/>
          <w:numId w:val="23"/>
        </w:numPr>
        <w:jc w:val="both"/>
        <w:rPr>
          <w:b/>
          <w:bCs/>
        </w:rPr>
      </w:pPr>
      <w:r w:rsidRPr="00C012AC">
        <w:rPr>
          <w:b/>
          <w:bCs/>
        </w:rPr>
        <w:t xml:space="preserve">Predškolski odgoj                                                        </w:t>
      </w:r>
      <w:r w:rsidR="00C012AC" w:rsidRPr="00C012AC">
        <w:rPr>
          <w:b/>
          <w:bCs/>
        </w:rPr>
        <w:t>5</w:t>
      </w:r>
      <w:r w:rsidR="001071CC">
        <w:rPr>
          <w:b/>
          <w:bCs/>
        </w:rPr>
        <w:t>6,28</w:t>
      </w:r>
      <w:r w:rsidR="00C012AC" w:rsidRPr="00C012AC">
        <w:rPr>
          <w:b/>
          <w:bCs/>
        </w:rPr>
        <w:t xml:space="preserve"> </w:t>
      </w:r>
      <w:r w:rsidR="003E4253" w:rsidRPr="00C012AC">
        <w:rPr>
          <w:b/>
          <w:bCs/>
        </w:rPr>
        <w:t>%</w:t>
      </w:r>
    </w:p>
    <w:p w14:paraId="0CC4263B" w14:textId="3B817747" w:rsidR="003E4253" w:rsidRPr="00C012AC" w:rsidRDefault="001071CC">
      <w:pPr>
        <w:pStyle w:val="Odlomakpopisa"/>
        <w:numPr>
          <w:ilvl w:val="0"/>
          <w:numId w:val="23"/>
        </w:numPr>
        <w:jc w:val="both"/>
        <w:rPr>
          <w:b/>
          <w:bCs/>
        </w:rPr>
      </w:pPr>
      <w:r>
        <w:rPr>
          <w:b/>
          <w:bCs/>
        </w:rPr>
        <w:t>Socijalna skrb</w:t>
      </w:r>
      <w:r w:rsidR="003E4253" w:rsidRPr="00C012AC">
        <w:rPr>
          <w:b/>
          <w:bCs/>
        </w:rPr>
        <w:t xml:space="preserve">                                                              </w:t>
      </w:r>
      <w:r>
        <w:rPr>
          <w:b/>
          <w:bCs/>
        </w:rPr>
        <w:t>49,46</w:t>
      </w:r>
      <w:r w:rsidR="00C012AC" w:rsidRPr="00C012AC">
        <w:rPr>
          <w:b/>
          <w:bCs/>
        </w:rPr>
        <w:t xml:space="preserve"> </w:t>
      </w:r>
      <w:r w:rsidR="003E4253" w:rsidRPr="00C012AC">
        <w:rPr>
          <w:b/>
          <w:bCs/>
        </w:rPr>
        <w:t>%</w:t>
      </w:r>
    </w:p>
    <w:p w14:paraId="1F598B7B" w14:textId="59DB1C0F" w:rsidR="00C012AC" w:rsidRPr="00C012AC" w:rsidRDefault="001071CC">
      <w:pPr>
        <w:pStyle w:val="Odlomakpopisa"/>
        <w:numPr>
          <w:ilvl w:val="0"/>
          <w:numId w:val="23"/>
        </w:numPr>
        <w:jc w:val="both"/>
        <w:rPr>
          <w:b/>
          <w:bCs/>
        </w:rPr>
      </w:pPr>
      <w:r>
        <w:rPr>
          <w:b/>
          <w:bCs/>
        </w:rPr>
        <w:t>Sport</w:t>
      </w:r>
      <w:r w:rsidR="00C012AC" w:rsidRPr="00C012AC">
        <w:rPr>
          <w:b/>
          <w:bCs/>
        </w:rPr>
        <w:t xml:space="preserve">                                                                       </w:t>
      </w:r>
      <w:r>
        <w:rPr>
          <w:b/>
          <w:bCs/>
        </w:rPr>
        <w:t xml:space="preserve">      47,34</w:t>
      </w:r>
      <w:r w:rsidR="00C012AC" w:rsidRPr="00C012AC">
        <w:rPr>
          <w:b/>
          <w:bCs/>
        </w:rPr>
        <w:t>%</w:t>
      </w:r>
    </w:p>
    <w:p w14:paraId="4C2F9CE8" w14:textId="45D0497C" w:rsidR="003E4253" w:rsidRPr="00C012AC" w:rsidRDefault="001071CC">
      <w:pPr>
        <w:pStyle w:val="Odlomakpopisa"/>
        <w:numPr>
          <w:ilvl w:val="0"/>
          <w:numId w:val="23"/>
        </w:numPr>
        <w:jc w:val="both"/>
        <w:rPr>
          <w:b/>
          <w:bCs/>
        </w:rPr>
      </w:pPr>
      <w:r>
        <w:rPr>
          <w:b/>
          <w:bCs/>
        </w:rPr>
        <w:t>Donacije</w:t>
      </w:r>
      <w:r w:rsidR="003E4253" w:rsidRPr="00C012AC">
        <w:rPr>
          <w:b/>
          <w:bCs/>
        </w:rPr>
        <w:t xml:space="preserve">                                                                       </w:t>
      </w:r>
      <w:r>
        <w:rPr>
          <w:b/>
          <w:bCs/>
        </w:rPr>
        <w:t>44,76</w:t>
      </w:r>
      <w:r w:rsidR="00C012AC" w:rsidRPr="00C012AC">
        <w:rPr>
          <w:b/>
          <w:bCs/>
        </w:rPr>
        <w:t xml:space="preserve"> </w:t>
      </w:r>
      <w:r w:rsidR="003E4253" w:rsidRPr="00C012AC">
        <w:rPr>
          <w:b/>
          <w:bCs/>
        </w:rPr>
        <w:t>%</w:t>
      </w:r>
    </w:p>
    <w:p w14:paraId="395CCA9B" w14:textId="79A0E6B1" w:rsidR="00C012AC" w:rsidRPr="00C012AC" w:rsidRDefault="001071CC">
      <w:pPr>
        <w:pStyle w:val="Odlomakpopisa"/>
        <w:numPr>
          <w:ilvl w:val="0"/>
          <w:numId w:val="23"/>
        </w:numPr>
        <w:jc w:val="both"/>
        <w:rPr>
          <w:b/>
          <w:bCs/>
        </w:rPr>
      </w:pPr>
      <w:r>
        <w:rPr>
          <w:b/>
          <w:bCs/>
        </w:rPr>
        <w:t xml:space="preserve">Školstvo              </w:t>
      </w:r>
      <w:r w:rsidR="00C012AC" w:rsidRPr="00C012AC">
        <w:rPr>
          <w:b/>
          <w:bCs/>
        </w:rPr>
        <w:t xml:space="preserve">                                                          </w:t>
      </w:r>
      <w:r>
        <w:rPr>
          <w:b/>
          <w:bCs/>
        </w:rPr>
        <w:t>43,79</w:t>
      </w:r>
      <w:r w:rsidR="00C012AC" w:rsidRPr="00C012AC">
        <w:rPr>
          <w:b/>
          <w:bCs/>
        </w:rPr>
        <w:t xml:space="preserve"> %</w:t>
      </w:r>
    </w:p>
    <w:p w14:paraId="4B9543B3" w14:textId="1F9FD702" w:rsidR="003E4253" w:rsidRPr="00C012AC" w:rsidRDefault="003E4253">
      <w:pPr>
        <w:pStyle w:val="Odlomakpopisa"/>
        <w:numPr>
          <w:ilvl w:val="0"/>
          <w:numId w:val="23"/>
        </w:numPr>
        <w:jc w:val="both"/>
        <w:rPr>
          <w:b/>
          <w:bCs/>
        </w:rPr>
      </w:pPr>
      <w:r w:rsidRPr="00C012AC">
        <w:rPr>
          <w:b/>
          <w:bCs/>
        </w:rPr>
        <w:t xml:space="preserve">Civilna zaštita                                                              </w:t>
      </w:r>
      <w:r w:rsidR="001071CC">
        <w:rPr>
          <w:b/>
          <w:bCs/>
        </w:rPr>
        <w:t>42,71</w:t>
      </w:r>
      <w:r w:rsidR="00C012AC" w:rsidRPr="00C012AC">
        <w:rPr>
          <w:b/>
          <w:bCs/>
        </w:rPr>
        <w:t xml:space="preserve"> </w:t>
      </w:r>
      <w:r w:rsidRPr="00C012AC">
        <w:rPr>
          <w:b/>
          <w:bCs/>
        </w:rPr>
        <w:t>%</w:t>
      </w:r>
    </w:p>
    <w:p w14:paraId="563B85B3" w14:textId="09ADE644" w:rsidR="001071CC" w:rsidRPr="00C012AC" w:rsidRDefault="001071CC">
      <w:pPr>
        <w:pStyle w:val="Odlomakpopisa"/>
        <w:numPr>
          <w:ilvl w:val="0"/>
          <w:numId w:val="23"/>
        </w:numPr>
        <w:jc w:val="both"/>
        <w:rPr>
          <w:b/>
          <w:bCs/>
        </w:rPr>
      </w:pPr>
      <w:r>
        <w:rPr>
          <w:b/>
          <w:bCs/>
        </w:rPr>
        <w:t>Program za mlade                                                         0,00 %</w:t>
      </w:r>
    </w:p>
    <w:p w14:paraId="64A09301" w14:textId="77777777" w:rsidR="003E4253" w:rsidRDefault="003E4253" w:rsidP="003E4253">
      <w:pPr>
        <w:pStyle w:val="Odlomakpopisa"/>
        <w:ind w:left="1776"/>
        <w:jc w:val="both"/>
      </w:pPr>
    </w:p>
    <w:p w14:paraId="13EA84BD" w14:textId="77777777" w:rsidR="0005394E" w:rsidRDefault="0005394E" w:rsidP="003E4253">
      <w:pPr>
        <w:pStyle w:val="Odlomakpopisa"/>
        <w:ind w:left="1776"/>
        <w:jc w:val="both"/>
      </w:pPr>
    </w:p>
    <w:tbl>
      <w:tblPr>
        <w:tblStyle w:val="Svijetlatablicareetke11"/>
        <w:tblW w:w="10348" w:type="dxa"/>
        <w:tblInd w:w="-714" w:type="dxa"/>
        <w:tblLayout w:type="fixed"/>
        <w:tblLook w:val="04A0" w:firstRow="1" w:lastRow="0" w:firstColumn="1" w:lastColumn="0" w:noHBand="0" w:noVBand="1"/>
      </w:tblPr>
      <w:tblGrid>
        <w:gridCol w:w="567"/>
        <w:gridCol w:w="1702"/>
        <w:gridCol w:w="1958"/>
        <w:gridCol w:w="1727"/>
        <w:gridCol w:w="1843"/>
        <w:gridCol w:w="1276"/>
        <w:gridCol w:w="1275"/>
      </w:tblGrid>
      <w:tr w:rsidR="003A434F" w14:paraId="653ABF7F" w14:textId="77777777" w:rsidTr="008B42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6A6A6" w:themeFill="background1" w:themeFillShade="A6"/>
            <w:vAlign w:val="center"/>
          </w:tcPr>
          <w:p w14:paraId="1D0C945F" w14:textId="77777777" w:rsidR="003A434F" w:rsidRDefault="003A434F" w:rsidP="003A434F">
            <w:pPr>
              <w:pStyle w:val="Bezproreda"/>
              <w:jc w:val="center"/>
            </w:pPr>
            <w:r>
              <w:t>RB</w:t>
            </w:r>
          </w:p>
        </w:tc>
        <w:tc>
          <w:tcPr>
            <w:tcW w:w="1702" w:type="dxa"/>
            <w:shd w:val="clear" w:color="auto" w:fill="A6A6A6" w:themeFill="background1" w:themeFillShade="A6"/>
            <w:vAlign w:val="center"/>
          </w:tcPr>
          <w:p w14:paraId="06A4D4A9" w14:textId="77777777" w:rsidR="003A434F" w:rsidRDefault="003A434F" w:rsidP="003A434F">
            <w:pPr>
              <w:pStyle w:val="Bezproreda"/>
              <w:jc w:val="center"/>
              <w:cnfStyle w:val="100000000000" w:firstRow="1" w:lastRow="0" w:firstColumn="0" w:lastColumn="0" w:oddVBand="0" w:evenVBand="0" w:oddHBand="0" w:evenHBand="0" w:firstRowFirstColumn="0" w:firstRowLastColumn="0" w:lastRowFirstColumn="0" w:lastRowLastColumn="0"/>
            </w:pPr>
            <w:r>
              <w:t>PROGRAM</w:t>
            </w:r>
          </w:p>
        </w:tc>
        <w:tc>
          <w:tcPr>
            <w:tcW w:w="1958" w:type="dxa"/>
            <w:shd w:val="clear" w:color="auto" w:fill="A6A6A6" w:themeFill="background1" w:themeFillShade="A6"/>
            <w:vAlign w:val="center"/>
          </w:tcPr>
          <w:p w14:paraId="20312444" w14:textId="568C2495" w:rsidR="003A434F" w:rsidRDefault="003A434F" w:rsidP="003A434F">
            <w:pPr>
              <w:pStyle w:val="Bezproreda"/>
              <w:jc w:val="center"/>
              <w:cnfStyle w:val="100000000000" w:firstRow="1" w:lastRow="0" w:firstColumn="0" w:lastColumn="0" w:oddVBand="0" w:evenVBand="0" w:oddHBand="0" w:evenHBand="0" w:firstRowFirstColumn="0" w:firstRowLastColumn="0" w:lastRowFirstColumn="0" w:lastRowLastColumn="0"/>
            </w:pPr>
            <w:r>
              <w:t xml:space="preserve">OSTVARENJE PROGRAMA </w:t>
            </w:r>
            <w:r>
              <w:br/>
              <w:t>I. – VI. 202</w:t>
            </w:r>
            <w:r w:rsidR="00547C57">
              <w:t>4</w:t>
            </w:r>
            <w:r w:rsidR="003A4A3D">
              <w:t>.</w:t>
            </w:r>
          </w:p>
        </w:tc>
        <w:tc>
          <w:tcPr>
            <w:tcW w:w="1727" w:type="dxa"/>
            <w:shd w:val="clear" w:color="auto" w:fill="A6A6A6" w:themeFill="background1" w:themeFillShade="A6"/>
            <w:vAlign w:val="center"/>
          </w:tcPr>
          <w:p w14:paraId="30B6FFD9" w14:textId="48629304" w:rsidR="003A434F" w:rsidRDefault="003A434F" w:rsidP="003A434F">
            <w:pPr>
              <w:pStyle w:val="Bezproreda"/>
              <w:jc w:val="center"/>
              <w:cnfStyle w:val="100000000000" w:firstRow="1" w:lastRow="0" w:firstColumn="0" w:lastColumn="0" w:oddVBand="0" w:evenVBand="0" w:oddHBand="0" w:evenHBand="0" w:firstRowFirstColumn="0" w:firstRowLastColumn="0" w:lastRowFirstColumn="0" w:lastRowLastColumn="0"/>
            </w:pPr>
            <w:r>
              <w:t>PLAN PROGRAMA ZA 202</w:t>
            </w:r>
            <w:r w:rsidR="00547C57">
              <w:t>5</w:t>
            </w:r>
            <w:r>
              <w:t>.</w:t>
            </w:r>
          </w:p>
        </w:tc>
        <w:tc>
          <w:tcPr>
            <w:tcW w:w="1843" w:type="dxa"/>
            <w:shd w:val="clear" w:color="auto" w:fill="A6A6A6" w:themeFill="background1" w:themeFillShade="A6"/>
            <w:vAlign w:val="center"/>
          </w:tcPr>
          <w:p w14:paraId="77820005" w14:textId="34A91B8F" w:rsidR="003A434F" w:rsidRDefault="003A434F" w:rsidP="003A434F">
            <w:pPr>
              <w:pStyle w:val="Bezproreda"/>
              <w:jc w:val="center"/>
              <w:cnfStyle w:val="100000000000" w:firstRow="1" w:lastRow="0" w:firstColumn="0" w:lastColumn="0" w:oddVBand="0" w:evenVBand="0" w:oddHBand="0" w:evenHBand="0" w:firstRowFirstColumn="0" w:firstRowLastColumn="0" w:lastRowFirstColumn="0" w:lastRowLastColumn="0"/>
            </w:pPr>
            <w:r>
              <w:t>OSTVARENJE PROGRAMA I. – VI. 202</w:t>
            </w:r>
            <w:r w:rsidR="00547C57">
              <w:t>5</w:t>
            </w:r>
            <w:r>
              <w:t>.</w:t>
            </w:r>
          </w:p>
        </w:tc>
        <w:tc>
          <w:tcPr>
            <w:tcW w:w="1276" w:type="dxa"/>
            <w:shd w:val="clear" w:color="auto" w:fill="A6A6A6" w:themeFill="background1" w:themeFillShade="A6"/>
            <w:vAlign w:val="center"/>
          </w:tcPr>
          <w:p w14:paraId="5147B800" w14:textId="77777777" w:rsidR="003A434F" w:rsidRDefault="003A434F" w:rsidP="003A434F">
            <w:pPr>
              <w:pStyle w:val="Bezproreda"/>
              <w:jc w:val="center"/>
              <w:cnfStyle w:val="100000000000" w:firstRow="1" w:lastRow="0" w:firstColumn="0" w:lastColumn="0" w:oddVBand="0" w:evenVBand="0" w:oddHBand="0" w:evenHBand="0" w:firstRowFirstColumn="0" w:firstRowLastColumn="0" w:lastRowFirstColumn="0" w:lastRowLastColumn="0"/>
            </w:pPr>
            <w:r>
              <w:t>INDEKS</w:t>
            </w:r>
            <w:r>
              <w:br/>
              <w:t>5/3</w:t>
            </w:r>
          </w:p>
        </w:tc>
        <w:tc>
          <w:tcPr>
            <w:tcW w:w="1275" w:type="dxa"/>
            <w:shd w:val="clear" w:color="auto" w:fill="A6A6A6" w:themeFill="background1" w:themeFillShade="A6"/>
            <w:vAlign w:val="center"/>
          </w:tcPr>
          <w:p w14:paraId="476ABF53" w14:textId="77777777" w:rsidR="003A434F" w:rsidRDefault="003A434F" w:rsidP="003A434F">
            <w:pPr>
              <w:pStyle w:val="Bezproreda"/>
              <w:jc w:val="center"/>
              <w:cnfStyle w:val="100000000000" w:firstRow="1" w:lastRow="0" w:firstColumn="0" w:lastColumn="0" w:oddVBand="0" w:evenVBand="0" w:oddHBand="0" w:evenHBand="0" w:firstRowFirstColumn="0" w:firstRowLastColumn="0" w:lastRowFirstColumn="0" w:lastRowLastColumn="0"/>
            </w:pPr>
            <w:r>
              <w:t>INDEKS</w:t>
            </w:r>
            <w:r>
              <w:br/>
              <w:t>5/4</w:t>
            </w:r>
          </w:p>
        </w:tc>
      </w:tr>
      <w:tr w:rsidR="003A434F" w:rsidRPr="00A1575F" w14:paraId="01D7983C" w14:textId="77777777" w:rsidTr="008B426D">
        <w:tc>
          <w:tcPr>
            <w:cnfStyle w:val="001000000000" w:firstRow="0" w:lastRow="0" w:firstColumn="1" w:lastColumn="0" w:oddVBand="0" w:evenVBand="0" w:oddHBand="0" w:evenHBand="0" w:firstRowFirstColumn="0" w:firstRowLastColumn="0" w:lastRowFirstColumn="0" w:lastRowLastColumn="0"/>
            <w:tcW w:w="567" w:type="dxa"/>
            <w:shd w:val="clear" w:color="auto" w:fill="A6A6A6" w:themeFill="background1" w:themeFillShade="A6"/>
            <w:vAlign w:val="center"/>
          </w:tcPr>
          <w:p w14:paraId="19D15E01" w14:textId="77777777" w:rsidR="003A434F" w:rsidRDefault="003A434F" w:rsidP="003A434F">
            <w:pPr>
              <w:pStyle w:val="Bezproreda"/>
              <w:jc w:val="center"/>
            </w:pPr>
            <w:r>
              <w:t>1.</w:t>
            </w:r>
          </w:p>
        </w:tc>
        <w:tc>
          <w:tcPr>
            <w:tcW w:w="1702" w:type="dxa"/>
            <w:shd w:val="clear" w:color="auto" w:fill="A6A6A6" w:themeFill="background1" w:themeFillShade="A6"/>
            <w:vAlign w:val="center"/>
          </w:tcPr>
          <w:p w14:paraId="1010114D" w14:textId="77777777" w:rsidR="003A434F" w:rsidRPr="00A1575F" w:rsidRDefault="003A434F" w:rsidP="003A434F">
            <w:pPr>
              <w:pStyle w:val="Bezproreda"/>
              <w:jc w:val="center"/>
              <w:cnfStyle w:val="000000000000" w:firstRow="0" w:lastRow="0" w:firstColumn="0" w:lastColumn="0" w:oddVBand="0" w:evenVBand="0" w:oddHBand="0" w:evenHBand="0" w:firstRowFirstColumn="0" w:firstRowLastColumn="0" w:lastRowFirstColumn="0" w:lastRowLastColumn="0"/>
              <w:rPr>
                <w:b/>
                <w:bCs/>
              </w:rPr>
            </w:pPr>
            <w:r w:rsidRPr="00A1575F">
              <w:rPr>
                <w:b/>
                <w:bCs/>
              </w:rPr>
              <w:t>2.</w:t>
            </w:r>
          </w:p>
        </w:tc>
        <w:tc>
          <w:tcPr>
            <w:tcW w:w="1958" w:type="dxa"/>
            <w:shd w:val="clear" w:color="auto" w:fill="A6A6A6" w:themeFill="background1" w:themeFillShade="A6"/>
            <w:vAlign w:val="center"/>
          </w:tcPr>
          <w:p w14:paraId="43B33F62" w14:textId="123021D9" w:rsidR="003A434F" w:rsidRPr="00A1575F" w:rsidRDefault="00EA3446" w:rsidP="003A434F">
            <w:pPr>
              <w:pStyle w:val="Bezproreda"/>
              <w:jc w:val="center"/>
              <w:cnfStyle w:val="000000000000" w:firstRow="0" w:lastRow="0" w:firstColumn="0" w:lastColumn="0" w:oddVBand="0" w:evenVBand="0" w:oddHBand="0" w:evenHBand="0" w:firstRowFirstColumn="0" w:firstRowLastColumn="0" w:lastRowFirstColumn="0" w:lastRowLastColumn="0"/>
              <w:rPr>
                <w:b/>
                <w:bCs/>
              </w:rPr>
            </w:pPr>
            <w:r>
              <w:rPr>
                <w:b/>
                <w:bCs/>
              </w:rPr>
              <w:t>3</w:t>
            </w:r>
            <w:r w:rsidR="003A434F" w:rsidRPr="00A1575F">
              <w:rPr>
                <w:b/>
                <w:bCs/>
              </w:rPr>
              <w:t>.</w:t>
            </w:r>
          </w:p>
        </w:tc>
        <w:tc>
          <w:tcPr>
            <w:tcW w:w="1727" w:type="dxa"/>
            <w:shd w:val="clear" w:color="auto" w:fill="A6A6A6" w:themeFill="background1" w:themeFillShade="A6"/>
            <w:vAlign w:val="center"/>
          </w:tcPr>
          <w:p w14:paraId="34C58835" w14:textId="77777777" w:rsidR="003A434F" w:rsidRPr="00A1575F" w:rsidRDefault="003A434F" w:rsidP="003A434F">
            <w:pPr>
              <w:pStyle w:val="Bezproreda"/>
              <w:jc w:val="center"/>
              <w:cnfStyle w:val="000000000000" w:firstRow="0" w:lastRow="0" w:firstColumn="0" w:lastColumn="0" w:oddVBand="0" w:evenVBand="0" w:oddHBand="0" w:evenHBand="0" w:firstRowFirstColumn="0" w:firstRowLastColumn="0" w:lastRowFirstColumn="0" w:lastRowLastColumn="0"/>
              <w:rPr>
                <w:b/>
                <w:bCs/>
              </w:rPr>
            </w:pPr>
            <w:r w:rsidRPr="00A1575F">
              <w:rPr>
                <w:b/>
                <w:bCs/>
              </w:rPr>
              <w:t>4.</w:t>
            </w:r>
          </w:p>
        </w:tc>
        <w:tc>
          <w:tcPr>
            <w:tcW w:w="1843" w:type="dxa"/>
            <w:shd w:val="clear" w:color="auto" w:fill="A6A6A6" w:themeFill="background1" w:themeFillShade="A6"/>
            <w:vAlign w:val="center"/>
          </w:tcPr>
          <w:p w14:paraId="1907320C" w14:textId="77777777" w:rsidR="003A434F" w:rsidRPr="00A1575F" w:rsidRDefault="003A434F" w:rsidP="003A434F">
            <w:pPr>
              <w:pStyle w:val="Bezproreda"/>
              <w:jc w:val="center"/>
              <w:cnfStyle w:val="000000000000" w:firstRow="0" w:lastRow="0" w:firstColumn="0" w:lastColumn="0" w:oddVBand="0" w:evenVBand="0" w:oddHBand="0" w:evenHBand="0" w:firstRowFirstColumn="0" w:firstRowLastColumn="0" w:lastRowFirstColumn="0" w:lastRowLastColumn="0"/>
              <w:rPr>
                <w:b/>
                <w:bCs/>
              </w:rPr>
            </w:pPr>
            <w:r w:rsidRPr="00A1575F">
              <w:rPr>
                <w:b/>
                <w:bCs/>
              </w:rPr>
              <w:t>5.</w:t>
            </w:r>
          </w:p>
        </w:tc>
        <w:tc>
          <w:tcPr>
            <w:tcW w:w="1276" w:type="dxa"/>
            <w:shd w:val="clear" w:color="auto" w:fill="A6A6A6" w:themeFill="background1" w:themeFillShade="A6"/>
            <w:vAlign w:val="center"/>
          </w:tcPr>
          <w:p w14:paraId="4417B334" w14:textId="77777777" w:rsidR="003A434F" w:rsidRPr="00A1575F" w:rsidRDefault="003A434F" w:rsidP="003A434F">
            <w:pPr>
              <w:pStyle w:val="Bezproreda"/>
              <w:jc w:val="center"/>
              <w:cnfStyle w:val="000000000000" w:firstRow="0" w:lastRow="0" w:firstColumn="0" w:lastColumn="0" w:oddVBand="0" w:evenVBand="0" w:oddHBand="0" w:evenHBand="0" w:firstRowFirstColumn="0" w:firstRowLastColumn="0" w:lastRowFirstColumn="0" w:lastRowLastColumn="0"/>
              <w:rPr>
                <w:b/>
                <w:bCs/>
              </w:rPr>
            </w:pPr>
            <w:r w:rsidRPr="00A1575F">
              <w:rPr>
                <w:b/>
                <w:bCs/>
              </w:rPr>
              <w:t>6.</w:t>
            </w:r>
          </w:p>
        </w:tc>
        <w:tc>
          <w:tcPr>
            <w:tcW w:w="1275" w:type="dxa"/>
            <w:shd w:val="clear" w:color="auto" w:fill="A6A6A6" w:themeFill="background1" w:themeFillShade="A6"/>
            <w:vAlign w:val="center"/>
          </w:tcPr>
          <w:p w14:paraId="5C42983F" w14:textId="77777777" w:rsidR="003A434F" w:rsidRPr="00A1575F" w:rsidRDefault="003A434F" w:rsidP="003A434F">
            <w:pPr>
              <w:pStyle w:val="Bezproreda"/>
              <w:jc w:val="center"/>
              <w:cnfStyle w:val="000000000000" w:firstRow="0" w:lastRow="0" w:firstColumn="0" w:lastColumn="0" w:oddVBand="0" w:evenVBand="0" w:oddHBand="0" w:evenHBand="0" w:firstRowFirstColumn="0" w:firstRowLastColumn="0" w:lastRowFirstColumn="0" w:lastRowLastColumn="0"/>
              <w:rPr>
                <w:b/>
                <w:bCs/>
              </w:rPr>
            </w:pPr>
            <w:r w:rsidRPr="00A1575F">
              <w:rPr>
                <w:b/>
                <w:bCs/>
              </w:rPr>
              <w:t>7.</w:t>
            </w:r>
          </w:p>
        </w:tc>
      </w:tr>
      <w:tr w:rsidR="003A434F" w14:paraId="0852C7A9" w14:textId="77777777" w:rsidTr="008B426D">
        <w:tc>
          <w:tcPr>
            <w:cnfStyle w:val="001000000000" w:firstRow="0" w:lastRow="0" w:firstColumn="1" w:lastColumn="0" w:oddVBand="0" w:evenVBand="0" w:oddHBand="0" w:evenHBand="0" w:firstRowFirstColumn="0" w:firstRowLastColumn="0" w:lastRowFirstColumn="0" w:lastRowLastColumn="0"/>
            <w:tcW w:w="567" w:type="dxa"/>
            <w:vAlign w:val="center"/>
          </w:tcPr>
          <w:p w14:paraId="46F7E620" w14:textId="77777777" w:rsidR="003A434F" w:rsidRDefault="003A434F" w:rsidP="003A434F">
            <w:pPr>
              <w:pStyle w:val="Bezproreda"/>
              <w:jc w:val="center"/>
            </w:pPr>
            <w:r>
              <w:t>1.</w:t>
            </w:r>
          </w:p>
        </w:tc>
        <w:tc>
          <w:tcPr>
            <w:tcW w:w="1702" w:type="dxa"/>
          </w:tcPr>
          <w:p w14:paraId="2F443989" w14:textId="77777777" w:rsidR="003A434F" w:rsidRDefault="003A434F" w:rsidP="003A434F">
            <w:pPr>
              <w:pStyle w:val="Bezproreda"/>
              <w:cnfStyle w:val="000000000000" w:firstRow="0" w:lastRow="0" w:firstColumn="0" w:lastColumn="0" w:oddVBand="0" w:evenVBand="0" w:oddHBand="0" w:evenHBand="0" w:firstRowFirstColumn="0" w:firstRowLastColumn="0" w:lastRowFirstColumn="0" w:lastRowLastColumn="0"/>
            </w:pPr>
            <w:r>
              <w:t>Predškolski odgoj</w:t>
            </w:r>
          </w:p>
        </w:tc>
        <w:tc>
          <w:tcPr>
            <w:tcW w:w="1958" w:type="dxa"/>
            <w:vAlign w:val="center"/>
          </w:tcPr>
          <w:p w14:paraId="05FC5C06" w14:textId="6528FFC8" w:rsidR="003A434F" w:rsidRDefault="003A4A3D" w:rsidP="003A434F">
            <w:pPr>
              <w:pStyle w:val="Bezproreda"/>
              <w:jc w:val="right"/>
              <w:cnfStyle w:val="000000000000" w:firstRow="0" w:lastRow="0" w:firstColumn="0" w:lastColumn="0" w:oddVBand="0" w:evenVBand="0" w:oddHBand="0" w:evenHBand="0" w:firstRowFirstColumn="0" w:firstRowLastColumn="0" w:lastRowFirstColumn="0" w:lastRowLastColumn="0"/>
            </w:pPr>
            <w:r>
              <w:t>1.</w:t>
            </w:r>
            <w:r w:rsidR="00547C57">
              <w:t>730.832,60</w:t>
            </w:r>
          </w:p>
        </w:tc>
        <w:tc>
          <w:tcPr>
            <w:tcW w:w="1727" w:type="dxa"/>
            <w:vAlign w:val="center"/>
          </w:tcPr>
          <w:p w14:paraId="6CE2C9BF" w14:textId="70E6195B" w:rsidR="003A434F" w:rsidRDefault="00095D24" w:rsidP="003A434F">
            <w:pPr>
              <w:pStyle w:val="Bezproreda"/>
              <w:jc w:val="right"/>
              <w:cnfStyle w:val="000000000000" w:firstRow="0" w:lastRow="0" w:firstColumn="0" w:lastColumn="0" w:oddVBand="0" w:evenVBand="0" w:oddHBand="0" w:evenHBand="0" w:firstRowFirstColumn="0" w:firstRowLastColumn="0" w:lastRowFirstColumn="0" w:lastRowLastColumn="0"/>
            </w:pPr>
            <w:r>
              <w:t>3.944.000,00</w:t>
            </w:r>
          </w:p>
        </w:tc>
        <w:tc>
          <w:tcPr>
            <w:tcW w:w="1843" w:type="dxa"/>
            <w:vAlign w:val="center"/>
          </w:tcPr>
          <w:p w14:paraId="536291C8" w14:textId="6924FC0F" w:rsidR="003A434F" w:rsidRDefault="00095D24" w:rsidP="003A434F">
            <w:pPr>
              <w:pStyle w:val="Bezproreda"/>
              <w:jc w:val="right"/>
              <w:cnfStyle w:val="000000000000" w:firstRow="0" w:lastRow="0" w:firstColumn="0" w:lastColumn="0" w:oddVBand="0" w:evenVBand="0" w:oddHBand="0" w:evenHBand="0" w:firstRowFirstColumn="0" w:firstRowLastColumn="0" w:lastRowFirstColumn="0" w:lastRowLastColumn="0"/>
            </w:pPr>
            <w:r>
              <w:t>2.219.831,27</w:t>
            </w:r>
          </w:p>
        </w:tc>
        <w:tc>
          <w:tcPr>
            <w:tcW w:w="1276" w:type="dxa"/>
            <w:vAlign w:val="center"/>
          </w:tcPr>
          <w:p w14:paraId="077F86FE" w14:textId="4E006CAE" w:rsidR="003A434F" w:rsidRDefault="000C4169" w:rsidP="003A434F">
            <w:pPr>
              <w:pStyle w:val="Bezproreda"/>
              <w:jc w:val="right"/>
              <w:cnfStyle w:val="000000000000" w:firstRow="0" w:lastRow="0" w:firstColumn="0" w:lastColumn="0" w:oddVBand="0" w:evenVBand="0" w:oddHBand="0" w:evenHBand="0" w:firstRowFirstColumn="0" w:firstRowLastColumn="0" w:lastRowFirstColumn="0" w:lastRowLastColumn="0"/>
            </w:pPr>
            <w:r>
              <w:t>1</w:t>
            </w:r>
            <w:r w:rsidR="001071CC">
              <w:t>28,25</w:t>
            </w:r>
          </w:p>
        </w:tc>
        <w:tc>
          <w:tcPr>
            <w:tcW w:w="1275" w:type="dxa"/>
            <w:vAlign w:val="center"/>
          </w:tcPr>
          <w:p w14:paraId="426A6FE0" w14:textId="1FC8F1F5" w:rsidR="003A434F" w:rsidRDefault="000C4169" w:rsidP="003A434F">
            <w:pPr>
              <w:pStyle w:val="Bezproreda"/>
              <w:jc w:val="right"/>
              <w:cnfStyle w:val="000000000000" w:firstRow="0" w:lastRow="0" w:firstColumn="0" w:lastColumn="0" w:oddVBand="0" w:evenVBand="0" w:oddHBand="0" w:evenHBand="0" w:firstRowFirstColumn="0" w:firstRowLastColumn="0" w:lastRowFirstColumn="0" w:lastRowLastColumn="0"/>
            </w:pPr>
            <w:r>
              <w:t>5</w:t>
            </w:r>
            <w:r w:rsidR="00095D24">
              <w:t>6,28</w:t>
            </w:r>
          </w:p>
        </w:tc>
      </w:tr>
      <w:tr w:rsidR="003A434F" w14:paraId="426AE7B1" w14:textId="77777777" w:rsidTr="008B426D">
        <w:tc>
          <w:tcPr>
            <w:cnfStyle w:val="001000000000" w:firstRow="0" w:lastRow="0" w:firstColumn="1" w:lastColumn="0" w:oddVBand="0" w:evenVBand="0" w:oddHBand="0" w:evenHBand="0" w:firstRowFirstColumn="0" w:firstRowLastColumn="0" w:lastRowFirstColumn="0" w:lastRowLastColumn="0"/>
            <w:tcW w:w="567" w:type="dxa"/>
            <w:vAlign w:val="center"/>
          </w:tcPr>
          <w:p w14:paraId="6AC2455B" w14:textId="77777777" w:rsidR="003A434F" w:rsidRDefault="003A434F" w:rsidP="003A434F">
            <w:pPr>
              <w:pStyle w:val="Bezproreda"/>
              <w:jc w:val="center"/>
            </w:pPr>
            <w:r>
              <w:t>2.</w:t>
            </w:r>
          </w:p>
        </w:tc>
        <w:tc>
          <w:tcPr>
            <w:tcW w:w="1702" w:type="dxa"/>
          </w:tcPr>
          <w:p w14:paraId="39EB9F48" w14:textId="77777777" w:rsidR="003A434F" w:rsidRDefault="003A434F" w:rsidP="003A434F">
            <w:pPr>
              <w:pStyle w:val="Bezproreda"/>
              <w:cnfStyle w:val="000000000000" w:firstRow="0" w:lastRow="0" w:firstColumn="0" w:lastColumn="0" w:oddVBand="0" w:evenVBand="0" w:oddHBand="0" w:evenHBand="0" w:firstRowFirstColumn="0" w:firstRowLastColumn="0" w:lastRowFirstColumn="0" w:lastRowLastColumn="0"/>
            </w:pPr>
            <w:r>
              <w:t>Kultura</w:t>
            </w:r>
          </w:p>
        </w:tc>
        <w:tc>
          <w:tcPr>
            <w:tcW w:w="1958" w:type="dxa"/>
            <w:vAlign w:val="center"/>
          </w:tcPr>
          <w:p w14:paraId="1AC5D0BE" w14:textId="18CF405D" w:rsidR="003A434F" w:rsidRDefault="00547C57" w:rsidP="003A434F">
            <w:pPr>
              <w:pStyle w:val="Bezproreda"/>
              <w:jc w:val="right"/>
              <w:cnfStyle w:val="000000000000" w:firstRow="0" w:lastRow="0" w:firstColumn="0" w:lastColumn="0" w:oddVBand="0" w:evenVBand="0" w:oddHBand="0" w:evenHBand="0" w:firstRowFirstColumn="0" w:firstRowLastColumn="0" w:lastRowFirstColumn="0" w:lastRowLastColumn="0"/>
            </w:pPr>
            <w:r>
              <w:t>325.060,27</w:t>
            </w:r>
          </w:p>
        </w:tc>
        <w:tc>
          <w:tcPr>
            <w:tcW w:w="1727" w:type="dxa"/>
            <w:vAlign w:val="center"/>
          </w:tcPr>
          <w:p w14:paraId="03F3BB19" w14:textId="26731236" w:rsidR="003A434F" w:rsidRDefault="00095D24" w:rsidP="003A434F">
            <w:pPr>
              <w:pStyle w:val="Bezproreda"/>
              <w:jc w:val="right"/>
              <w:cnfStyle w:val="000000000000" w:firstRow="0" w:lastRow="0" w:firstColumn="0" w:lastColumn="0" w:oddVBand="0" w:evenVBand="0" w:oddHBand="0" w:evenHBand="0" w:firstRowFirstColumn="0" w:firstRowLastColumn="0" w:lastRowFirstColumn="0" w:lastRowLastColumn="0"/>
            </w:pPr>
            <w:r>
              <w:t>834.000,00</w:t>
            </w:r>
          </w:p>
        </w:tc>
        <w:tc>
          <w:tcPr>
            <w:tcW w:w="1843" w:type="dxa"/>
            <w:vAlign w:val="center"/>
          </w:tcPr>
          <w:p w14:paraId="385D6023" w14:textId="6E12C977" w:rsidR="003A434F" w:rsidRDefault="000C4169" w:rsidP="003A434F">
            <w:pPr>
              <w:pStyle w:val="Bezproreda"/>
              <w:jc w:val="right"/>
              <w:cnfStyle w:val="000000000000" w:firstRow="0" w:lastRow="0" w:firstColumn="0" w:lastColumn="0" w:oddVBand="0" w:evenVBand="0" w:oddHBand="0" w:evenHBand="0" w:firstRowFirstColumn="0" w:firstRowLastColumn="0" w:lastRowFirstColumn="0" w:lastRowLastColumn="0"/>
            </w:pPr>
            <w:r>
              <w:t>32</w:t>
            </w:r>
            <w:r w:rsidR="00095D24">
              <w:t>7.046,36</w:t>
            </w:r>
          </w:p>
        </w:tc>
        <w:tc>
          <w:tcPr>
            <w:tcW w:w="1276" w:type="dxa"/>
            <w:vAlign w:val="center"/>
          </w:tcPr>
          <w:p w14:paraId="713DDF13" w14:textId="28D3C36D" w:rsidR="003A434F" w:rsidRDefault="000C4169" w:rsidP="003A434F">
            <w:pPr>
              <w:pStyle w:val="Bezproreda"/>
              <w:jc w:val="right"/>
              <w:cnfStyle w:val="000000000000" w:firstRow="0" w:lastRow="0" w:firstColumn="0" w:lastColumn="0" w:oddVBand="0" w:evenVBand="0" w:oddHBand="0" w:evenHBand="0" w:firstRowFirstColumn="0" w:firstRowLastColumn="0" w:lastRowFirstColumn="0" w:lastRowLastColumn="0"/>
            </w:pPr>
            <w:r>
              <w:t>1</w:t>
            </w:r>
            <w:r w:rsidR="001071CC">
              <w:t>00,61</w:t>
            </w:r>
          </w:p>
        </w:tc>
        <w:tc>
          <w:tcPr>
            <w:tcW w:w="1275" w:type="dxa"/>
            <w:vAlign w:val="center"/>
          </w:tcPr>
          <w:p w14:paraId="6DA3DD3A" w14:textId="1BD7CE62" w:rsidR="003A434F" w:rsidRDefault="00095D24" w:rsidP="003A434F">
            <w:pPr>
              <w:pStyle w:val="Bezproreda"/>
              <w:jc w:val="right"/>
              <w:cnfStyle w:val="000000000000" w:firstRow="0" w:lastRow="0" w:firstColumn="0" w:lastColumn="0" w:oddVBand="0" w:evenVBand="0" w:oddHBand="0" w:evenHBand="0" w:firstRowFirstColumn="0" w:firstRowLastColumn="0" w:lastRowFirstColumn="0" w:lastRowLastColumn="0"/>
            </w:pPr>
            <w:r>
              <w:t>39,21</w:t>
            </w:r>
          </w:p>
        </w:tc>
      </w:tr>
      <w:tr w:rsidR="003A434F" w14:paraId="625545F1" w14:textId="77777777" w:rsidTr="008B426D">
        <w:tc>
          <w:tcPr>
            <w:cnfStyle w:val="001000000000" w:firstRow="0" w:lastRow="0" w:firstColumn="1" w:lastColumn="0" w:oddVBand="0" w:evenVBand="0" w:oddHBand="0" w:evenHBand="0" w:firstRowFirstColumn="0" w:firstRowLastColumn="0" w:lastRowFirstColumn="0" w:lastRowLastColumn="0"/>
            <w:tcW w:w="567" w:type="dxa"/>
            <w:vAlign w:val="center"/>
          </w:tcPr>
          <w:p w14:paraId="1A474140" w14:textId="77777777" w:rsidR="003A434F" w:rsidRDefault="003A434F" w:rsidP="003A434F">
            <w:pPr>
              <w:pStyle w:val="Bezproreda"/>
              <w:jc w:val="center"/>
            </w:pPr>
            <w:r>
              <w:t>3.</w:t>
            </w:r>
          </w:p>
        </w:tc>
        <w:tc>
          <w:tcPr>
            <w:tcW w:w="1702" w:type="dxa"/>
          </w:tcPr>
          <w:p w14:paraId="3A9F06D2" w14:textId="77777777" w:rsidR="003A434F" w:rsidRDefault="003A434F" w:rsidP="003A434F">
            <w:pPr>
              <w:pStyle w:val="Bezproreda"/>
              <w:cnfStyle w:val="000000000000" w:firstRow="0" w:lastRow="0" w:firstColumn="0" w:lastColumn="0" w:oddVBand="0" w:evenVBand="0" w:oddHBand="0" w:evenHBand="0" w:firstRowFirstColumn="0" w:firstRowLastColumn="0" w:lastRowFirstColumn="0" w:lastRowLastColumn="0"/>
            </w:pPr>
            <w:r>
              <w:t>Šport</w:t>
            </w:r>
          </w:p>
        </w:tc>
        <w:tc>
          <w:tcPr>
            <w:tcW w:w="1958" w:type="dxa"/>
            <w:vAlign w:val="center"/>
          </w:tcPr>
          <w:p w14:paraId="549D1642" w14:textId="6C1F9B57" w:rsidR="003A434F" w:rsidRDefault="00547C57" w:rsidP="003A434F">
            <w:pPr>
              <w:pStyle w:val="Bezproreda"/>
              <w:jc w:val="right"/>
              <w:cnfStyle w:val="000000000000" w:firstRow="0" w:lastRow="0" w:firstColumn="0" w:lastColumn="0" w:oddVBand="0" w:evenVBand="0" w:oddHBand="0" w:evenHBand="0" w:firstRowFirstColumn="0" w:firstRowLastColumn="0" w:lastRowFirstColumn="0" w:lastRowLastColumn="0"/>
            </w:pPr>
            <w:r>
              <w:t>665.496,32</w:t>
            </w:r>
          </w:p>
        </w:tc>
        <w:tc>
          <w:tcPr>
            <w:tcW w:w="1727" w:type="dxa"/>
            <w:vAlign w:val="center"/>
          </w:tcPr>
          <w:p w14:paraId="77987889" w14:textId="1EC00435" w:rsidR="003A434F" w:rsidRDefault="000C4169" w:rsidP="003A434F">
            <w:pPr>
              <w:pStyle w:val="Bezproreda"/>
              <w:jc w:val="right"/>
              <w:cnfStyle w:val="000000000000" w:firstRow="0" w:lastRow="0" w:firstColumn="0" w:lastColumn="0" w:oddVBand="0" w:evenVBand="0" w:oddHBand="0" w:evenHBand="0" w:firstRowFirstColumn="0" w:firstRowLastColumn="0" w:lastRowFirstColumn="0" w:lastRowLastColumn="0"/>
            </w:pPr>
            <w:r>
              <w:t>1.</w:t>
            </w:r>
            <w:r w:rsidR="00095D24">
              <w:t>676.000,00</w:t>
            </w:r>
          </w:p>
        </w:tc>
        <w:tc>
          <w:tcPr>
            <w:tcW w:w="1843" w:type="dxa"/>
            <w:vAlign w:val="center"/>
          </w:tcPr>
          <w:p w14:paraId="2F551662" w14:textId="41F6F6D6" w:rsidR="003A434F" w:rsidRDefault="00095D24" w:rsidP="003A434F">
            <w:pPr>
              <w:pStyle w:val="Bezproreda"/>
              <w:jc w:val="right"/>
              <w:cnfStyle w:val="000000000000" w:firstRow="0" w:lastRow="0" w:firstColumn="0" w:lastColumn="0" w:oddVBand="0" w:evenVBand="0" w:oddHBand="0" w:evenHBand="0" w:firstRowFirstColumn="0" w:firstRowLastColumn="0" w:lastRowFirstColumn="0" w:lastRowLastColumn="0"/>
            </w:pPr>
            <w:r>
              <w:t>793.456,30</w:t>
            </w:r>
          </w:p>
        </w:tc>
        <w:tc>
          <w:tcPr>
            <w:tcW w:w="1276" w:type="dxa"/>
            <w:vAlign w:val="center"/>
          </w:tcPr>
          <w:p w14:paraId="6E488CAF" w14:textId="074D587B" w:rsidR="003A434F" w:rsidRDefault="000C4169" w:rsidP="003A434F">
            <w:pPr>
              <w:pStyle w:val="Bezproreda"/>
              <w:jc w:val="right"/>
              <w:cnfStyle w:val="000000000000" w:firstRow="0" w:lastRow="0" w:firstColumn="0" w:lastColumn="0" w:oddVBand="0" w:evenVBand="0" w:oddHBand="0" w:evenHBand="0" w:firstRowFirstColumn="0" w:firstRowLastColumn="0" w:lastRowFirstColumn="0" w:lastRowLastColumn="0"/>
            </w:pPr>
            <w:r>
              <w:t>11</w:t>
            </w:r>
            <w:r w:rsidR="001071CC">
              <w:t>9,22</w:t>
            </w:r>
          </w:p>
        </w:tc>
        <w:tc>
          <w:tcPr>
            <w:tcW w:w="1275" w:type="dxa"/>
            <w:vAlign w:val="center"/>
          </w:tcPr>
          <w:p w14:paraId="704A02AB" w14:textId="2DCCB6FD" w:rsidR="003A434F" w:rsidRDefault="00095D24" w:rsidP="003A434F">
            <w:pPr>
              <w:pStyle w:val="Bezproreda"/>
              <w:jc w:val="right"/>
              <w:cnfStyle w:val="000000000000" w:firstRow="0" w:lastRow="0" w:firstColumn="0" w:lastColumn="0" w:oddVBand="0" w:evenVBand="0" w:oddHBand="0" w:evenHBand="0" w:firstRowFirstColumn="0" w:firstRowLastColumn="0" w:lastRowFirstColumn="0" w:lastRowLastColumn="0"/>
            </w:pPr>
            <w:r>
              <w:t>47,34</w:t>
            </w:r>
          </w:p>
        </w:tc>
      </w:tr>
      <w:tr w:rsidR="003A434F" w14:paraId="2538253F" w14:textId="77777777" w:rsidTr="008B426D">
        <w:tc>
          <w:tcPr>
            <w:cnfStyle w:val="001000000000" w:firstRow="0" w:lastRow="0" w:firstColumn="1" w:lastColumn="0" w:oddVBand="0" w:evenVBand="0" w:oddHBand="0" w:evenHBand="0" w:firstRowFirstColumn="0" w:firstRowLastColumn="0" w:lastRowFirstColumn="0" w:lastRowLastColumn="0"/>
            <w:tcW w:w="567" w:type="dxa"/>
            <w:vAlign w:val="center"/>
          </w:tcPr>
          <w:p w14:paraId="7C691713" w14:textId="77777777" w:rsidR="003A434F" w:rsidRDefault="003A434F" w:rsidP="003A434F">
            <w:pPr>
              <w:pStyle w:val="Bezproreda"/>
              <w:jc w:val="center"/>
            </w:pPr>
            <w:r>
              <w:t>4.</w:t>
            </w:r>
          </w:p>
        </w:tc>
        <w:tc>
          <w:tcPr>
            <w:tcW w:w="1702" w:type="dxa"/>
          </w:tcPr>
          <w:p w14:paraId="66A71CA6" w14:textId="04295809" w:rsidR="003A434F" w:rsidRDefault="003A434F" w:rsidP="003A434F">
            <w:pPr>
              <w:pStyle w:val="Bezproreda"/>
              <w:cnfStyle w:val="000000000000" w:firstRow="0" w:lastRow="0" w:firstColumn="0" w:lastColumn="0" w:oddVBand="0" w:evenVBand="0" w:oddHBand="0" w:evenHBand="0" w:firstRowFirstColumn="0" w:firstRowLastColumn="0" w:lastRowFirstColumn="0" w:lastRowLastColumn="0"/>
            </w:pPr>
            <w:r>
              <w:t>Školstv</w:t>
            </w:r>
            <w:r w:rsidR="003E4253">
              <w:t>o</w:t>
            </w:r>
          </w:p>
        </w:tc>
        <w:tc>
          <w:tcPr>
            <w:tcW w:w="1958" w:type="dxa"/>
            <w:vAlign w:val="center"/>
          </w:tcPr>
          <w:p w14:paraId="272D7A49" w14:textId="24E6EF02" w:rsidR="003A434F" w:rsidRDefault="003A4A3D" w:rsidP="003A434F">
            <w:pPr>
              <w:pStyle w:val="Bezproreda"/>
              <w:jc w:val="right"/>
              <w:cnfStyle w:val="000000000000" w:firstRow="0" w:lastRow="0" w:firstColumn="0" w:lastColumn="0" w:oddVBand="0" w:evenVBand="0" w:oddHBand="0" w:evenHBand="0" w:firstRowFirstColumn="0" w:firstRowLastColumn="0" w:lastRowFirstColumn="0" w:lastRowLastColumn="0"/>
            </w:pPr>
            <w:r>
              <w:t>4</w:t>
            </w:r>
            <w:r w:rsidR="00547C57">
              <w:t>63.256,81</w:t>
            </w:r>
          </w:p>
        </w:tc>
        <w:tc>
          <w:tcPr>
            <w:tcW w:w="1727" w:type="dxa"/>
            <w:vAlign w:val="center"/>
          </w:tcPr>
          <w:p w14:paraId="73A7AD09" w14:textId="4ABC8A17" w:rsidR="003A434F" w:rsidRDefault="00095D24" w:rsidP="003A434F">
            <w:pPr>
              <w:pStyle w:val="Bezproreda"/>
              <w:jc w:val="right"/>
              <w:cnfStyle w:val="000000000000" w:firstRow="0" w:lastRow="0" w:firstColumn="0" w:lastColumn="0" w:oddVBand="0" w:evenVBand="0" w:oddHBand="0" w:evenHBand="0" w:firstRowFirstColumn="0" w:firstRowLastColumn="0" w:lastRowFirstColumn="0" w:lastRowLastColumn="0"/>
            </w:pPr>
            <w:r>
              <w:t>943.000,00</w:t>
            </w:r>
          </w:p>
        </w:tc>
        <w:tc>
          <w:tcPr>
            <w:tcW w:w="1843" w:type="dxa"/>
            <w:vAlign w:val="center"/>
          </w:tcPr>
          <w:p w14:paraId="02A61C72" w14:textId="5CDC5725" w:rsidR="003A434F" w:rsidRDefault="000C4169" w:rsidP="003A434F">
            <w:pPr>
              <w:pStyle w:val="Bezproreda"/>
              <w:jc w:val="right"/>
              <w:cnfStyle w:val="000000000000" w:firstRow="0" w:lastRow="0" w:firstColumn="0" w:lastColumn="0" w:oddVBand="0" w:evenVBand="0" w:oddHBand="0" w:evenHBand="0" w:firstRowFirstColumn="0" w:firstRowLastColumn="0" w:lastRowFirstColumn="0" w:lastRowLastColumn="0"/>
            </w:pPr>
            <w:r>
              <w:t>4</w:t>
            </w:r>
            <w:r w:rsidR="00095D24">
              <w:t>12.956,22</w:t>
            </w:r>
          </w:p>
        </w:tc>
        <w:tc>
          <w:tcPr>
            <w:tcW w:w="1276" w:type="dxa"/>
            <w:vAlign w:val="center"/>
          </w:tcPr>
          <w:p w14:paraId="399E03BA" w14:textId="69E4F4CD" w:rsidR="003A434F" w:rsidRDefault="001071CC" w:rsidP="003A434F">
            <w:pPr>
              <w:pStyle w:val="Bezproreda"/>
              <w:jc w:val="right"/>
              <w:cnfStyle w:val="000000000000" w:firstRow="0" w:lastRow="0" w:firstColumn="0" w:lastColumn="0" w:oddVBand="0" w:evenVBand="0" w:oddHBand="0" w:evenHBand="0" w:firstRowFirstColumn="0" w:firstRowLastColumn="0" w:lastRowFirstColumn="0" w:lastRowLastColumn="0"/>
            </w:pPr>
            <w:r>
              <w:t>89,14</w:t>
            </w:r>
          </w:p>
        </w:tc>
        <w:tc>
          <w:tcPr>
            <w:tcW w:w="1275" w:type="dxa"/>
            <w:vAlign w:val="center"/>
          </w:tcPr>
          <w:p w14:paraId="7E01C6E4" w14:textId="62D781AB" w:rsidR="003A434F" w:rsidRDefault="00095D24" w:rsidP="003A434F">
            <w:pPr>
              <w:pStyle w:val="Bezproreda"/>
              <w:jc w:val="right"/>
              <w:cnfStyle w:val="000000000000" w:firstRow="0" w:lastRow="0" w:firstColumn="0" w:lastColumn="0" w:oddVBand="0" w:evenVBand="0" w:oddHBand="0" w:evenHBand="0" w:firstRowFirstColumn="0" w:firstRowLastColumn="0" w:lastRowFirstColumn="0" w:lastRowLastColumn="0"/>
            </w:pPr>
            <w:r>
              <w:t>43,79</w:t>
            </w:r>
          </w:p>
        </w:tc>
      </w:tr>
      <w:tr w:rsidR="003A434F" w14:paraId="014B732A" w14:textId="77777777" w:rsidTr="008B426D">
        <w:tc>
          <w:tcPr>
            <w:cnfStyle w:val="001000000000" w:firstRow="0" w:lastRow="0" w:firstColumn="1" w:lastColumn="0" w:oddVBand="0" w:evenVBand="0" w:oddHBand="0" w:evenHBand="0" w:firstRowFirstColumn="0" w:firstRowLastColumn="0" w:lastRowFirstColumn="0" w:lastRowLastColumn="0"/>
            <w:tcW w:w="567" w:type="dxa"/>
            <w:vAlign w:val="center"/>
          </w:tcPr>
          <w:p w14:paraId="75F9A4A5" w14:textId="77777777" w:rsidR="003A434F" w:rsidRDefault="003A434F" w:rsidP="003A434F">
            <w:pPr>
              <w:pStyle w:val="Bezproreda"/>
              <w:jc w:val="center"/>
            </w:pPr>
            <w:r>
              <w:t>5.</w:t>
            </w:r>
          </w:p>
        </w:tc>
        <w:tc>
          <w:tcPr>
            <w:tcW w:w="1702" w:type="dxa"/>
          </w:tcPr>
          <w:p w14:paraId="052E4814" w14:textId="77777777" w:rsidR="003A434F" w:rsidRDefault="003A434F" w:rsidP="003A434F">
            <w:pPr>
              <w:pStyle w:val="Bezproreda"/>
              <w:cnfStyle w:val="000000000000" w:firstRow="0" w:lastRow="0" w:firstColumn="0" w:lastColumn="0" w:oddVBand="0" w:evenVBand="0" w:oddHBand="0" w:evenHBand="0" w:firstRowFirstColumn="0" w:firstRowLastColumn="0" w:lastRowFirstColumn="0" w:lastRowLastColumn="0"/>
            </w:pPr>
            <w:r>
              <w:t>Socijalna skrb</w:t>
            </w:r>
          </w:p>
        </w:tc>
        <w:tc>
          <w:tcPr>
            <w:tcW w:w="1958" w:type="dxa"/>
            <w:vAlign w:val="center"/>
          </w:tcPr>
          <w:p w14:paraId="555114CD" w14:textId="70B7BF25" w:rsidR="003A434F" w:rsidRDefault="00547C57" w:rsidP="003A434F">
            <w:pPr>
              <w:pStyle w:val="Bezproreda"/>
              <w:jc w:val="right"/>
              <w:cnfStyle w:val="000000000000" w:firstRow="0" w:lastRow="0" w:firstColumn="0" w:lastColumn="0" w:oddVBand="0" w:evenVBand="0" w:oddHBand="0" w:evenHBand="0" w:firstRowFirstColumn="0" w:firstRowLastColumn="0" w:lastRowFirstColumn="0" w:lastRowLastColumn="0"/>
            </w:pPr>
            <w:r>
              <w:t>779.896,79</w:t>
            </w:r>
          </w:p>
        </w:tc>
        <w:tc>
          <w:tcPr>
            <w:tcW w:w="1727" w:type="dxa"/>
            <w:vAlign w:val="center"/>
          </w:tcPr>
          <w:p w14:paraId="393A7786" w14:textId="6FC02466" w:rsidR="003A434F" w:rsidRDefault="000C4169" w:rsidP="003A434F">
            <w:pPr>
              <w:pStyle w:val="Bezproreda"/>
              <w:jc w:val="right"/>
              <w:cnfStyle w:val="000000000000" w:firstRow="0" w:lastRow="0" w:firstColumn="0" w:lastColumn="0" w:oddVBand="0" w:evenVBand="0" w:oddHBand="0" w:evenHBand="0" w:firstRowFirstColumn="0" w:firstRowLastColumn="0" w:lastRowFirstColumn="0" w:lastRowLastColumn="0"/>
            </w:pPr>
            <w:r>
              <w:t>1.</w:t>
            </w:r>
            <w:r w:rsidR="00095D24">
              <w:t>930.000,00</w:t>
            </w:r>
          </w:p>
        </w:tc>
        <w:tc>
          <w:tcPr>
            <w:tcW w:w="1843" w:type="dxa"/>
            <w:vAlign w:val="center"/>
          </w:tcPr>
          <w:p w14:paraId="13081DAF" w14:textId="2A6AE425" w:rsidR="003A434F" w:rsidRDefault="00095D24" w:rsidP="003A434F">
            <w:pPr>
              <w:pStyle w:val="Bezproreda"/>
              <w:jc w:val="right"/>
              <w:cnfStyle w:val="000000000000" w:firstRow="0" w:lastRow="0" w:firstColumn="0" w:lastColumn="0" w:oddVBand="0" w:evenVBand="0" w:oddHBand="0" w:evenHBand="0" w:firstRowFirstColumn="0" w:firstRowLastColumn="0" w:lastRowFirstColumn="0" w:lastRowLastColumn="0"/>
            </w:pPr>
            <w:r>
              <w:t>954.605,85</w:t>
            </w:r>
          </w:p>
        </w:tc>
        <w:tc>
          <w:tcPr>
            <w:tcW w:w="1276" w:type="dxa"/>
            <w:vAlign w:val="center"/>
          </w:tcPr>
          <w:p w14:paraId="3967796C" w14:textId="7E654028" w:rsidR="003A434F" w:rsidRDefault="001071CC" w:rsidP="003A434F">
            <w:pPr>
              <w:pStyle w:val="Bezproreda"/>
              <w:jc w:val="right"/>
              <w:cnfStyle w:val="000000000000" w:firstRow="0" w:lastRow="0" w:firstColumn="0" w:lastColumn="0" w:oddVBand="0" w:evenVBand="0" w:oddHBand="0" w:evenHBand="0" w:firstRowFirstColumn="0" w:firstRowLastColumn="0" w:lastRowFirstColumn="0" w:lastRowLastColumn="0"/>
            </w:pPr>
            <w:r>
              <w:t>122,40</w:t>
            </w:r>
          </w:p>
        </w:tc>
        <w:tc>
          <w:tcPr>
            <w:tcW w:w="1275" w:type="dxa"/>
            <w:vAlign w:val="center"/>
          </w:tcPr>
          <w:p w14:paraId="51A9FC93" w14:textId="73B4674E" w:rsidR="003A434F" w:rsidRDefault="00095D24" w:rsidP="003A434F">
            <w:pPr>
              <w:pStyle w:val="Bezproreda"/>
              <w:jc w:val="right"/>
              <w:cnfStyle w:val="000000000000" w:firstRow="0" w:lastRow="0" w:firstColumn="0" w:lastColumn="0" w:oddVBand="0" w:evenVBand="0" w:oddHBand="0" w:evenHBand="0" w:firstRowFirstColumn="0" w:firstRowLastColumn="0" w:lastRowFirstColumn="0" w:lastRowLastColumn="0"/>
            </w:pPr>
            <w:r>
              <w:t>49,46</w:t>
            </w:r>
          </w:p>
        </w:tc>
      </w:tr>
      <w:tr w:rsidR="003A434F" w14:paraId="28FDAF22" w14:textId="77777777" w:rsidTr="008B426D">
        <w:tc>
          <w:tcPr>
            <w:cnfStyle w:val="001000000000" w:firstRow="0" w:lastRow="0" w:firstColumn="1" w:lastColumn="0" w:oddVBand="0" w:evenVBand="0" w:oddHBand="0" w:evenHBand="0" w:firstRowFirstColumn="0" w:firstRowLastColumn="0" w:lastRowFirstColumn="0" w:lastRowLastColumn="0"/>
            <w:tcW w:w="567" w:type="dxa"/>
            <w:vAlign w:val="center"/>
          </w:tcPr>
          <w:p w14:paraId="468DCAFA" w14:textId="77777777" w:rsidR="003A434F" w:rsidRDefault="003A434F" w:rsidP="003A434F">
            <w:pPr>
              <w:pStyle w:val="Bezproreda"/>
              <w:jc w:val="center"/>
            </w:pPr>
            <w:r>
              <w:t>6.</w:t>
            </w:r>
          </w:p>
        </w:tc>
        <w:tc>
          <w:tcPr>
            <w:tcW w:w="1702" w:type="dxa"/>
          </w:tcPr>
          <w:p w14:paraId="48B0C5EB" w14:textId="77777777" w:rsidR="003A434F" w:rsidRDefault="003A434F" w:rsidP="003A434F">
            <w:pPr>
              <w:pStyle w:val="Bezproreda"/>
              <w:cnfStyle w:val="000000000000" w:firstRow="0" w:lastRow="0" w:firstColumn="0" w:lastColumn="0" w:oddVBand="0" w:evenVBand="0" w:oddHBand="0" w:evenHBand="0" w:firstRowFirstColumn="0" w:firstRowLastColumn="0" w:lastRowFirstColumn="0" w:lastRowLastColumn="0"/>
            </w:pPr>
            <w:r>
              <w:t>Civilna zaštita</w:t>
            </w:r>
          </w:p>
        </w:tc>
        <w:tc>
          <w:tcPr>
            <w:tcW w:w="1958" w:type="dxa"/>
            <w:vAlign w:val="center"/>
          </w:tcPr>
          <w:p w14:paraId="382D73E8" w14:textId="127F1889" w:rsidR="003A434F" w:rsidRDefault="00547C57" w:rsidP="003A434F">
            <w:pPr>
              <w:pStyle w:val="Bezproreda"/>
              <w:jc w:val="right"/>
              <w:cnfStyle w:val="000000000000" w:firstRow="0" w:lastRow="0" w:firstColumn="0" w:lastColumn="0" w:oddVBand="0" w:evenVBand="0" w:oddHBand="0" w:evenHBand="0" w:firstRowFirstColumn="0" w:firstRowLastColumn="0" w:lastRowFirstColumn="0" w:lastRowLastColumn="0"/>
            </w:pPr>
            <w:r>
              <w:t>497.133,81</w:t>
            </w:r>
          </w:p>
        </w:tc>
        <w:tc>
          <w:tcPr>
            <w:tcW w:w="1727" w:type="dxa"/>
            <w:vAlign w:val="center"/>
          </w:tcPr>
          <w:p w14:paraId="2BF6B2AE" w14:textId="476DC941" w:rsidR="003A434F" w:rsidRDefault="000C4169" w:rsidP="003A434F">
            <w:pPr>
              <w:pStyle w:val="Bezproreda"/>
              <w:jc w:val="right"/>
              <w:cnfStyle w:val="000000000000" w:firstRow="0" w:lastRow="0" w:firstColumn="0" w:lastColumn="0" w:oddVBand="0" w:evenVBand="0" w:oddHBand="0" w:evenHBand="0" w:firstRowFirstColumn="0" w:firstRowLastColumn="0" w:lastRowFirstColumn="0" w:lastRowLastColumn="0"/>
            </w:pPr>
            <w:r>
              <w:t>1.</w:t>
            </w:r>
            <w:r w:rsidR="00095D24">
              <w:t>726.000,00</w:t>
            </w:r>
          </w:p>
        </w:tc>
        <w:tc>
          <w:tcPr>
            <w:tcW w:w="1843" w:type="dxa"/>
            <w:vAlign w:val="center"/>
          </w:tcPr>
          <w:p w14:paraId="32318E49" w14:textId="2DB8605F" w:rsidR="003A434F" w:rsidRDefault="00095D24" w:rsidP="003A434F">
            <w:pPr>
              <w:pStyle w:val="Bezproreda"/>
              <w:jc w:val="right"/>
              <w:cnfStyle w:val="000000000000" w:firstRow="0" w:lastRow="0" w:firstColumn="0" w:lastColumn="0" w:oddVBand="0" w:evenVBand="0" w:oddHBand="0" w:evenHBand="0" w:firstRowFirstColumn="0" w:firstRowLastColumn="0" w:lastRowFirstColumn="0" w:lastRowLastColumn="0"/>
            </w:pPr>
            <w:r>
              <w:t>737.152,65</w:t>
            </w:r>
          </w:p>
        </w:tc>
        <w:tc>
          <w:tcPr>
            <w:tcW w:w="1276" w:type="dxa"/>
            <w:vAlign w:val="center"/>
          </w:tcPr>
          <w:p w14:paraId="322C4E87" w14:textId="74239205" w:rsidR="003A434F" w:rsidRDefault="000C4169" w:rsidP="003A434F">
            <w:pPr>
              <w:pStyle w:val="Bezproreda"/>
              <w:jc w:val="right"/>
              <w:cnfStyle w:val="000000000000" w:firstRow="0" w:lastRow="0" w:firstColumn="0" w:lastColumn="0" w:oddVBand="0" w:evenVBand="0" w:oddHBand="0" w:evenHBand="0" w:firstRowFirstColumn="0" w:firstRowLastColumn="0" w:lastRowFirstColumn="0" w:lastRowLastColumn="0"/>
            </w:pPr>
            <w:r>
              <w:t>14</w:t>
            </w:r>
            <w:r w:rsidR="001071CC">
              <w:t>8,28</w:t>
            </w:r>
          </w:p>
        </w:tc>
        <w:tc>
          <w:tcPr>
            <w:tcW w:w="1275" w:type="dxa"/>
            <w:vAlign w:val="center"/>
          </w:tcPr>
          <w:p w14:paraId="68CD59DF" w14:textId="5DE1D98C" w:rsidR="003A434F" w:rsidRDefault="00095D24" w:rsidP="003A434F">
            <w:pPr>
              <w:pStyle w:val="Bezproreda"/>
              <w:jc w:val="right"/>
              <w:cnfStyle w:val="000000000000" w:firstRow="0" w:lastRow="0" w:firstColumn="0" w:lastColumn="0" w:oddVBand="0" w:evenVBand="0" w:oddHBand="0" w:evenHBand="0" w:firstRowFirstColumn="0" w:firstRowLastColumn="0" w:lastRowFirstColumn="0" w:lastRowLastColumn="0"/>
            </w:pPr>
            <w:r>
              <w:t>42,71</w:t>
            </w:r>
          </w:p>
        </w:tc>
      </w:tr>
      <w:tr w:rsidR="003A434F" w14:paraId="1C7DB564" w14:textId="77777777" w:rsidTr="008B426D">
        <w:tc>
          <w:tcPr>
            <w:cnfStyle w:val="001000000000" w:firstRow="0" w:lastRow="0" w:firstColumn="1" w:lastColumn="0" w:oddVBand="0" w:evenVBand="0" w:oddHBand="0" w:evenHBand="0" w:firstRowFirstColumn="0" w:firstRowLastColumn="0" w:lastRowFirstColumn="0" w:lastRowLastColumn="0"/>
            <w:tcW w:w="567" w:type="dxa"/>
            <w:vAlign w:val="center"/>
          </w:tcPr>
          <w:p w14:paraId="27346D24" w14:textId="77777777" w:rsidR="003A434F" w:rsidRDefault="003A434F" w:rsidP="003A434F">
            <w:pPr>
              <w:pStyle w:val="Bezproreda"/>
              <w:jc w:val="center"/>
            </w:pPr>
            <w:r>
              <w:t>7.</w:t>
            </w:r>
          </w:p>
        </w:tc>
        <w:tc>
          <w:tcPr>
            <w:tcW w:w="1702" w:type="dxa"/>
          </w:tcPr>
          <w:p w14:paraId="214BC3FD" w14:textId="75FBBAF3" w:rsidR="003A434F" w:rsidRDefault="007511EC" w:rsidP="003A434F">
            <w:pPr>
              <w:pStyle w:val="Bezproreda"/>
              <w:cnfStyle w:val="000000000000" w:firstRow="0" w:lastRow="0" w:firstColumn="0" w:lastColumn="0" w:oddVBand="0" w:evenVBand="0" w:oddHBand="0" w:evenHBand="0" w:firstRowFirstColumn="0" w:firstRowLastColumn="0" w:lastRowFirstColumn="0" w:lastRowLastColumn="0"/>
            </w:pPr>
            <w:r>
              <w:t>Donacije ostalim udrugama i korisnicima</w:t>
            </w:r>
          </w:p>
        </w:tc>
        <w:tc>
          <w:tcPr>
            <w:tcW w:w="1958" w:type="dxa"/>
            <w:vAlign w:val="center"/>
          </w:tcPr>
          <w:p w14:paraId="7FBF1217" w14:textId="55EC0BD0" w:rsidR="003A434F" w:rsidRDefault="00547C57" w:rsidP="003A434F">
            <w:pPr>
              <w:pStyle w:val="Bezproreda"/>
              <w:jc w:val="right"/>
              <w:cnfStyle w:val="000000000000" w:firstRow="0" w:lastRow="0" w:firstColumn="0" w:lastColumn="0" w:oddVBand="0" w:evenVBand="0" w:oddHBand="0" w:evenHBand="0" w:firstRowFirstColumn="0" w:firstRowLastColumn="0" w:lastRowFirstColumn="0" w:lastRowLastColumn="0"/>
            </w:pPr>
            <w:r>
              <w:t>48.906,96</w:t>
            </w:r>
          </w:p>
        </w:tc>
        <w:tc>
          <w:tcPr>
            <w:tcW w:w="1727" w:type="dxa"/>
            <w:vAlign w:val="center"/>
          </w:tcPr>
          <w:p w14:paraId="12F48C79" w14:textId="6D9FBCB2" w:rsidR="003A434F" w:rsidRDefault="000C4169" w:rsidP="003A434F">
            <w:pPr>
              <w:pStyle w:val="Bezproreda"/>
              <w:jc w:val="right"/>
              <w:cnfStyle w:val="000000000000" w:firstRow="0" w:lastRow="0" w:firstColumn="0" w:lastColumn="0" w:oddVBand="0" w:evenVBand="0" w:oddHBand="0" w:evenHBand="0" w:firstRowFirstColumn="0" w:firstRowLastColumn="0" w:lastRowFirstColumn="0" w:lastRowLastColumn="0"/>
            </w:pPr>
            <w:r>
              <w:t>17</w:t>
            </w:r>
            <w:r w:rsidR="00095D24">
              <w:t>7.000,00</w:t>
            </w:r>
          </w:p>
        </w:tc>
        <w:tc>
          <w:tcPr>
            <w:tcW w:w="1843" w:type="dxa"/>
            <w:vAlign w:val="center"/>
          </w:tcPr>
          <w:p w14:paraId="4ABDB554" w14:textId="69C1E737" w:rsidR="003A434F" w:rsidRDefault="00095D24" w:rsidP="003A434F">
            <w:pPr>
              <w:pStyle w:val="Bezproreda"/>
              <w:jc w:val="right"/>
              <w:cnfStyle w:val="000000000000" w:firstRow="0" w:lastRow="0" w:firstColumn="0" w:lastColumn="0" w:oddVBand="0" w:evenVBand="0" w:oddHBand="0" w:evenHBand="0" w:firstRowFirstColumn="0" w:firstRowLastColumn="0" w:lastRowFirstColumn="0" w:lastRowLastColumn="0"/>
            </w:pPr>
            <w:r>
              <w:t>79.222,57</w:t>
            </w:r>
          </w:p>
        </w:tc>
        <w:tc>
          <w:tcPr>
            <w:tcW w:w="1276" w:type="dxa"/>
            <w:vAlign w:val="center"/>
          </w:tcPr>
          <w:p w14:paraId="6AE23A45" w14:textId="37E95613" w:rsidR="003A434F" w:rsidRDefault="000C4169" w:rsidP="003A434F">
            <w:pPr>
              <w:pStyle w:val="Bezproreda"/>
              <w:jc w:val="right"/>
              <w:cnfStyle w:val="000000000000" w:firstRow="0" w:lastRow="0" w:firstColumn="0" w:lastColumn="0" w:oddVBand="0" w:evenVBand="0" w:oddHBand="0" w:evenHBand="0" w:firstRowFirstColumn="0" w:firstRowLastColumn="0" w:lastRowFirstColumn="0" w:lastRowLastColumn="0"/>
            </w:pPr>
            <w:r>
              <w:t>1</w:t>
            </w:r>
            <w:r w:rsidR="001071CC">
              <w:t>61,98</w:t>
            </w:r>
          </w:p>
        </w:tc>
        <w:tc>
          <w:tcPr>
            <w:tcW w:w="1275" w:type="dxa"/>
            <w:vAlign w:val="center"/>
          </w:tcPr>
          <w:p w14:paraId="03E25258" w14:textId="7EF4D4C5" w:rsidR="003A434F" w:rsidRDefault="00095D24" w:rsidP="003A434F">
            <w:pPr>
              <w:pStyle w:val="Bezproreda"/>
              <w:jc w:val="right"/>
              <w:cnfStyle w:val="000000000000" w:firstRow="0" w:lastRow="0" w:firstColumn="0" w:lastColumn="0" w:oddVBand="0" w:evenVBand="0" w:oddHBand="0" w:evenHBand="0" w:firstRowFirstColumn="0" w:firstRowLastColumn="0" w:lastRowFirstColumn="0" w:lastRowLastColumn="0"/>
            </w:pPr>
            <w:r>
              <w:t>44,76</w:t>
            </w:r>
          </w:p>
        </w:tc>
      </w:tr>
      <w:tr w:rsidR="003A434F" w14:paraId="14862FD8" w14:textId="77777777" w:rsidTr="008B426D">
        <w:tc>
          <w:tcPr>
            <w:cnfStyle w:val="001000000000" w:firstRow="0" w:lastRow="0" w:firstColumn="1" w:lastColumn="0" w:oddVBand="0" w:evenVBand="0" w:oddHBand="0" w:evenHBand="0" w:firstRowFirstColumn="0" w:firstRowLastColumn="0" w:lastRowFirstColumn="0" w:lastRowLastColumn="0"/>
            <w:tcW w:w="567" w:type="dxa"/>
            <w:vAlign w:val="center"/>
          </w:tcPr>
          <w:p w14:paraId="1DA47261" w14:textId="77777777" w:rsidR="003A434F" w:rsidRDefault="003A434F" w:rsidP="003A434F">
            <w:pPr>
              <w:pStyle w:val="Bezproreda"/>
              <w:jc w:val="center"/>
            </w:pPr>
            <w:r>
              <w:t>8.</w:t>
            </w:r>
          </w:p>
        </w:tc>
        <w:tc>
          <w:tcPr>
            <w:tcW w:w="1702" w:type="dxa"/>
          </w:tcPr>
          <w:p w14:paraId="48C4BDCB" w14:textId="77777777" w:rsidR="003A434F" w:rsidRDefault="003A434F" w:rsidP="003A434F">
            <w:pPr>
              <w:pStyle w:val="Bezproreda"/>
              <w:cnfStyle w:val="000000000000" w:firstRow="0" w:lastRow="0" w:firstColumn="0" w:lastColumn="0" w:oddVBand="0" w:evenVBand="0" w:oddHBand="0" w:evenHBand="0" w:firstRowFirstColumn="0" w:firstRowLastColumn="0" w:lastRowFirstColumn="0" w:lastRowLastColumn="0"/>
            </w:pPr>
            <w:r>
              <w:t>Program za mlade</w:t>
            </w:r>
          </w:p>
        </w:tc>
        <w:tc>
          <w:tcPr>
            <w:tcW w:w="1958" w:type="dxa"/>
            <w:vAlign w:val="center"/>
          </w:tcPr>
          <w:p w14:paraId="2C624B2E" w14:textId="6F396AD8" w:rsidR="003A434F" w:rsidRDefault="00547C57" w:rsidP="003A434F">
            <w:pPr>
              <w:pStyle w:val="Bezproreda"/>
              <w:jc w:val="right"/>
              <w:cnfStyle w:val="000000000000" w:firstRow="0" w:lastRow="0" w:firstColumn="0" w:lastColumn="0" w:oddVBand="0" w:evenVBand="0" w:oddHBand="0" w:evenHBand="0" w:firstRowFirstColumn="0" w:firstRowLastColumn="0" w:lastRowFirstColumn="0" w:lastRowLastColumn="0"/>
            </w:pPr>
            <w:r>
              <w:t>300.997,51</w:t>
            </w:r>
          </w:p>
        </w:tc>
        <w:tc>
          <w:tcPr>
            <w:tcW w:w="1727" w:type="dxa"/>
            <w:vAlign w:val="center"/>
          </w:tcPr>
          <w:p w14:paraId="4990F3E2" w14:textId="4708D3FF" w:rsidR="003A434F" w:rsidRDefault="000C4169" w:rsidP="003A434F">
            <w:pPr>
              <w:pStyle w:val="Bezproreda"/>
              <w:jc w:val="right"/>
              <w:cnfStyle w:val="000000000000" w:firstRow="0" w:lastRow="0" w:firstColumn="0" w:lastColumn="0" w:oddVBand="0" w:evenVBand="0" w:oddHBand="0" w:evenHBand="0" w:firstRowFirstColumn="0" w:firstRowLastColumn="0" w:lastRowFirstColumn="0" w:lastRowLastColumn="0"/>
            </w:pPr>
            <w:r>
              <w:t>2</w:t>
            </w:r>
            <w:r w:rsidR="00095D24">
              <w:t>99.000,00</w:t>
            </w:r>
          </w:p>
        </w:tc>
        <w:tc>
          <w:tcPr>
            <w:tcW w:w="1843" w:type="dxa"/>
            <w:vAlign w:val="center"/>
          </w:tcPr>
          <w:p w14:paraId="58E8F3A0" w14:textId="4550DF1A" w:rsidR="003A434F" w:rsidRDefault="00095D24" w:rsidP="003A434F">
            <w:pPr>
              <w:pStyle w:val="Bezproreda"/>
              <w:jc w:val="right"/>
              <w:cnfStyle w:val="000000000000" w:firstRow="0" w:lastRow="0" w:firstColumn="0" w:lastColumn="0" w:oddVBand="0" w:evenVBand="0" w:oddHBand="0" w:evenHBand="0" w:firstRowFirstColumn="0" w:firstRowLastColumn="0" w:lastRowFirstColumn="0" w:lastRowLastColumn="0"/>
            </w:pPr>
            <w:r>
              <w:t>0,00</w:t>
            </w:r>
          </w:p>
        </w:tc>
        <w:tc>
          <w:tcPr>
            <w:tcW w:w="1276" w:type="dxa"/>
            <w:vAlign w:val="center"/>
          </w:tcPr>
          <w:p w14:paraId="7BD728BF" w14:textId="42CA8EB4" w:rsidR="003A434F" w:rsidRDefault="001071CC" w:rsidP="003A434F">
            <w:pPr>
              <w:pStyle w:val="Bezproreda"/>
              <w:jc w:val="right"/>
              <w:cnfStyle w:val="000000000000" w:firstRow="0" w:lastRow="0" w:firstColumn="0" w:lastColumn="0" w:oddVBand="0" w:evenVBand="0" w:oddHBand="0" w:evenHBand="0" w:firstRowFirstColumn="0" w:firstRowLastColumn="0" w:lastRowFirstColumn="0" w:lastRowLastColumn="0"/>
            </w:pPr>
            <w:r>
              <w:t>0,00</w:t>
            </w:r>
          </w:p>
        </w:tc>
        <w:tc>
          <w:tcPr>
            <w:tcW w:w="1275" w:type="dxa"/>
            <w:vAlign w:val="center"/>
          </w:tcPr>
          <w:p w14:paraId="08432F9C" w14:textId="4579FBCC" w:rsidR="003A434F" w:rsidRDefault="00095D24" w:rsidP="003A434F">
            <w:pPr>
              <w:pStyle w:val="Bezproreda"/>
              <w:jc w:val="right"/>
              <w:cnfStyle w:val="000000000000" w:firstRow="0" w:lastRow="0" w:firstColumn="0" w:lastColumn="0" w:oddVBand="0" w:evenVBand="0" w:oddHBand="0" w:evenHBand="0" w:firstRowFirstColumn="0" w:firstRowLastColumn="0" w:lastRowFirstColumn="0" w:lastRowLastColumn="0"/>
            </w:pPr>
            <w:r>
              <w:t>0,00</w:t>
            </w:r>
          </w:p>
        </w:tc>
      </w:tr>
      <w:tr w:rsidR="003A434F" w14:paraId="21C14FF9" w14:textId="77777777" w:rsidTr="008B426D">
        <w:tc>
          <w:tcPr>
            <w:cnfStyle w:val="001000000000" w:firstRow="0" w:lastRow="0" w:firstColumn="1" w:lastColumn="0" w:oddVBand="0" w:evenVBand="0" w:oddHBand="0" w:evenHBand="0" w:firstRowFirstColumn="0" w:firstRowLastColumn="0" w:lastRowFirstColumn="0" w:lastRowLastColumn="0"/>
            <w:tcW w:w="2269" w:type="dxa"/>
            <w:gridSpan w:val="2"/>
            <w:shd w:val="clear" w:color="auto" w:fill="A6A6A6" w:themeFill="background1" w:themeFillShade="A6"/>
            <w:vAlign w:val="center"/>
          </w:tcPr>
          <w:p w14:paraId="7AE61F79" w14:textId="77777777" w:rsidR="003A434F" w:rsidRDefault="003A434F" w:rsidP="003A434F">
            <w:pPr>
              <w:pStyle w:val="Bezproreda"/>
              <w:jc w:val="right"/>
            </w:pPr>
            <w:r>
              <w:t>UKUPNO:</w:t>
            </w:r>
          </w:p>
        </w:tc>
        <w:tc>
          <w:tcPr>
            <w:tcW w:w="1958" w:type="dxa"/>
            <w:shd w:val="clear" w:color="auto" w:fill="A6A6A6" w:themeFill="background1" w:themeFillShade="A6"/>
          </w:tcPr>
          <w:p w14:paraId="69525306" w14:textId="529CE876" w:rsidR="003A434F" w:rsidRPr="0005451D" w:rsidRDefault="003A4A3D" w:rsidP="003A434F">
            <w:pPr>
              <w:pStyle w:val="Bezproreda"/>
              <w:jc w:val="right"/>
              <w:cnfStyle w:val="000000000000" w:firstRow="0" w:lastRow="0" w:firstColumn="0" w:lastColumn="0" w:oddVBand="0" w:evenVBand="0" w:oddHBand="0" w:evenHBand="0" w:firstRowFirstColumn="0" w:firstRowLastColumn="0" w:lastRowFirstColumn="0" w:lastRowLastColumn="0"/>
              <w:rPr>
                <w:b/>
                <w:bCs/>
              </w:rPr>
            </w:pPr>
            <w:r>
              <w:rPr>
                <w:b/>
                <w:bCs/>
              </w:rPr>
              <w:t>4.</w:t>
            </w:r>
            <w:r w:rsidR="00547C57">
              <w:rPr>
                <w:b/>
                <w:bCs/>
              </w:rPr>
              <w:t>811.581,07</w:t>
            </w:r>
          </w:p>
        </w:tc>
        <w:tc>
          <w:tcPr>
            <w:tcW w:w="1727" w:type="dxa"/>
            <w:shd w:val="clear" w:color="auto" w:fill="A6A6A6" w:themeFill="background1" w:themeFillShade="A6"/>
          </w:tcPr>
          <w:p w14:paraId="164806F1" w14:textId="403BCED2" w:rsidR="003A434F" w:rsidRPr="0005451D" w:rsidRDefault="00095D24" w:rsidP="003A434F">
            <w:pPr>
              <w:pStyle w:val="Bezproreda"/>
              <w:jc w:val="right"/>
              <w:cnfStyle w:val="000000000000" w:firstRow="0" w:lastRow="0" w:firstColumn="0" w:lastColumn="0" w:oddVBand="0" w:evenVBand="0" w:oddHBand="0" w:evenHBand="0" w:firstRowFirstColumn="0" w:firstRowLastColumn="0" w:lastRowFirstColumn="0" w:lastRowLastColumn="0"/>
              <w:rPr>
                <w:b/>
                <w:bCs/>
              </w:rPr>
            </w:pPr>
            <w:r>
              <w:rPr>
                <w:b/>
                <w:bCs/>
              </w:rPr>
              <w:t>11.529.000,00</w:t>
            </w:r>
          </w:p>
        </w:tc>
        <w:tc>
          <w:tcPr>
            <w:tcW w:w="1843" w:type="dxa"/>
            <w:shd w:val="clear" w:color="auto" w:fill="A6A6A6" w:themeFill="background1" w:themeFillShade="A6"/>
          </w:tcPr>
          <w:p w14:paraId="643F0565" w14:textId="345C7045" w:rsidR="003A434F" w:rsidRPr="0005451D" w:rsidRDefault="00095D24" w:rsidP="003A434F">
            <w:pPr>
              <w:pStyle w:val="Bezproreda"/>
              <w:jc w:val="right"/>
              <w:cnfStyle w:val="000000000000" w:firstRow="0" w:lastRow="0" w:firstColumn="0" w:lastColumn="0" w:oddVBand="0" w:evenVBand="0" w:oddHBand="0" w:evenHBand="0" w:firstRowFirstColumn="0" w:firstRowLastColumn="0" w:lastRowFirstColumn="0" w:lastRowLastColumn="0"/>
              <w:rPr>
                <w:b/>
                <w:bCs/>
              </w:rPr>
            </w:pPr>
            <w:r>
              <w:rPr>
                <w:b/>
                <w:bCs/>
              </w:rPr>
              <w:t>5.524.271,22</w:t>
            </w:r>
          </w:p>
        </w:tc>
        <w:tc>
          <w:tcPr>
            <w:tcW w:w="1276" w:type="dxa"/>
            <w:shd w:val="clear" w:color="auto" w:fill="A6A6A6" w:themeFill="background1" w:themeFillShade="A6"/>
          </w:tcPr>
          <w:p w14:paraId="60BED638" w14:textId="60022E65" w:rsidR="003A434F" w:rsidRPr="0005451D" w:rsidRDefault="000C4169" w:rsidP="003A434F">
            <w:pPr>
              <w:pStyle w:val="Bezproreda"/>
              <w:jc w:val="right"/>
              <w:cnfStyle w:val="000000000000" w:firstRow="0" w:lastRow="0" w:firstColumn="0" w:lastColumn="0" w:oddVBand="0" w:evenVBand="0" w:oddHBand="0" w:evenHBand="0" w:firstRowFirstColumn="0" w:firstRowLastColumn="0" w:lastRowFirstColumn="0" w:lastRowLastColumn="0"/>
              <w:rPr>
                <w:b/>
                <w:bCs/>
              </w:rPr>
            </w:pPr>
            <w:r>
              <w:rPr>
                <w:b/>
                <w:bCs/>
              </w:rPr>
              <w:t>114,</w:t>
            </w:r>
            <w:r w:rsidR="001071CC">
              <w:rPr>
                <w:b/>
                <w:bCs/>
              </w:rPr>
              <w:t>81</w:t>
            </w:r>
          </w:p>
        </w:tc>
        <w:tc>
          <w:tcPr>
            <w:tcW w:w="1275" w:type="dxa"/>
            <w:shd w:val="clear" w:color="auto" w:fill="A6A6A6" w:themeFill="background1" w:themeFillShade="A6"/>
          </w:tcPr>
          <w:p w14:paraId="142D1D14" w14:textId="4EBAC7A9" w:rsidR="003A434F" w:rsidRPr="0005451D" w:rsidRDefault="00095D24" w:rsidP="003A434F">
            <w:pPr>
              <w:pStyle w:val="Bezproreda"/>
              <w:jc w:val="right"/>
              <w:cnfStyle w:val="000000000000" w:firstRow="0" w:lastRow="0" w:firstColumn="0" w:lastColumn="0" w:oddVBand="0" w:evenVBand="0" w:oddHBand="0" w:evenHBand="0" w:firstRowFirstColumn="0" w:firstRowLastColumn="0" w:lastRowFirstColumn="0" w:lastRowLastColumn="0"/>
              <w:rPr>
                <w:b/>
                <w:bCs/>
              </w:rPr>
            </w:pPr>
            <w:r>
              <w:rPr>
                <w:b/>
                <w:bCs/>
              </w:rPr>
              <w:t>47,92</w:t>
            </w:r>
          </w:p>
        </w:tc>
      </w:tr>
    </w:tbl>
    <w:p w14:paraId="1025D6C8" w14:textId="77777777" w:rsidR="004F6F55" w:rsidRDefault="001C2BFC" w:rsidP="00ED139C">
      <w:pPr>
        <w:pStyle w:val="Bezproreda"/>
        <w:jc w:val="both"/>
      </w:pPr>
      <w:r>
        <w:t xml:space="preserve">  </w:t>
      </w:r>
      <w:r w:rsidR="00303025">
        <w:tab/>
      </w:r>
    </w:p>
    <w:p w14:paraId="16AD6989" w14:textId="7E9B2904" w:rsidR="00303025" w:rsidRPr="00C50F31" w:rsidRDefault="00303025" w:rsidP="00ED139C">
      <w:pPr>
        <w:pStyle w:val="Bezproreda"/>
        <w:jc w:val="both"/>
      </w:pPr>
      <w:r w:rsidRPr="00C50F31">
        <w:t>Iz navedene tablice je vidljivo da su neki programi ostvareni u postotku većem od planiranog s aspekta polugodišnjeg  plana,  neki  u postotku manjem od planiranog,</w:t>
      </w:r>
      <w:r w:rsidR="000C4169">
        <w:t xml:space="preserve"> a neki su realizirani u cijelosti,</w:t>
      </w:r>
      <w:r w:rsidRPr="00C50F31">
        <w:t xml:space="preserve"> što je  rezultat specifičnosti potreba svakog pojedinog programa u određenom dijelu godine, ili intenzitetu  ostvarenja pojedinog projekta. </w:t>
      </w:r>
    </w:p>
    <w:p w14:paraId="15B66D10" w14:textId="77777777" w:rsidR="00314D2D" w:rsidRDefault="00314D2D" w:rsidP="005500E2">
      <w:pPr>
        <w:jc w:val="both"/>
      </w:pPr>
    </w:p>
    <w:p w14:paraId="1282AC72" w14:textId="77777777" w:rsidR="00303025" w:rsidRDefault="003977AA" w:rsidP="005500E2">
      <w:pPr>
        <w:jc w:val="both"/>
        <w:rPr>
          <w:i/>
          <w:iCs/>
        </w:rPr>
      </w:pPr>
      <w:r w:rsidRPr="00247DDB">
        <w:rPr>
          <w:i/>
          <w:iCs/>
        </w:rPr>
        <w:t xml:space="preserve">Manje </w:t>
      </w:r>
      <w:r w:rsidR="00303025" w:rsidRPr="00247DDB">
        <w:rPr>
          <w:i/>
          <w:iCs/>
        </w:rPr>
        <w:t>ostvarenje od plana  imamo  kod</w:t>
      </w:r>
      <w:r w:rsidR="003F080D" w:rsidRPr="00247DDB">
        <w:rPr>
          <w:i/>
          <w:iCs/>
        </w:rPr>
        <w:t xml:space="preserve"> slijedećih programa:</w:t>
      </w:r>
    </w:p>
    <w:p w14:paraId="353E289B" w14:textId="77777777" w:rsidR="00131382" w:rsidRDefault="00131382" w:rsidP="005500E2">
      <w:pPr>
        <w:jc w:val="both"/>
        <w:rPr>
          <w:i/>
          <w:iCs/>
        </w:rPr>
      </w:pPr>
    </w:p>
    <w:p w14:paraId="343CC529" w14:textId="46F3FBE9" w:rsidR="00131382" w:rsidRPr="00F9673A" w:rsidRDefault="00131382" w:rsidP="00131382">
      <w:pPr>
        <w:numPr>
          <w:ilvl w:val="0"/>
          <w:numId w:val="13"/>
        </w:numPr>
        <w:jc w:val="both"/>
        <w:rPr>
          <w:bCs/>
          <w:color w:val="FF0000"/>
        </w:rPr>
      </w:pPr>
      <w:r w:rsidRPr="004C3533">
        <w:rPr>
          <w:b/>
        </w:rPr>
        <w:t>program kulture  (</w:t>
      </w:r>
      <w:r w:rsidR="00101122">
        <w:rPr>
          <w:b/>
        </w:rPr>
        <w:t>39,21</w:t>
      </w:r>
      <w:r w:rsidRPr="004C3533">
        <w:rPr>
          <w:b/>
        </w:rPr>
        <w:t xml:space="preserve">%)  - </w:t>
      </w:r>
      <w:r w:rsidRPr="004C3533">
        <w:rPr>
          <w:bCs/>
        </w:rPr>
        <w:t xml:space="preserve">za program javnih potreba u kulturi od planiranih </w:t>
      </w:r>
      <w:r w:rsidR="00101122">
        <w:rPr>
          <w:bCs/>
        </w:rPr>
        <w:t>834.000,00</w:t>
      </w:r>
      <w:r>
        <w:rPr>
          <w:bCs/>
        </w:rPr>
        <w:t xml:space="preserve"> eura</w:t>
      </w:r>
      <w:r w:rsidRPr="004C3533">
        <w:rPr>
          <w:bCs/>
        </w:rPr>
        <w:t xml:space="preserve"> realizirano je </w:t>
      </w:r>
      <w:r>
        <w:rPr>
          <w:bCs/>
        </w:rPr>
        <w:t>32</w:t>
      </w:r>
      <w:r w:rsidR="00101122">
        <w:rPr>
          <w:bCs/>
        </w:rPr>
        <w:t>7.046,36</w:t>
      </w:r>
      <w:r>
        <w:rPr>
          <w:bCs/>
        </w:rPr>
        <w:t xml:space="preserve"> eura</w:t>
      </w:r>
      <w:r w:rsidRPr="004C3533">
        <w:rPr>
          <w:bCs/>
        </w:rPr>
        <w:t xml:space="preserve"> ili </w:t>
      </w:r>
      <w:r w:rsidR="00101122">
        <w:rPr>
          <w:bCs/>
        </w:rPr>
        <w:t>39,21</w:t>
      </w:r>
      <w:r w:rsidRPr="004C3533">
        <w:rPr>
          <w:bCs/>
        </w:rPr>
        <w:t xml:space="preserve">%. </w:t>
      </w:r>
    </w:p>
    <w:p w14:paraId="1A649235" w14:textId="77777777" w:rsidR="00131382" w:rsidRPr="00F9673A" w:rsidRDefault="00131382" w:rsidP="00131382">
      <w:pPr>
        <w:jc w:val="both"/>
        <w:rPr>
          <w:bCs/>
          <w:color w:val="FF0000"/>
        </w:rPr>
      </w:pPr>
    </w:p>
    <w:p w14:paraId="1F49CCB4" w14:textId="1D86A6D6" w:rsidR="00131382" w:rsidRPr="006848A7" w:rsidRDefault="00131382" w:rsidP="00131382">
      <w:pPr>
        <w:jc w:val="both"/>
        <w:rPr>
          <w:bCs/>
        </w:rPr>
      </w:pPr>
      <w:r w:rsidRPr="006848A7">
        <w:rPr>
          <w:bCs/>
        </w:rPr>
        <w:t xml:space="preserve">U promatranom razdoblju izvršeni su rashodi u iznosu </w:t>
      </w:r>
      <w:r>
        <w:rPr>
          <w:bCs/>
        </w:rPr>
        <w:t>1</w:t>
      </w:r>
      <w:r w:rsidR="00101122">
        <w:rPr>
          <w:bCs/>
        </w:rPr>
        <w:t>46.253,56</w:t>
      </w:r>
      <w:r w:rsidRPr="006848A7">
        <w:rPr>
          <w:bCs/>
        </w:rPr>
        <w:t xml:space="preserve"> eura</w:t>
      </w:r>
      <w:r w:rsidR="007930E0">
        <w:rPr>
          <w:bCs/>
        </w:rPr>
        <w:t xml:space="preserve"> od planiranih 332.000,00 eura </w:t>
      </w:r>
      <w:r w:rsidRPr="006848A7">
        <w:rPr>
          <w:bCs/>
        </w:rPr>
        <w:t xml:space="preserve"> za sljedeće kulturne manifestacije:</w:t>
      </w:r>
    </w:p>
    <w:p w14:paraId="6D3ED9DF" w14:textId="77777777" w:rsidR="00131382" w:rsidRPr="006848A7" w:rsidRDefault="00131382" w:rsidP="00131382">
      <w:pPr>
        <w:ind w:left="1080"/>
        <w:jc w:val="both"/>
        <w:rPr>
          <w:bCs/>
        </w:rPr>
      </w:pPr>
    </w:p>
    <w:p w14:paraId="1F3940F7" w14:textId="6DFA15BE" w:rsidR="00131382" w:rsidRPr="006848A7" w:rsidRDefault="00131382">
      <w:pPr>
        <w:pStyle w:val="Odlomakpopisa"/>
        <w:numPr>
          <w:ilvl w:val="0"/>
          <w:numId w:val="37"/>
        </w:numPr>
        <w:ind w:left="1068"/>
        <w:jc w:val="both"/>
        <w:rPr>
          <w:bCs/>
        </w:rPr>
      </w:pPr>
      <w:r w:rsidRPr="006848A7">
        <w:rPr>
          <w:bCs/>
        </w:rPr>
        <w:t xml:space="preserve">Advent u Sinju – za organizaciju Adventa utrošena su sredstva u iznosu </w:t>
      </w:r>
      <w:r w:rsidR="00D52134">
        <w:rPr>
          <w:bCs/>
        </w:rPr>
        <w:t>159.000,00</w:t>
      </w:r>
      <w:r w:rsidRPr="00234E63">
        <w:rPr>
          <w:bCs/>
          <w:color w:val="C0504D" w:themeColor="accent2"/>
        </w:rPr>
        <w:t xml:space="preserve"> </w:t>
      </w:r>
      <w:r w:rsidRPr="006848A7">
        <w:rPr>
          <w:bCs/>
        </w:rPr>
        <w:t>eura.</w:t>
      </w:r>
    </w:p>
    <w:p w14:paraId="727E0E6E" w14:textId="77777777" w:rsidR="00131382" w:rsidRPr="006848A7" w:rsidRDefault="00131382" w:rsidP="00131382">
      <w:pPr>
        <w:jc w:val="both"/>
        <w:rPr>
          <w:bCs/>
        </w:rPr>
      </w:pPr>
    </w:p>
    <w:p w14:paraId="68FC95D5" w14:textId="77777777" w:rsidR="00131382" w:rsidRPr="006848A7" w:rsidRDefault="00131382">
      <w:pPr>
        <w:pStyle w:val="Odlomakpopisa"/>
        <w:numPr>
          <w:ilvl w:val="0"/>
          <w:numId w:val="18"/>
        </w:numPr>
        <w:ind w:left="1068"/>
        <w:jc w:val="both"/>
        <w:rPr>
          <w:bCs/>
        </w:rPr>
      </w:pPr>
      <w:r w:rsidRPr="006848A7">
        <w:rPr>
          <w:bCs/>
        </w:rPr>
        <w:t xml:space="preserve">Kulturne manifestacije – Dani Alke i Velike Gospe,- u izvještajnom razdoblju objavljen je javni poziv za predlaganje  Programa manifestacija Dani Alke i V. </w:t>
      </w:r>
      <w:r w:rsidRPr="006848A7">
        <w:rPr>
          <w:bCs/>
        </w:rPr>
        <w:lastRenderedPageBreak/>
        <w:t>Gospe te je utvrđen konačan prijedlog za donošenje na sjednici Gradskog vijeća.  Realizacija u drugom dijelu godine.</w:t>
      </w:r>
    </w:p>
    <w:p w14:paraId="3A1E5CA5" w14:textId="77777777" w:rsidR="00C50F31" w:rsidRDefault="00C50F31" w:rsidP="00303025">
      <w:pPr>
        <w:ind w:firstLine="720"/>
        <w:jc w:val="both"/>
      </w:pPr>
    </w:p>
    <w:p w14:paraId="647679E8" w14:textId="69E13B15" w:rsidR="001C5195" w:rsidRDefault="00247DDB" w:rsidP="00392593">
      <w:pPr>
        <w:pStyle w:val="Odlomakpopisa"/>
        <w:numPr>
          <w:ilvl w:val="0"/>
          <w:numId w:val="13"/>
        </w:numPr>
        <w:tabs>
          <w:tab w:val="left" w:pos="3690"/>
        </w:tabs>
        <w:jc w:val="both"/>
      </w:pPr>
      <w:r w:rsidRPr="00735453">
        <w:rPr>
          <w:b/>
        </w:rPr>
        <w:t>Civilna zaštita (</w:t>
      </w:r>
      <w:r w:rsidR="00735453" w:rsidRPr="00735453">
        <w:rPr>
          <w:b/>
        </w:rPr>
        <w:t>42,71</w:t>
      </w:r>
      <w:r w:rsidRPr="00735453">
        <w:rPr>
          <w:b/>
        </w:rPr>
        <w:t xml:space="preserve">%) – </w:t>
      </w:r>
      <w:r w:rsidRPr="001C2BFC">
        <w:t>obuhvaća osim DVD-a, Civilne zaštite i sredstva vezana za djelatnost proračunskog korisnika JVP Grada Sinja, koja je ustanova, i kao takva prikazana u cijelosti sa svim prihodima i rashodima.</w:t>
      </w:r>
      <w:r w:rsidR="00EC6E96">
        <w:t xml:space="preserve"> </w:t>
      </w:r>
      <w:r w:rsidR="00727208">
        <w:t xml:space="preserve">Financirana je redova djelatnost ustanove sukladno Zakonu o vatrogastvu i Pravilniku o klasifikacijama radnih mjesta profesionalnih vatrogasaca.  </w:t>
      </w:r>
    </w:p>
    <w:p w14:paraId="59F2AADF" w14:textId="77777777" w:rsidR="00735453" w:rsidRDefault="00735453" w:rsidP="00735453">
      <w:pPr>
        <w:tabs>
          <w:tab w:val="left" w:pos="3690"/>
        </w:tabs>
        <w:jc w:val="both"/>
      </w:pPr>
    </w:p>
    <w:p w14:paraId="25CFC4CC" w14:textId="555C8268" w:rsidR="001C5195" w:rsidRPr="000C4169" w:rsidRDefault="001C5195" w:rsidP="001C5195">
      <w:pPr>
        <w:numPr>
          <w:ilvl w:val="0"/>
          <w:numId w:val="13"/>
        </w:numPr>
        <w:jc w:val="both"/>
        <w:rPr>
          <w:b/>
          <w:color w:val="FF0000"/>
        </w:rPr>
      </w:pPr>
      <w:r w:rsidRPr="001C2BFC">
        <w:rPr>
          <w:b/>
        </w:rPr>
        <w:t>programa školstva (</w:t>
      </w:r>
      <w:r w:rsidR="00735453">
        <w:rPr>
          <w:b/>
        </w:rPr>
        <w:t>43,79</w:t>
      </w:r>
      <w:r w:rsidRPr="001C2BFC">
        <w:rPr>
          <w:b/>
        </w:rPr>
        <w:t>%)</w:t>
      </w:r>
      <w:r w:rsidRPr="001C2BFC">
        <w:t xml:space="preserve"> – </w:t>
      </w:r>
      <w:r>
        <w:t>Grad Sinj je za akademsku godinu 202</w:t>
      </w:r>
      <w:r w:rsidR="00735453">
        <w:t>4</w:t>
      </w:r>
      <w:r>
        <w:t>. / 202</w:t>
      </w:r>
      <w:r w:rsidR="00735453">
        <w:t>5</w:t>
      </w:r>
      <w:r>
        <w:t xml:space="preserve">.g. potpisao ugovor o stipendiranju s </w:t>
      </w:r>
      <w:r w:rsidR="00D52134">
        <w:t>296</w:t>
      </w:r>
      <w:r w:rsidRPr="00BA5E98">
        <w:t xml:space="preserve"> studenata kojim su u ovom izvještajnom razdoblju isplaćene sve stipendije od </w:t>
      </w:r>
      <w:r>
        <w:t>1</w:t>
      </w:r>
      <w:r w:rsidR="00735453">
        <w:t>4</w:t>
      </w:r>
      <w:r>
        <w:t>0</w:t>
      </w:r>
      <w:r w:rsidRPr="00BA5E98">
        <w:t xml:space="preserve"> eura  mjesečno za 10 mjeseci u iznosu </w:t>
      </w:r>
      <w:r w:rsidR="001D47CA">
        <w:t>192.700,00</w:t>
      </w:r>
      <w:r w:rsidRPr="00982D76">
        <w:rPr>
          <w:color w:val="C0504D" w:themeColor="accent2"/>
        </w:rPr>
        <w:t xml:space="preserve"> </w:t>
      </w:r>
      <w:r w:rsidRPr="006848A7">
        <w:t>eura</w:t>
      </w:r>
      <w:r>
        <w:t>.</w:t>
      </w:r>
    </w:p>
    <w:p w14:paraId="2EBD8A98" w14:textId="7AE7FE82" w:rsidR="001C5195" w:rsidRPr="006848A7" w:rsidRDefault="001C5195" w:rsidP="001C5195">
      <w:pPr>
        <w:pStyle w:val="Odlomakpopisa"/>
        <w:rPr>
          <w:bCs/>
        </w:rPr>
      </w:pPr>
      <w:r w:rsidRPr="000C4169">
        <w:rPr>
          <w:bCs/>
          <w:color w:val="FF0000"/>
        </w:rPr>
        <w:t xml:space="preserve">       </w:t>
      </w:r>
      <w:r w:rsidRPr="006848A7">
        <w:rPr>
          <w:bCs/>
        </w:rPr>
        <w:t xml:space="preserve">Realizirana je isplata sredstava za </w:t>
      </w:r>
      <w:r w:rsidR="00D52134">
        <w:rPr>
          <w:bCs/>
        </w:rPr>
        <w:t>68</w:t>
      </w:r>
      <w:r w:rsidRPr="006848A7">
        <w:rPr>
          <w:bCs/>
        </w:rPr>
        <w:t xml:space="preserve"> stipendija srednjoškolcima s područja </w:t>
      </w:r>
    </w:p>
    <w:p w14:paraId="387AC3CF" w14:textId="0E88455A" w:rsidR="001C5195" w:rsidRPr="006848A7" w:rsidRDefault="001C5195" w:rsidP="001C5195">
      <w:pPr>
        <w:pStyle w:val="Odlomakpopisa"/>
        <w:rPr>
          <w:bCs/>
        </w:rPr>
      </w:pPr>
      <w:r w:rsidRPr="006848A7">
        <w:rPr>
          <w:bCs/>
        </w:rPr>
        <w:t xml:space="preserve">       Grada Sinja u mjesečnim iznosima od </w:t>
      </w:r>
      <w:r w:rsidR="00D52134">
        <w:rPr>
          <w:bCs/>
        </w:rPr>
        <w:t>5</w:t>
      </w:r>
      <w:r w:rsidRPr="006848A7">
        <w:rPr>
          <w:bCs/>
        </w:rPr>
        <w:t>0,00 eura, kojima mjesečni prihod po</w:t>
      </w:r>
    </w:p>
    <w:p w14:paraId="58B6A6D4" w14:textId="575DD2DE" w:rsidR="001C5195" w:rsidRPr="006848A7" w:rsidRDefault="001C5195" w:rsidP="001C5195">
      <w:pPr>
        <w:pStyle w:val="Odlomakpopisa"/>
        <w:rPr>
          <w:bCs/>
        </w:rPr>
      </w:pPr>
      <w:r w:rsidRPr="006848A7">
        <w:rPr>
          <w:bCs/>
        </w:rPr>
        <w:t xml:space="preserve">       članu zajedničkog kućanstva ostvaren u šest mjeseci ne prelazi iznos od 2</w:t>
      </w:r>
      <w:r w:rsidR="00D52134">
        <w:rPr>
          <w:bCs/>
        </w:rPr>
        <w:t>4</w:t>
      </w:r>
      <w:r w:rsidRPr="006848A7">
        <w:rPr>
          <w:bCs/>
        </w:rPr>
        <w:t xml:space="preserve">0,00 </w:t>
      </w:r>
    </w:p>
    <w:p w14:paraId="722AE98E" w14:textId="1209C2F1" w:rsidR="001C5195" w:rsidRPr="0018565A" w:rsidRDefault="00D52134" w:rsidP="001C5195">
      <w:pPr>
        <w:rPr>
          <w:bCs/>
        </w:rPr>
      </w:pPr>
      <w:r>
        <w:rPr>
          <w:bCs/>
        </w:rPr>
        <w:t xml:space="preserve">                   eura. S te osnove isplaćeno je 41.200,00 eura.</w:t>
      </w:r>
    </w:p>
    <w:p w14:paraId="6CD12745" w14:textId="77777777" w:rsidR="00D52134" w:rsidRDefault="001C5195" w:rsidP="001C5195">
      <w:pPr>
        <w:pStyle w:val="Odlomakpopisa"/>
        <w:ind w:left="0"/>
        <w:rPr>
          <w:bCs/>
        </w:rPr>
      </w:pPr>
      <w:r w:rsidRPr="006848A7">
        <w:rPr>
          <w:bCs/>
        </w:rPr>
        <w:t xml:space="preserve">Sklopljeni su Ugovori o subvencioniranju prijevoza </w:t>
      </w:r>
      <w:r w:rsidR="00D52134">
        <w:rPr>
          <w:bCs/>
        </w:rPr>
        <w:t xml:space="preserve">studenata </w:t>
      </w:r>
      <w:r w:rsidRPr="006848A7">
        <w:rPr>
          <w:bCs/>
        </w:rPr>
        <w:t xml:space="preserve"> s područja Grada Sinja u mjesnom prometu </w:t>
      </w:r>
      <w:r w:rsidR="00D52134">
        <w:rPr>
          <w:bCs/>
        </w:rPr>
        <w:t xml:space="preserve">u mjesnom prometu </w:t>
      </w:r>
      <w:r w:rsidRPr="006848A7">
        <w:rPr>
          <w:bCs/>
        </w:rPr>
        <w:t>i na relacijama Sinj – Split  s tvrtk</w:t>
      </w:r>
      <w:r w:rsidR="001D47CA">
        <w:rPr>
          <w:bCs/>
        </w:rPr>
        <w:t>ama</w:t>
      </w:r>
      <w:r w:rsidRPr="006848A7">
        <w:rPr>
          <w:bCs/>
        </w:rPr>
        <w:t xml:space="preserve"> </w:t>
      </w:r>
      <w:r w:rsidR="001D47CA">
        <w:rPr>
          <w:bCs/>
        </w:rPr>
        <w:t>L</w:t>
      </w:r>
      <w:r w:rsidR="00D52134">
        <w:rPr>
          <w:bCs/>
        </w:rPr>
        <w:t xml:space="preserve">itre </w:t>
      </w:r>
      <w:proofErr w:type="spellStart"/>
      <w:r w:rsidR="00D52134">
        <w:rPr>
          <w:bCs/>
        </w:rPr>
        <w:t>tours</w:t>
      </w:r>
      <w:proofErr w:type="spellEnd"/>
      <w:r w:rsidR="00D52134">
        <w:rPr>
          <w:bCs/>
        </w:rPr>
        <w:t xml:space="preserve"> d.o.o.  dok je za studente koji studiraju izvan naše županije osigurano refundiranje novčanog iznosa za četiri vozne karte.</w:t>
      </w:r>
    </w:p>
    <w:p w14:paraId="734EE4EB" w14:textId="547ECFAF" w:rsidR="001C5195" w:rsidRPr="006848A7" w:rsidRDefault="00D52134" w:rsidP="001C5195">
      <w:pPr>
        <w:pStyle w:val="Odlomakpopisa"/>
        <w:ind w:left="0"/>
        <w:rPr>
          <w:bCs/>
        </w:rPr>
      </w:pPr>
      <w:r>
        <w:rPr>
          <w:bCs/>
        </w:rPr>
        <w:t xml:space="preserve">Sklopljeni su Ugovori o subvencioniranju prijevoza učenika srednjih škola s područja Grada Sinja u mjesnom prometu i na relacijama Sinj – Split s tvrtkom Promet d.o.o. Sinj, Litre </w:t>
      </w:r>
      <w:proofErr w:type="spellStart"/>
      <w:r>
        <w:rPr>
          <w:bCs/>
        </w:rPr>
        <w:t>tours</w:t>
      </w:r>
      <w:proofErr w:type="spellEnd"/>
      <w:r>
        <w:rPr>
          <w:bCs/>
        </w:rPr>
        <w:t xml:space="preserve"> d.o.o.</w:t>
      </w:r>
      <w:r w:rsidR="009B67CA">
        <w:rPr>
          <w:bCs/>
        </w:rPr>
        <w:t xml:space="preserve"> Sinj, Čović promet d.o.o. i Lone d.o.o. Vrlika.</w:t>
      </w:r>
      <w:r w:rsidR="001C5195" w:rsidRPr="006848A7">
        <w:rPr>
          <w:bCs/>
        </w:rPr>
        <w:t xml:space="preserve">   </w:t>
      </w:r>
    </w:p>
    <w:p w14:paraId="34B100C9" w14:textId="1E1F0148" w:rsidR="001C5195" w:rsidRPr="006848A7" w:rsidRDefault="001C5195" w:rsidP="001C5195">
      <w:pPr>
        <w:pStyle w:val="Odlomakpopisa"/>
        <w:ind w:left="0"/>
        <w:rPr>
          <w:bCs/>
        </w:rPr>
      </w:pPr>
      <w:r w:rsidRPr="006848A7">
        <w:rPr>
          <w:bCs/>
        </w:rPr>
        <w:t xml:space="preserve">Osiguran je i prijevoz i onim učenicima čije je prebivalište udaljeno od škole manje od 5 kilometra, kao i prijevoz učenika srednjih škola od </w:t>
      </w:r>
      <w:proofErr w:type="spellStart"/>
      <w:r w:rsidRPr="006848A7">
        <w:rPr>
          <w:bCs/>
        </w:rPr>
        <w:t>Zelova</w:t>
      </w:r>
      <w:proofErr w:type="spellEnd"/>
      <w:r w:rsidRPr="006848A7">
        <w:rPr>
          <w:bCs/>
        </w:rPr>
        <w:t xml:space="preserve"> do Sinja.</w:t>
      </w:r>
      <w:r>
        <w:rPr>
          <w:bCs/>
        </w:rPr>
        <w:t xml:space="preserve"> </w:t>
      </w:r>
      <w:r w:rsidR="001464B7">
        <w:rPr>
          <w:bCs/>
        </w:rPr>
        <w:t>S osnova svih Ugovora</w:t>
      </w:r>
      <w:r w:rsidRPr="006848A7">
        <w:rPr>
          <w:bCs/>
        </w:rPr>
        <w:t xml:space="preserve"> isplaćeno je ukupno </w:t>
      </w:r>
      <w:r w:rsidR="00982D76">
        <w:rPr>
          <w:bCs/>
        </w:rPr>
        <w:t>177.085,13</w:t>
      </w:r>
      <w:r w:rsidRPr="006848A7">
        <w:rPr>
          <w:bCs/>
        </w:rPr>
        <w:t xml:space="preserve"> eura.</w:t>
      </w:r>
    </w:p>
    <w:p w14:paraId="71182DC1" w14:textId="77777777" w:rsidR="001C5195" w:rsidRDefault="001C5195" w:rsidP="001C5195">
      <w:pPr>
        <w:pStyle w:val="Odlomakpopisa"/>
        <w:tabs>
          <w:tab w:val="left" w:pos="3690"/>
        </w:tabs>
        <w:ind w:left="1080"/>
        <w:jc w:val="both"/>
      </w:pPr>
    </w:p>
    <w:p w14:paraId="699F6B75" w14:textId="2C650539" w:rsidR="001C5195" w:rsidRDefault="001C5195" w:rsidP="001C5195">
      <w:pPr>
        <w:numPr>
          <w:ilvl w:val="0"/>
          <w:numId w:val="13"/>
        </w:numPr>
        <w:tabs>
          <w:tab w:val="num" w:pos="1134"/>
          <w:tab w:val="left" w:pos="3690"/>
        </w:tabs>
        <w:jc w:val="both"/>
      </w:pPr>
      <w:r w:rsidRPr="001C2BFC">
        <w:rPr>
          <w:b/>
        </w:rPr>
        <w:t>ostale donacije</w:t>
      </w:r>
      <w:r w:rsidRPr="001C2BFC">
        <w:t xml:space="preserve">  </w:t>
      </w:r>
      <w:r w:rsidRPr="001C2BFC">
        <w:rPr>
          <w:b/>
        </w:rPr>
        <w:t>(</w:t>
      </w:r>
      <w:r w:rsidR="00735453">
        <w:rPr>
          <w:b/>
        </w:rPr>
        <w:t>44,76</w:t>
      </w:r>
      <w:r w:rsidRPr="001C2BFC">
        <w:rPr>
          <w:b/>
        </w:rPr>
        <w:t>%)</w:t>
      </w:r>
      <w:r w:rsidRPr="001C2BFC">
        <w:tab/>
        <w:t xml:space="preserve"> </w:t>
      </w:r>
      <w:r>
        <w:t>- osigurana su sredstva za rad udruge civilnog društva, za financiranje političke stranke, turistička zajednica, vjerske zajednice, nacionalnih manjina i LAG-a Cetinske krajine. Od planiranog iznosa 17</w:t>
      </w:r>
      <w:r w:rsidR="00982D76">
        <w:t>7</w:t>
      </w:r>
      <w:r>
        <w:t xml:space="preserve">.000,00 eura, realizirano je </w:t>
      </w:r>
      <w:r w:rsidR="00982D76">
        <w:t>79.222,57</w:t>
      </w:r>
      <w:r>
        <w:t xml:space="preserve"> eura ili </w:t>
      </w:r>
      <w:r w:rsidR="00982D76">
        <w:t>44,76</w:t>
      </w:r>
      <w:r>
        <w:t>%</w:t>
      </w:r>
      <w:r w:rsidR="00982D76">
        <w:t xml:space="preserve"> od plana.</w:t>
      </w:r>
    </w:p>
    <w:p w14:paraId="708F7F92" w14:textId="77777777" w:rsidR="00962B3D" w:rsidRPr="00962B3D" w:rsidRDefault="00962B3D" w:rsidP="00962B3D">
      <w:pPr>
        <w:tabs>
          <w:tab w:val="left" w:pos="3690"/>
        </w:tabs>
        <w:jc w:val="both"/>
      </w:pPr>
    </w:p>
    <w:p w14:paraId="609F6274" w14:textId="77777777" w:rsidR="000B12B7" w:rsidRDefault="005500E2" w:rsidP="005500E2">
      <w:pPr>
        <w:jc w:val="both"/>
        <w:rPr>
          <w:b/>
          <w:i/>
          <w:iCs/>
        </w:rPr>
      </w:pPr>
      <w:r w:rsidRPr="00247DDB">
        <w:t xml:space="preserve"> </w:t>
      </w:r>
      <w:r w:rsidR="001C2BFC" w:rsidRPr="00247DDB">
        <w:rPr>
          <w:i/>
          <w:iCs/>
        </w:rPr>
        <w:t>Veće ostvarenje od plana imamo kod slijedećih programa:</w:t>
      </w:r>
      <w:r w:rsidR="001C2BFC" w:rsidRPr="00247DDB">
        <w:rPr>
          <w:b/>
          <w:i/>
          <w:iCs/>
        </w:rPr>
        <w:t xml:space="preserve"> </w:t>
      </w:r>
    </w:p>
    <w:p w14:paraId="77EDF759" w14:textId="77777777" w:rsidR="00247DDB" w:rsidRPr="00247DDB" w:rsidRDefault="00247DDB" w:rsidP="005500E2">
      <w:pPr>
        <w:jc w:val="both"/>
        <w:rPr>
          <w:b/>
          <w:i/>
          <w:iCs/>
        </w:rPr>
      </w:pPr>
    </w:p>
    <w:p w14:paraId="56FBF586" w14:textId="6503B4AE" w:rsidR="00247DDB" w:rsidRPr="00735453" w:rsidRDefault="00247DDB" w:rsidP="00392593">
      <w:pPr>
        <w:numPr>
          <w:ilvl w:val="1"/>
          <w:numId w:val="2"/>
        </w:numPr>
        <w:jc w:val="both"/>
        <w:rPr>
          <w:bCs/>
          <w:color w:val="FF0000"/>
        </w:rPr>
      </w:pPr>
      <w:r w:rsidRPr="00C25B1F">
        <w:rPr>
          <w:b/>
        </w:rPr>
        <w:t>program predškolskog odgoja (</w:t>
      </w:r>
      <w:r w:rsidR="000C4169" w:rsidRPr="00C25B1F">
        <w:rPr>
          <w:b/>
        </w:rPr>
        <w:t>5</w:t>
      </w:r>
      <w:r w:rsidR="004A73BC">
        <w:rPr>
          <w:b/>
        </w:rPr>
        <w:t>6,28</w:t>
      </w:r>
      <w:r w:rsidRPr="00C25B1F">
        <w:rPr>
          <w:b/>
        </w:rPr>
        <w:t xml:space="preserve">%) – </w:t>
      </w:r>
      <w:r w:rsidRPr="001C2BFC">
        <w:t xml:space="preserve">financira se redovita djelatnost </w:t>
      </w:r>
      <w:r w:rsidR="00727208">
        <w:t xml:space="preserve">sukladno </w:t>
      </w:r>
      <w:r w:rsidRPr="001C2BFC">
        <w:t>Zakon</w:t>
      </w:r>
      <w:r w:rsidR="00727208">
        <w:t>u</w:t>
      </w:r>
      <w:r w:rsidRPr="001C2BFC">
        <w:t xml:space="preserve"> o predškolskom odgoju</w:t>
      </w:r>
      <w:r w:rsidR="00727208">
        <w:t xml:space="preserve"> (bruto plaće, doprinosi na plaće i naknade troškova zaposlenih, te sredstva za materijalne i ostale troškove poslovanja koji su se do 31.10.2023.g. financirali iz učešća roditelja u cijeni vrtićkog programa</w:t>
      </w:r>
      <w:r w:rsidRPr="001C2BFC">
        <w:t>.</w:t>
      </w:r>
      <w:r w:rsidR="00727208">
        <w:t xml:space="preserve"> </w:t>
      </w:r>
      <w:r w:rsidR="005E383E">
        <w:t>Ukupni rashodi u ovom izvještajnom razdoblju iznosili su 2.048.966,27 eura od čega na rashode poslovanja se odnosi 2.044.685,12 eura dok se 4.281,15 eura odnosi na rashode za nabavu nefinancijske imovine. Izvori financiranja su u najvećem dijelu od osnivača</w:t>
      </w:r>
      <w:r w:rsidR="00F5742A">
        <w:t xml:space="preserve"> -</w:t>
      </w:r>
      <w:r w:rsidR="005E383E">
        <w:t xml:space="preserve"> Grad Sinj u iznosu od 1.754.073,27 eura, županijski proračun 5.000,00 eura, pomoći od HZZ-a za sufinanciranje programa javnog rada u iznosu od 11.132,56 eura, prihodi po posebnim propisima 23.</w:t>
      </w:r>
      <w:r w:rsidR="004A73BC">
        <w:t>358,70 eura te tekuće donacije od fizičkih osoba u iznosu 2.000,00 eura.</w:t>
      </w:r>
      <w:r w:rsidR="00727208">
        <w:t xml:space="preserve"> </w:t>
      </w:r>
      <w:r w:rsidR="008914F4">
        <w:t xml:space="preserve"> </w:t>
      </w:r>
      <w:r w:rsidR="004C3533">
        <w:t xml:space="preserve">Za djecu koja zbog popunjenosti kapaciteta nisu bila upisana u dječje vrtiće osigurana je subvencija u iznosu </w:t>
      </w:r>
      <w:r w:rsidR="000C4169">
        <w:t>150,00</w:t>
      </w:r>
      <w:r w:rsidR="004C3533">
        <w:t xml:space="preserve"> eura mjesečno</w:t>
      </w:r>
      <w:r w:rsidR="007930E0">
        <w:t xml:space="preserve"> te je s te osnove uplaćeno 87.225,00 eura.</w:t>
      </w:r>
      <w:r w:rsidR="004C3533">
        <w:t xml:space="preserve"> </w:t>
      </w:r>
    </w:p>
    <w:p w14:paraId="72D57E77" w14:textId="77777777" w:rsidR="00735453" w:rsidRPr="00735453" w:rsidRDefault="00735453" w:rsidP="00735453">
      <w:pPr>
        <w:jc w:val="both"/>
        <w:rPr>
          <w:bCs/>
          <w:color w:val="FF0000"/>
        </w:rPr>
      </w:pPr>
    </w:p>
    <w:p w14:paraId="581D254F" w14:textId="387E3745" w:rsidR="00735453" w:rsidRPr="00234E63" w:rsidRDefault="00735453" w:rsidP="00735453">
      <w:pPr>
        <w:jc w:val="both"/>
        <w:rPr>
          <w:bCs/>
          <w:i/>
          <w:iCs/>
          <w:color w:val="000000" w:themeColor="text1"/>
        </w:rPr>
      </w:pPr>
      <w:r w:rsidRPr="00234E63">
        <w:rPr>
          <w:bCs/>
          <w:i/>
          <w:iCs/>
          <w:color w:val="FF0000"/>
        </w:rPr>
        <w:t xml:space="preserve"> </w:t>
      </w:r>
      <w:r w:rsidRPr="00234E63">
        <w:rPr>
          <w:bCs/>
          <w:i/>
          <w:iCs/>
          <w:color w:val="000000" w:themeColor="text1"/>
        </w:rPr>
        <w:t>Ostvarenje sukladno planu imamo kod sljedećih programa:</w:t>
      </w:r>
    </w:p>
    <w:p w14:paraId="710A27A0" w14:textId="6C4F7B50" w:rsidR="00C25B1F" w:rsidRPr="00C25B1F" w:rsidRDefault="00727208" w:rsidP="00C25B1F">
      <w:pPr>
        <w:jc w:val="both"/>
        <w:rPr>
          <w:bCs/>
          <w:color w:val="FF0000"/>
        </w:rPr>
      </w:pPr>
      <w:r>
        <w:rPr>
          <w:bCs/>
          <w:color w:val="FF0000"/>
        </w:rPr>
        <w:lastRenderedPageBreak/>
        <w:t xml:space="preserve">               </w:t>
      </w:r>
    </w:p>
    <w:p w14:paraId="66E83156" w14:textId="1330986D" w:rsidR="00727208" w:rsidRDefault="00522CB7" w:rsidP="00522CB7">
      <w:pPr>
        <w:numPr>
          <w:ilvl w:val="0"/>
          <w:numId w:val="13"/>
        </w:numPr>
        <w:jc w:val="both"/>
        <w:rPr>
          <w:bCs/>
        </w:rPr>
      </w:pPr>
      <w:r>
        <w:rPr>
          <w:b/>
        </w:rPr>
        <w:t>Socijalna skrb (</w:t>
      </w:r>
      <w:r w:rsidR="00982D76">
        <w:rPr>
          <w:b/>
        </w:rPr>
        <w:t>49,46</w:t>
      </w:r>
      <w:r>
        <w:rPr>
          <w:b/>
        </w:rPr>
        <w:t xml:space="preserve">%) </w:t>
      </w:r>
      <w:r w:rsidR="004C3533">
        <w:rPr>
          <w:b/>
        </w:rPr>
        <w:t>–</w:t>
      </w:r>
      <w:r w:rsidR="00727208">
        <w:rPr>
          <w:b/>
        </w:rPr>
        <w:t xml:space="preserve"> </w:t>
      </w:r>
      <w:r w:rsidR="00727208" w:rsidRPr="00727208">
        <w:rPr>
          <w:bCs/>
        </w:rPr>
        <w:t>rashodi za</w:t>
      </w:r>
      <w:r w:rsidR="00727208">
        <w:rPr>
          <w:b/>
        </w:rPr>
        <w:t xml:space="preserve"> </w:t>
      </w:r>
      <w:r w:rsidR="0077533C">
        <w:rPr>
          <w:bCs/>
        </w:rPr>
        <w:t>program Socijalne skrbi</w:t>
      </w:r>
      <w:r w:rsidR="00727208">
        <w:rPr>
          <w:bCs/>
        </w:rPr>
        <w:t xml:space="preserve"> vezani su za poboljšanje standarda socijalno najugroženije dijela stanovništva. O</w:t>
      </w:r>
      <w:r w:rsidR="0077533C">
        <w:rPr>
          <w:bCs/>
        </w:rPr>
        <w:t>stvaren</w:t>
      </w:r>
      <w:r w:rsidR="00727208">
        <w:rPr>
          <w:bCs/>
        </w:rPr>
        <w:t>i</w:t>
      </w:r>
      <w:r w:rsidR="0077533C">
        <w:rPr>
          <w:bCs/>
        </w:rPr>
        <w:t xml:space="preserve"> </w:t>
      </w:r>
      <w:r w:rsidR="00727208">
        <w:rPr>
          <w:bCs/>
        </w:rPr>
        <w:t>su</w:t>
      </w:r>
      <w:r w:rsidR="0077533C">
        <w:rPr>
          <w:bCs/>
        </w:rPr>
        <w:t xml:space="preserve"> u iznosu </w:t>
      </w:r>
      <w:r w:rsidR="00982D76">
        <w:rPr>
          <w:bCs/>
        </w:rPr>
        <w:t>954.605,86</w:t>
      </w:r>
      <w:r w:rsidR="0077533C">
        <w:rPr>
          <w:bCs/>
        </w:rPr>
        <w:t xml:space="preserve"> eura odnosno </w:t>
      </w:r>
      <w:r w:rsidR="00982D76">
        <w:rPr>
          <w:bCs/>
        </w:rPr>
        <w:t>49,46</w:t>
      </w:r>
      <w:r w:rsidR="0077533C">
        <w:rPr>
          <w:bCs/>
        </w:rPr>
        <w:t xml:space="preserve">% od godišnjeg plana. </w:t>
      </w:r>
    </w:p>
    <w:p w14:paraId="0F5D1D80" w14:textId="74DB9A1A" w:rsidR="00727208" w:rsidRDefault="00727208" w:rsidP="00727208">
      <w:pPr>
        <w:ind w:left="1080"/>
        <w:jc w:val="both"/>
        <w:rPr>
          <w:bCs/>
        </w:rPr>
      </w:pPr>
      <w:r w:rsidRPr="00727208">
        <w:rPr>
          <w:bCs/>
        </w:rPr>
        <w:t>Radi se uglavnom o novčanoj pomoći samcu ili obitelji koji nisu u mogućnosti trenutno zadovoljiti osnovne životne potrebe (pomoć za podmirenje troškova stanovanja, teško oboljenje…).</w:t>
      </w:r>
      <w:r>
        <w:rPr>
          <w:bCs/>
        </w:rPr>
        <w:t xml:space="preserve"> Pravo na jednokratnu novčanu pomoć dodijeljene su po Odluci Gradonačelnika u iznosu 10</w:t>
      </w:r>
      <w:r w:rsidR="00F5742A">
        <w:rPr>
          <w:bCs/>
        </w:rPr>
        <w:t>3.977,00</w:t>
      </w:r>
      <w:r>
        <w:rPr>
          <w:bCs/>
        </w:rPr>
        <w:t xml:space="preserve"> eura</w:t>
      </w:r>
      <w:r w:rsidR="00BD240E">
        <w:rPr>
          <w:bCs/>
        </w:rPr>
        <w:t xml:space="preserve">, a po Odluci Socijalnog vijeća u iznosu </w:t>
      </w:r>
      <w:r w:rsidR="00F5742A">
        <w:rPr>
          <w:bCs/>
        </w:rPr>
        <w:t>23.701,00</w:t>
      </w:r>
      <w:r w:rsidR="00BD240E">
        <w:rPr>
          <w:bCs/>
        </w:rPr>
        <w:t xml:space="preserve"> eura korisnicima koji udovoljavaju kriterijima sukladno Odluci o socijalnoj skrbi.</w:t>
      </w:r>
    </w:p>
    <w:p w14:paraId="5E55CA88" w14:textId="674B597E" w:rsidR="00522CB7" w:rsidRDefault="0077533C" w:rsidP="00727208">
      <w:pPr>
        <w:ind w:left="1080"/>
        <w:jc w:val="both"/>
        <w:rPr>
          <w:bCs/>
        </w:rPr>
      </w:pPr>
      <w:r w:rsidRPr="00727208">
        <w:rPr>
          <w:bCs/>
        </w:rPr>
        <w:t>Isplaćene su naknade temeljem Odluke o podjeli naknade nezaposlenima i umirovljenicima sa područja Grada Sinja za uskrsne blagdane</w:t>
      </w:r>
      <w:r w:rsidR="0040270A" w:rsidRPr="00727208">
        <w:rPr>
          <w:bCs/>
        </w:rPr>
        <w:t xml:space="preserve"> i Odluka o naknadi za novorođenčad</w:t>
      </w:r>
      <w:r w:rsidRPr="00727208">
        <w:rPr>
          <w:bCs/>
        </w:rPr>
        <w:t xml:space="preserve">. </w:t>
      </w:r>
      <w:r w:rsidR="00522CB7" w:rsidRPr="00727208">
        <w:rPr>
          <w:bCs/>
        </w:rPr>
        <w:t xml:space="preserve">Na temelju Odluke o socijalnoj skrbi Grada Sinja podijeljene su </w:t>
      </w:r>
      <w:proofErr w:type="spellStart"/>
      <w:r w:rsidR="00522CB7" w:rsidRPr="00727208">
        <w:rPr>
          <w:bCs/>
        </w:rPr>
        <w:t>uskrsnice</w:t>
      </w:r>
      <w:proofErr w:type="spellEnd"/>
      <w:r w:rsidR="00522CB7" w:rsidRPr="00727208">
        <w:rPr>
          <w:bCs/>
        </w:rPr>
        <w:t xml:space="preserve"> u iznosu </w:t>
      </w:r>
      <w:r w:rsidR="00C25B1F" w:rsidRPr="00727208">
        <w:rPr>
          <w:bCs/>
        </w:rPr>
        <w:t>7</w:t>
      </w:r>
      <w:r w:rsidR="006D7A45" w:rsidRPr="00727208">
        <w:rPr>
          <w:bCs/>
        </w:rPr>
        <w:t>0 eura</w:t>
      </w:r>
      <w:r w:rsidR="00522CB7" w:rsidRPr="00727208">
        <w:rPr>
          <w:bCs/>
        </w:rPr>
        <w:t xml:space="preserve"> za nezaposlene osobe i</w:t>
      </w:r>
      <w:r w:rsidR="00F9673A" w:rsidRPr="00727208">
        <w:rPr>
          <w:bCs/>
        </w:rPr>
        <w:t xml:space="preserve"> </w:t>
      </w:r>
      <w:r w:rsidR="00522CB7" w:rsidRPr="00727208">
        <w:rPr>
          <w:bCs/>
        </w:rPr>
        <w:t xml:space="preserve"> umirovljenike</w:t>
      </w:r>
      <w:r w:rsidR="00F9673A" w:rsidRPr="00727208">
        <w:rPr>
          <w:bCs/>
        </w:rPr>
        <w:t xml:space="preserve"> ovisno o visini mirovine, </w:t>
      </w:r>
      <w:r w:rsidR="00522CB7" w:rsidRPr="00727208">
        <w:rPr>
          <w:bCs/>
        </w:rPr>
        <w:t xml:space="preserve">s mirovinom </w:t>
      </w:r>
      <w:r w:rsidR="00F9673A" w:rsidRPr="00727208">
        <w:rPr>
          <w:bCs/>
        </w:rPr>
        <w:t>do 2</w:t>
      </w:r>
      <w:r w:rsidR="00C25B1F" w:rsidRPr="00727208">
        <w:rPr>
          <w:bCs/>
        </w:rPr>
        <w:t>0</w:t>
      </w:r>
      <w:r w:rsidR="00F9673A" w:rsidRPr="00727208">
        <w:rPr>
          <w:bCs/>
        </w:rPr>
        <w:t xml:space="preserve">0,00/ </w:t>
      </w:r>
      <w:r w:rsidR="00D03FCA" w:rsidRPr="00727208">
        <w:rPr>
          <w:bCs/>
        </w:rPr>
        <w:t>130</w:t>
      </w:r>
      <w:r w:rsidR="00F9673A" w:rsidRPr="00727208">
        <w:rPr>
          <w:bCs/>
        </w:rPr>
        <w:t xml:space="preserve"> eura</w:t>
      </w:r>
      <w:r w:rsidR="00D03FCA" w:rsidRPr="00727208">
        <w:rPr>
          <w:bCs/>
        </w:rPr>
        <w:t xml:space="preserve">, </w:t>
      </w:r>
      <w:r w:rsidR="00F9673A" w:rsidRPr="00727208">
        <w:rPr>
          <w:bCs/>
        </w:rPr>
        <w:t>mirovinom od 2</w:t>
      </w:r>
      <w:r w:rsidR="00C25B1F" w:rsidRPr="00727208">
        <w:rPr>
          <w:bCs/>
        </w:rPr>
        <w:t>0</w:t>
      </w:r>
      <w:r w:rsidR="00F9673A" w:rsidRPr="00727208">
        <w:rPr>
          <w:bCs/>
        </w:rPr>
        <w:t xml:space="preserve">0,00 – </w:t>
      </w:r>
      <w:r w:rsidR="00C25B1F" w:rsidRPr="00727208">
        <w:rPr>
          <w:bCs/>
        </w:rPr>
        <w:t>270</w:t>
      </w:r>
      <w:r w:rsidR="00F9673A" w:rsidRPr="00727208">
        <w:rPr>
          <w:bCs/>
        </w:rPr>
        <w:t xml:space="preserve">,00  / </w:t>
      </w:r>
      <w:r w:rsidR="00C25B1F" w:rsidRPr="00727208">
        <w:rPr>
          <w:bCs/>
        </w:rPr>
        <w:t>100</w:t>
      </w:r>
      <w:r w:rsidR="00F9673A" w:rsidRPr="00727208">
        <w:rPr>
          <w:bCs/>
        </w:rPr>
        <w:t xml:space="preserve"> eura</w:t>
      </w:r>
      <w:r w:rsidR="00D03FCA" w:rsidRPr="00727208">
        <w:rPr>
          <w:bCs/>
        </w:rPr>
        <w:t xml:space="preserve">, mirovinom 270,00-350,00 </w:t>
      </w:r>
      <w:r w:rsidR="008D243F">
        <w:rPr>
          <w:bCs/>
        </w:rPr>
        <w:t>/</w:t>
      </w:r>
      <w:r w:rsidR="00D03FCA" w:rsidRPr="00727208">
        <w:rPr>
          <w:bCs/>
        </w:rPr>
        <w:t>70,00 eura</w:t>
      </w:r>
      <w:r w:rsidR="00F9673A" w:rsidRPr="00727208">
        <w:rPr>
          <w:bCs/>
        </w:rPr>
        <w:t xml:space="preserve">. S obje osnove utrošeno je </w:t>
      </w:r>
      <w:r w:rsidR="008D243F">
        <w:rPr>
          <w:bCs/>
        </w:rPr>
        <w:t>2</w:t>
      </w:r>
      <w:r w:rsidR="00F5742A">
        <w:rPr>
          <w:bCs/>
        </w:rPr>
        <w:t>84.858,50</w:t>
      </w:r>
      <w:r w:rsidR="008D243F">
        <w:rPr>
          <w:bCs/>
        </w:rPr>
        <w:t xml:space="preserve"> </w:t>
      </w:r>
      <w:r w:rsidR="00F9673A" w:rsidRPr="00727208">
        <w:rPr>
          <w:bCs/>
        </w:rPr>
        <w:t>eura.</w:t>
      </w:r>
    </w:p>
    <w:p w14:paraId="787A21F9" w14:textId="6EF5D186" w:rsidR="008D243F" w:rsidRPr="00727208" w:rsidRDefault="008D243F" w:rsidP="00727208">
      <w:pPr>
        <w:ind w:left="1080"/>
        <w:jc w:val="both"/>
        <w:rPr>
          <w:bCs/>
        </w:rPr>
      </w:pPr>
      <w:r>
        <w:rPr>
          <w:bCs/>
        </w:rPr>
        <w:t xml:space="preserve">Temeljem Odluke o socijalnoj skrbi isplaćene su i naknade obiteljima za novorođenu djecu u iznosu </w:t>
      </w:r>
      <w:r w:rsidR="00F5742A">
        <w:rPr>
          <w:bCs/>
        </w:rPr>
        <w:t>165.903,44</w:t>
      </w:r>
      <w:r>
        <w:rPr>
          <w:bCs/>
        </w:rPr>
        <w:t xml:space="preserve"> eura u ovom izvještajnom razdoblju.</w:t>
      </w:r>
    </w:p>
    <w:p w14:paraId="1917E041" w14:textId="77777777" w:rsidR="004C3533" w:rsidRPr="009257C1" w:rsidRDefault="004C3533" w:rsidP="009257C1">
      <w:pPr>
        <w:pStyle w:val="Odlomakpopisa"/>
        <w:rPr>
          <w:bCs/>
        </w:rPr>
      </w:pPr>
    </w:p>
    <w:p w14:paraId="679B7F8F" w14:textId="5EE80BCB" w:rsidR="001C2BFC" w:rsidRPr="00735453" w:rsidRDefault="001C2BFC" w:rsidP="006848A7">
      <w:pPr>
        <w:numPr>
          <w:ilvl w:val="0"/>
          <w:numId w:val="13"/>
        </w:numPr>
        <w:jc w:val="both"/>
        <w:rPr>
          <w:b/>
        </w:rPr>
      </w:pPr>
      <w:r w:rsidRPr="001C2BFC">
        <w:rPr>
          <w:b/>
        </w:rPr>
        <w:t>program športa</w:t>
      </w:r>
      <w:r w:rsidRPr="001C2BFC">
        <w:t xml:space="preserve"> </w:t>
      </w:r>
      <w:r w:rsidRPr="001C2BFC">
        <w:rPr>
          <w:b/>
        </w:rPr>
        <w:t>(</w:t>
      </w:r>
      <w:r w:rsidR="00EE2B6C">
        <w:rPr>
          <w:b/>
        </w:rPr>
        <w:t>47,34</w:t>
      </w:r>
      <w:r w:rsidR="00597AB3">
        <w:rPr>
          <w:b/>
        </w:rPr>
        <w:t xml:space="preserve">                                                                                                                                                                                                                                                                                                                                                                                                                                                                                                                                                                                                                                                                                                                                                                                                                                                                                                                                                                                                                                                                                                                                                                                                </w:t>
      </w:r>
      <w:r w:rsidRPr="001C2BFC">
        <w:rPr>
          <w:b/>
        </w:rPr>
        <w:t>%)</w:t>
      </w:r>
      <w:r w:rsidRPr="001C2BFC">
        <w:t xml:space="preserve"> </w:t>
      </w:r>
      <w:r w:rsidR="00CC6869">
        <w:t xml:space="preserve">– </w:t>
      </w:r>
      <w:r w:rsidR="006848A7">
        <w:t>Proračunom  su osigurana sredstva u iznosu 1.</w:t>
      </w:r>
      <w:r w:rsidR="00597AB3">
        <w:t>676.000,00</w:t>
      </w:r>
      <w:r w:rsidR="006848A7">
        <w:t xml:space="preserve"> eura od kojeg iznosa u ovom izvještajnom razdoblju je utrošeno </w:t>
      </w:r>
      <w:r w:rsidR="00597AB3">
        <w:t>793.456,30</w:t>
      </w:r>
      <w:r w:rsidR="006848A7">
        <w:t xml:space="preserve"> eura ili </w:t>
      </w:r>
      <w:r w:rsidR="0006220B">
        <w:t>47,34</w:t>
      </w:r>
      <w:r w:rsidR="006848A7">
        <w:t>% od plana. Š</w:t>
      </w:r>
      <w:r w:rsidR="00CC6869">
        <w:t>portski klubovi i udruge da bi mogli sudjelovati u sustavima natjecanja uglavnom se oslanjanju na proračun Grada Sinja kao najčešće jedini izvor financiranja. Realizirana su sredstva za ulaganje u športsku infrastrukturu kako bi se zadovoljile potrebe građana.</w:t>
      </w:r>
    </w:p>
    <w:p w14:paraId="4AB94B4C" w14:textId="77777777" w:rsidR="00735453" w:rsidRPr="00735453" w:rsidRDefault="00735453" w:rsidP="00735453">
      <w:pPr>
        <w:jc w:val="both"/>
        <w:rPr>
          <w:b/>
        </w:rPr>
      </w:pPr>
    </w:p>
    <w:p w14:paraId="321216EF" w14:textId="418A709C" w:rsidR="00735453" w:rsidRPr="00234E63" w:rsidRDefault="00735453" w:rsidP="00735453">
      <w:pPr>
        <w:jc w:val="both"/>
        <w:rPr>
          <w:bCs/>
          <w:i/>
          <w:iCs/>
        </w:rPr>
      </w:pPr>
      <w:r w:rsidRPr="00234E63">
        <w:rPr>
          <w:bCs/>
          <w:i/>
          <w:iCs/>
        </w:rPr>
        <w:t xml:space="preserve">Programi koji nisu realizirani u ovom izvještajnom razdoblju: </w:t>
      </w:r>
    </w:p>
    <w:p w14:paraId="4AD5A43E" w14:textId="77777777" w:rsidR="00400B63" w:rsidRPr="00735453" w:rsidRDefault="00400B63" w:rsidP="00400B63">
      <w:pPr>
        <w:ind w:left="1080"/>
        <w:jc w:val="both"/>
        <w:rPr>
          <w:bCs/>
        </w:rPr>
      </w:pPr>
    </w:p>
    <w:p w14:paraId="58CDE52F" w14:textId="59C5A639" w:rsidR="00400B63" w:rsidRPr="00400B63" w:rsidRDefault="00400B63" w:rsidP="00400B63">
      <w:pPr>
        <w:pStyle w:val="Odlomakpopisa"/>
        <w:numPr>
          <w:ilvl w:val="0"/>
          <w:numId w:val="13"/>
        </w:numPr>
        <w:rPr>
          <w:bCs/>
        </w:rPr>
      </w:pPr>
      <w:r w:rsidRPr="00400B63">
        <w:rPr>
          <w:b/>
        </w:rPr>
        <w:t>Program za mlade „Ostani tu“ (</w:t>
      </w:r>
      <w:r w:rsidR="00735453">
        <w:rPr>
          <w:b/>
        </w:rPr>
        <w:t>0,00</w:t>
      </w:r>
      <w:r w:rsidRPr="00400B63">
        <w:rPr>
          <w:b/>
        </w:rPr>
        <w:t xml:space="preserve">) </w:t>
      </w:r>
      <w:r w:rsidRPr="00400B63">
        <w:rPr>
          <w:bCs/>
        </w:rPr>
        <w:t>– za program „Ostani tu“ od planiranih 2</w:t>
      </w:r>
      <w:r w:rsidR="00735453">
        <w:rPr>
          <w:bCs/>
        </w:rPr>
        <w:t>99</w:t>
      </w:r>
      <w:r w:rsidRPr="00400B63">
        <w:rPr>
          <w:bCs/>
        </w:rPr>
        <w:t>.000,00 eura</w:t>
      </w:r>
      <w:r w:rsidR="00735453">
        <w:rPr>
          <w:bCs/>
        </w:rPr>
        <w:t xml:space="preserve"> u ovom izvještajnom razdoblju nije bilo realizacije.</w:t>
      </w:r>
      <w:r w:rsidRPr="00400B63">
        <w:rPr>
          <w:bCs/>
        </w:rPr>
        <w:t xml:space="preserve"> Radi se o Programu za unapređenje stanovanja putem mjera koje provodi Grad Sinj s ciljem stvaranja što boljih uvjeta stanovanja koji motivira mlade obitelji da planiraju svoju budućnost i budućnost svoje djece na ovim prostorima.</w:t>
      </w:r>
      <w:r w:rsidR="00FB7051">
        <w:rPr>
          <w:bCs/>
        </w:rPr>
        <w:t xml:space="preserve"> Isplata izvršena u drugom dijelu godine.</w:t>
      </w:r>
    </w:p>
    <w:p w14:paraId="682D769F" w14:textId="77777777" w:rsidR="00400B63" w:rsidRPr="00400B63" w:rsidRDefault="00400B63" w:rsidP="00400B63">
      <w:pPr>
        <w:ind w:left="1080"/>
        <w:jc w:val="both"/>
        <w:rPr>
          <w:bCs/>
        </w:rPr>
      </w:pPr>
    </w:p>
    <w:p w14:paraId="57E2079D" w14:textId="77777777" w:rsidR="00522CB7" w:rsidRPr="000B12B7" w:rsidRDefault="00522CB7" w:rsidP="00522CB7">
      <w:pPr>
        <w:ind w:left="1080"/>
        <w:jc w:val="both"/>
        <w:rPr>
          <w:b/>
        </w:rPr>
      </w:pPr>
    </w:p>
    <w:p w14:paraId="38720F0C" w14:textId="77777777" w:rsidR="00CC6869" w:rsidRDefault="00CC6869" w:rsidP="0077533C">
      <w:pPr>
        <w:jc w:val="both"/>
      </w:pPr>
    </w:p>
    <w:p w14:paraId="0AB8208C" w14:textId="77777777" w:rsidR="00CC6869" w:rsidRDefault="000B12B7" w:rsidP="002F1D23">
      <w:pPr>
        <w:jc w:val="both"/>
      </w:pPr>
      <w:r>
        <w:rPr>
          <w:noProof/>
        </w:rPr>
        <w:lastRenderedPageBreak/>
        <w:drawing>
          <wp:inline distT="0" distB="0" distL="0" distR="0" wp14:anchorId="3A0EDB06" wp14:editId="2219F98E">
            <wp:extent cx="5857875" cy="2952750"/>
            <wp:effectExtent l="0" t="0" r="0" b="0"/>
            <wp:docPr id="9" name="Grafikon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660DB4" w14:textId="5F288A81" w:rsidR="00F9673A" w:rsidRDefault="00701B66" w:rsidP="00701B66">
      <w:r>
        <w:br w:type="page"/>
      </w:r>
    </w:p>
    <w:p w14:paraId="2399B953" w14:textId="701A6AB7" w:rsidR="00303025" w:rsidRPr="00D04E02" w:rsidRDefault="00D04E02" w:rsidP="00D04E02">
      <w:pPr>
        <w:pBdr>
          <w:top w:val="thinThickLargeGap" w:sz="24" w:space="1" w:color="A6A6A6" w:themeColor="background1" w:themeShade="A6"/>
          <w:left w:val="thinThickLargeGap" w:sz="24" w:space="4" w:color="A6A6A6" w:themeColor="background1" w:themeShade="A6"/>
          <w:bottom w:val="thinThickLargeGap" w:sz="24" w:space="1" w:color="A6A6A6" w:themeColor="background1" w:themeShade="A6"/>
          <w:right w:val="thinThickLargeGap" w:sz="24" w:space="4" w:color="A6A6A6" w:themeColor="background1" w:themeShade="A6"/>
          <w:between w:val="thinThickLargeGap" w:sz="24" w:space="1" w:color="A6A6A6" w:themeColor="background1" w:themeShade="A6"/>
          <w:bar w:val="thinThickLargeGap" w:sz="24" w:color="A6A6A6" w:themeColor="background1" w:themeShade="A6"/>
        </w:pBdr>
        <w:shd w:val="clear" w:color="auto" w:fill="D9D9D9" w:themeFill="background1" w:themeFillShade="D9"/>
        <w:tabs>
          <w:tab w:val="left" w:pos="960"/>
        </w:tabs>
        <w:rPr>
          <w:b/>
          <w:bCs/>
        </w:rPr>
      </w:pPr>
      <w:r w:rsidRPr="00B76FCB">
        <w:rPr>
          <w:b/>
          <w:bCs/>
        </w:rPr>
        <w:lastRenderedPageBreak/>
        <w:t xml:space="preserve">RAZDJEL  </w:t>
      </w:r>
      <w:r>
        <w:rPr>
          <w:b/>
          <w:bCs/>
        </w:rPr>
        <w:t>2</w:t>
      </w:r>
      <w:r w:rsidR="00234E63">
        <w:rPr>
          <w:b/>
          <w:bCs/>
        </w:rPr>
        <w:t>.</w:t>
      </w:r>
      <w:r>
        <w:rPr>
          <w:b/>
          <w:bCs/>
        </w:rPr>
        <w:t xml:space="preserve"> UPRAVNI ODJEL ZA KOMUNALNI SUSTAV</w:t>
      </w:r>
    </w:p>
    <w:p w14:paraId="5B675ACD" w14:textId="77777777" w:rsidR="00303025" w:rsidRDefault="00303025" w:rsidP="00303025">
      <w:pPr>
        <w:jc w:val="both"/>
        <w:rPr>
          <w:u w:val="single"/>
        </w:rPr>
      </w:pPr>
    </w:p>
    <w:p w14:paraId="27134669" w14:textId="2251C5F6" w:rsidR="00FA3B5A" w:rsidRDefault="00303025" w:rsidP="00303025">
      <w:pPr>
        <w:jc w:val="both"/>
      </w:pPr>
      <w:r>
        <w:t xml:space="preserve">Djelatnost </w:t>
      </w:r>
      <w:r w:rsidR="007E6F0C">
        <w:t>O</w:t>
      </w:r>
      <w:r>
        <w:t>djela je kontinuirano održavanje i podizanje komunalnog standarda te ravnomjeran razvitak komunalne infrastrukture na području Grada Sinja</w:t>
      </w:r>
      <w:r w:rsidR="009A2BA0">
        <w:t xml:space="preserve">. </w:t>
      </w:r>
    </w:p>
    <w:p w14:paraId="2980FF1D" w14:textId="6C484BB5" w:rsidR="00303025" w:rsidRDefault="009A2BA0" w:rsidP="00303025">
      <w:pPr>
        <w:jc w:val="both"/>
      </w:pPr>
      <w:r>
        <w:t>U</w:t>
      </w:r>
      <w:r w:rsidR="001970F6">
        <w:t xml:space="preserve"> razdoblju od 01.01.</w:t>
      </w:r>
      <w:r w:rsidR="005D0B65">
        <w:t xml:space="preserve"> </w:t>
      </w:r>
      <w:r w:rsidR="001970F6">
        <w:t>-</w:t>
      </w:r>
      <w:r w:rsidR="005D0B65">
        <w:t xml:space="preserve"> </w:t>
      </w:r>
      <w:r w:rsidR="00B90A1C">
        <w:t>30.06. 202</w:t>
      </w:r>
      <w:r w:rsidR="00DA0EF9">
        <w:t>5</w:t>
      </w:r>
      <w:r>
        <w:t xml:space="preserve">. godine rashodi Odjela su ostvareni u iznosu </w:t>
      </w:r>
      <w:r w:rsidR="00DA0EF9">
        <w:t>797.378,84</w:t>
      </w:r>
      <w:r w:rsidR="007E6F0C">
        <w:t xml:space="preserve"> eura</w:t>
      </w:r>
      <w:r>
        <w:t xml:space="preserve"> što u odnosu na Planom utvrđene rashode iznosi </w:t>
      </w:r>
      <w:r w:rsidR="00DA0EF9">
        <w:t>27,34</w:t>
      </w:r>
      <w:r>
        <w:t xml:space="preserve">%. </w:t>
      </w:r>
    </w:p>
    <w:p w14:paraId="54C7D4A0" w14:textId="77777777" w:rsidR="00F40BA2" w:rsidRDefault="00F40BA2" w:rsidP="00303025">
      <w:pPr>
        <w:jc w:val="both"/>
      </w:pPr>
    </w:p>
    <w:p w14:paraId="1134D6D8" w14:textId="77777777" w:rsidR="00303025" w:rsidRDefault="00303025" w:rsidP="00F40BA2">
      <w:pPr>
        <w:jc w:val="both"/>
      </w:pPr>
      <w:r>
        <w:t xml:space="preserve">Djelatnost Odjela odvija se kroz </w:t>
      </w:r>
      <w:r w:rsidR="00E05FA9">
        <w:t>dvije proračunske glave</w:t>
      </w:r>
      <w:r>
        <w:t>:</w:t>
      </w:r>
    </w:p>
    <w:p w14:paraId="3322D258" w14:textId="77777777" w:rsidR="00303025" w:rsidRDefault="00303025" w:rsidP="00303025">
      <w:pPr>
        <w:ind w:firstLine="426"/>
        <w:jc w:val="both"/>
      </w:pPr>
    </w:p>
    <w:p w14:paraId="59EC4472" w14:textId="6D6D7986" w:rsidR="00303025" w:rsidRDefault="00E05FA9">
      <w:pPr>
        <w:numPr>
          <w:ilvl w:val="0"/>
          <w:numId w:val="15"/>
        </w:numPr>
        <w:tabs>
          <w:tab w:val="num" w:pos="1080"/>
        </w:tabs>
        <w:ind w:left="993"/>
        <w:jc w:val="both"/>
        <w:rPr>
          <w:i/>
          <w:iCs/>
        </w:rPr>
      </w:pPr>
      <w:r>
        <w:rPr>
          <w:i/>
          <w:iCs/>
        </w:rPr>
        <w:t>Glava 1</w:t>
      </w:r>
      <w:r w:rsidR="0077533C">
        <w:rPr>
          <w:i/>
          <w:iCs/>
        </w:rPr>
        <w:t xml:space="preserve"> 2005</w:t>
      </w:r>
      <w:r>
        <w:rPr>
          <w:i/>
          <w:iCs/>
        </w:rPr>
        <w:t xml:space="preserve"> -</w:t>
      </w:r>
      <w:r w:rsidR="00303025">
        <w:rPr>
          <w:i/>
          <w:iCs/>
        </w:rPr>
        <w:t xml:space="preserve"> komunalno gospodarstvo</w:t>
      </w:r>
    </w:p>
    <w:p w14:paraId="580AB862" w14:textId="1207180F" w:rsidR="00303025" w:rsidRDefault="00E05FA9">
      <w:pPr>
        <w:numPr>
          <w:ilvl w:val="0"/>
          <w:numId w:val="15"/>
        </w:numPr>
        <w:tabs>
          <w:tab w:val="num" w:pos="1080"/>
        </w:tabs>
        <w:ind w:left="993"/>
        <w:jc w:val="both"/>
        <w:rPr>
          <w:i/>
          <w:iCs/>
        </w:rPr>
      </w:pPr>
      <w:r>
        <w:rPr>
          <w:i/>
          <w:iCs/>
        </w:rPr>
        <w:t>Glava 2</w:t>
      </w:r>
      <w:r w:rsidR="0077533C">
        <w:rPr>
          <w:i/>
          <w:iCs/>
        </w:rPr>
        <w:t xml:space="preserve"> 2010</w:t>
      </w:r>
      <w:r>
        <w:rPr>
          <w:i/>
          <w:iCs/>
        </w:rPr>
        <w:t xml:space="preserve"> – razvitak gospodarstva</w:t>
      </w:r>
    </w:p>
    <w:p w14:paraId="2E5061D1" w14:textId="77777777" w:rsidR="00303025" w:rsidRDefault="00303025" w:rsidP="005440F9">
      <w:pPr>
        <w:tabs>
          <w:tab w:val="num" w:pos="1080"/>
        </w:tabs>
        <w:jc w:val="both"/>
        <w:rPr>
          <w:i/>
          <w:iCs/>
          <w:sz w:val="28"/>
        </w:rPr>
      </w:pPr>
    </w:p>
    <w:p w14:paraId="5CC55D13" w14:textId="77777777" w:rsidR="00303025" w:rsidRPr="00E05FA9" w:rsidRDefault="00E05FA9" w:rsidP="00303025">
      <w:pPr>
        <w:pStyle w:val="Naslov9"/>
        <w:pBdr>
          <w:top w:val="single" w:sz="4" w:space="1" w:color="auto"/>
          <w:left w:val="single" w:sz="4" w:space="4" w:color="auto"/>
          <w:bottom w:val="single" w:sz="4" w:space="1" w:color="auto"/>
          <w:right w:val="single" w:sz="4" w:space="4" w:color="auto"/>
        </w:pBdr>
        <w:rPr>
          <w:rFonts w:ascii="Times New Roman" w:hAnsi="Times New Roman"/>
          <w:i w:val="0"/>
          <w:iCs w:val="0"/>
          <w:color w:val="000000" w:themeColor="text1"/>
          <w:sz w:val="24"/>
          <w:szCs w:val="24"/>
        </w:rPr>
      </w:pPr>
      <w:r>
        <w:rPr>
          <w:rFonts w:ascii="Times New Roman" w:hAnsi="Times New Roman"/>
          <w:i w:val="0"/>
          <w:iCs w:val="0"/>
          <w:color w:val="000000" w:themeColor="text1"/>
          <w:sz w:val="24"/>
          <w:szCs w:val="24"/>
        </w:rPr>
        <w:t xml:space="preserve">Glava 1 - </w:t>
      </w:r>
      <w:r w:rsidR="00303025" w:rsidRPr="00E05FA9">
        <w:rPr>
          <w:rFonts w:ascii="Times New Roman" w:hAnsi="Times New Roman"/>
          <w:i w:val="0"/>
          <w:iCs w:val="0"/>
          <w:color w:val="000000" w:themeColor="text1"/>
          <w:sz w:val="24"/>
          <w:szCs w:val="24"/>
        </w:rPr>
        <w:t>komunalno gospodarstvo</w:t>
      </w:r>
    </w:p>
    <w:p w14:paraId="1A908D0D" w14:textId="77777777" w:rsidR="00303025" w:rsidRDefault="00303025" w:rsidP="00303025">
      <w:pPr>
        <w:jc w:val="both"/>
      </w:pPr>
    </w:p>
    <w:p w14:paraId="367FFBD2" w14:textId="6DC307F5" w:rsidR="00B90A1C" w:rsidRDefault="00205FB6" w:rsidP="00205FB6">
      <w:pPr>
        <w:jc w:val="both"/>
      </w:pPr>
      <w:r>
        <w:t xml:space="preserve">U okviru </w:t>
      </w:r>
      <w:r w:rsidR="0043754C">
        <w:t xml:space="preserve">Glave 1 – </w:t>
      </w:r>
      <w:r w:rsidR="007E6F0C">
        <w:t>K</w:t>
      </w:r>
      <w:r w:rsidR="0043754C">
        <w:t xml:space="preserve">omunalno gospodarstvo izvršeni su </w:t>
      </w:r>
      <w:r>
        <w:t>izdaci vezani za funkcioniranje komunalnih djelatnosti i drugi stručni poslovi. Za ostvarenje programa unutar Glave 1 – komunalno gospodarstvo planirana su sredstva u iznosu</w:t>
      </w:r>
      <w:r w:rsidR="0077533C">
        <w:t xml:space="preserve"> </w:t>
      </w:r>
      <w:r w:rsidR="007E6F0C">
        <w:t>2.18</w:t>
      </w:r>
      <w:r w:rsidR="00DA0EF9">
        <w:t>1</w:t>
      </w:r>
      <w:r w:rsidR="007E6F0C">
        <w:t>.000,00 eura</w:t>
      </w:r>
      <w:r>
        <w:t>, a realiziran</w:t>
      </w:r>
      <w:r w:rsidR="00280A2B">
        <w:t>a</w:t>
      </w:r>
      <w:r>
        <w:t xml:space="preserve"> </w:t>
      </w:r>
      <w:r w:rsidR="007E6F0C">
        <w:t>su u</w:t>
      </w:r>
      <w:r>
        <w:t xml:space="preserve"> </w:t>
      </w:r>
      <w:r w:rsidR="0077533C">
        <w:t xml:space="preserve">iznosu </w:t>
      </w:r>
      <w:r w:rsidR="00DA0EF9">
        <w:t>687.193,62</w:t>
      </w:r>
      <w:r w:rsidR="007E6F0C">
        <w:t xml:space="preserve"> eura</w:t>
      </w:r>
      <w:r>
        <w:t xml:space="preserve"> ili </w:t>
      </w:r>
      <w:r w:rsidR="007E6F0C">
        <w:t>3</w:t>
      </w:r>
      <w:r w:rsidR="00DA0EF9">
        <w:t>1,51</w:t>
      </w:r>
      <w:r>
        <w:t>% od planiranog iznosa</w:t>
      </w:r>
      <w:r w:rsidR="00A1575F">
        <w:t xml:space="preserve"> u ovom izvještajnom razdoblju.</w:t>
      </w:r>
    </w:p>
    <w:p w14:paraId="66EC87CB" w14:textId="77777777" w:rsidR="00C67EF2" w:rsidRDefault="00C67EF2" w:rsidP="00C2551E">
      <w:pPr>
        <w:jc w:val="both"/>
      </w:pPr>
    </w:p>
    <w:p w14:paraId="1B227527" w14:textId="77777777" w:rsidR="00303025" w:rsidRDefault="00303025" w:rsidP="00E05FA9">
      <w:pPr>
        <w:jc w:val="both"/>
      </w:pPr>
      <w:r>
        <w:t>Poslovi u svezi s komunalnim djelatnostima obavljaju se kroz slijedeće programe;</w:t>
      </w:r>
    </w:p>
    <w:p w14:paraId="13F51D0E" w14:textId="77777777" w:rsidR="00303025" w:rsidRDefault="00303025" w:rsidP="00E05FA9">
      <w:pPr>
        <w:ind w:firstLine="638"/>
        <w:jc w:val="both"/>
      </w:pPr>
    </w:p>
    <w:p w14:paraId="3D686B4B" w14:textId="77777777" w:rsidR="00303025" w:rsidRDefault="00303025">
      <w:pPr>
        <w:numPr>
          <w:ilvl w:val="0"/>
          <w:numId w:val="16"/>
        </w:numPr>
        <w:tabs>
          <w:tab w:val="num" w:pos="1080"/>
        </w:tabs>
        <w:ind w:left="993"/>
        <w:jc w:val="both"/>
        <w:rPr>
          <w:b/>
        </w:rPr>
      </w:pPr>
      <w:r>
        <w:rPr>
          <w:b/>
        </w:rPr>
        <w:t>program održavanja komunalne infrastrukture</w:t>
      </w:r>
    </w:p>
    <w:p w14:paraId="69E8E17A" w14:textId="77777777" w:rsidR="00C55060" w:rsidRPr="00C55060" w:rsidRDefault="00C55060">
      <w:pPr>
        <w:numPr>
          <w:ilvl w:val="0"/>
          <w:numId w:val="16"/>
        </w:numPr>
        <w:tabs>
          <w:tab w:val="num" w:pos="1080"/>
        </w:tabs>
        <w:ind w:left="993"/>
        <w:jc w:val="both"/>
        <w:rPr>
          <w:b/>
        </w:rPr>
      </w:pPr>
      <w:r>
        <w:rPr>
          <w:b/>
        </w:rPr>
        <w:t>zajednički rashodi u funkciji održavanja komunalne infrastrukture</w:t>
      </w:r>
    </w:p>
    <w:p w14:paraId="261EFF3B" w14:textId="77777777" w:rsidR="00303025" w:rsidRPr="00F40BA2" w:rsidRDefault="009C54B7">
      <w:pPr>
        <w:numPr>
          <w:ilvl w:val="0"/>
          <w:numId w:val="16"/>
        </w:numPr>
        <w:tabs>
          <w:tab w:val="num" w:pos="1080"/>
        </w:tabs>
        <w:ind w:left="993"/>
        <w:jc w:val="both"/>
        <w:rPr>
          <w:b/>
        </w:rPr>
      </w:pPr>
      <w:r>
        <w:rPr>
          <w:b/>
        </w:rPr>
        <w:t>program zaštite okoliša</w:t>
      </w:r>
    </w:p>
    <w:p w14:paraId="0E324238" w14:textId="77777777" w:rsidR="00205FB6" w:rsidRDefault="00205FB6" w:rsidP="00205FB6">
      <w:pPr>
        <w:jc w:val="both"/>
        <w:rPr>
          <w:b/>
        </w:rPr>
      </w:pPr>
    </w:p>
    <w:p w14:paraId="39231245" w14:textId="77777777" w:rsidR="00303025" w:rsidRPr="00205FB6" w:rsidRDefault="00303025" w:rsidP="00205FB6">
      <w:pPr>
        <w:jc w:val="both"/>
        <w:rPr>
          <w:b/>
        </w:rPr>
      </w:pPr>
      <w:r w:rsidRPr="00205FB6">
        <w:rPr>
          <w:b/>
        </w:rPr>
        <w:t>Program održavanja komunalne infrastrukture</w:t>
      </w:r>
    </w:p>
    <w:p w14:paraId="1180B630" w14:textId="77777777" w:rsidR="00303025" w:rsidRDefault="00303025" w:rsidP="00E05FA9">
      <w:pPr>
        <w:ind w:left="293"/>
        <w:jc w:val="both"/>
        <w:rPr>
          <w:b/>
        </w:rPr>
      </w:pPr>
    </w:p>
    <w:p w14:paraId="11DA101B" w14:textId="26E9C5B0" w:rsidR="009D22BF" w:rsidRDefault="00B90A1C" w:rsidP="00205FB6">
      <w:pPr>
        <w:pStyle w:val="Tijeloteksta"/>
        <w:jc w:val="both"/>
        <w:rPr>
          <w:bCs/>
        </w:rPr>
      </w:pPr>
      <w:r>
        <w:rPr>
          <w:bCs/>
        </w:rPr>
        <w:t>U 202</w:t>
      </w:r>
      <w:r w:rsidR="00DA0EF9">
        <w:rPr>
          <w:bCs/>
        </w:rPr>
        <w:t>5</w:t>
      </w:r>
      <w:r w:rsidR="00303025">
        <w:rPr>
          <w:bCs/>
        </w:rPr>
        <w:t>. godini planirana su sredstva za održavanje komunalne infrastrukture u iznosu</w:t>
      </w:r>
      <w:r w:rsidR="00DB6E46">
        <w:rPr>
          <w:bCs/>
        </w:rPr>
        <w:t xml:space="preserve"> </w:t>
      </w:r>
      <w:r w:rsidR="007E6F0C">
        <w:rPr>
          <w:bCs/>
        </w:rPr>
        <w:t>1.3</w:t>
      </w:r>
      <w:r w:rsidR="00DA0EF9">
        <w:rPr>
          <w:bCs/>
        </w:rPr>
        <w:t>75.000,00</w:t>
      </w:r>
      <w:r w:rsidR="007E6F0C">
        <w:rPr>
          <w:bCs/>
        </w:rPr>
        <w:t xml:space="preserve"> eura,</w:t>
      </w:r>
      <w:r w:rsidR="00303025">
        <w:rPr>
          <w:bCs/>
        </w:rPr>
        <w:t xml:space="preserve"> a realizirana su u iznosu </w:t>
      </w:r>
      <w:r w:rsidR="00DB6E46">
        <w:rPr>
          <w:bCs/>
        </w:rPr>
        <w:t xml:space="preserve"> </w:t>
      </w:r>
      <w:r w:rsidR="00DA0EF9">
        <w:rPr>
          <w:bCs/>
        </w:rPr>
        <w:t>447.526,89</w:t>
      </w:r>
      <w:r w:rsidR="007E6F0C">
        <w:rPr>
          <w:bCs/>
        </w:rPr>
        <w:t xml:space="preserve"> eura </w:t>
      </w:r>
      <w:r w:rsidR="00303025">
        <w:rPr>
          <w:bCs/>
        </w:rPr>
        <w:t xml:space="preserve">odnosno </w:t>
      </w:r>
      <w:r w:rsidR="007E6F0C">
        <w:rPr>
          <w:bCs/>
        </w:rPr>
        <w:t>3</w:t>
      </w:r>
      <w:r w:rsidR="00DA0EF9">
        <w:rPr>
          <w:bCs/>
        </w:rPr>
        <w:t>2,55</w:t>
      </w:r>
      <w:r w:rsidR="00303025">
        <w:rPr>
          <w:bCs/>
        </w:rPr>
        <w:t xml:space="preserve">% od plana za promatrano razdoblje. U odnosu na isto razdoblje prethodne godine ovi izdaci </w:t>
      </w:r>
      <w:r w:rsidR="009C54B7">
        <w:rPr>
          <w:bCs/>
        </w:rPr>
        <w:t>su</w:t>
      </w:r>
      <w:r w:rsidR="0077533C">
        <w:rPr>
          <w:bCs/>
        </w:rPr>
        <w:t xml:space="preserve"> </w:t>
      </w:r>
      <w:r w:rsidR="007E6F0C">
        <w:rPr>
          <w:bCs/>
        </w:rPr>
        <w:t>veći</w:t>
      </w:r>
      <w:r w:rsidR="009D22BF">
        <w:rPr>
          <w:bCs/>
        </w:rPr>
        <w:t xml:space="preserve"> </w:t>
      </w:r>
      <w:r w:rsidR="00333FB2">
        <w:rPr>
          <w:bCs/>
        </w:rPr>
        <w:t xml:space="preserve">u iznosu </w:t>
      </w:r>
      <w:r w:rsidR="007E6F0C">
        <w:rPr>
          <w:bCs/>
        </w:rPr>
        <w:t>170.697,63</w:t>
      </w:r>
      <w:r w:rsidR="0077533C">
        <w:rPr>
          <w:bCs/>
        </w:rPr>
        <w:t xml:space="preserve"> eura odnosno </w:t>
      </w:r>
      <w:r w:rsidR="007E6F0C">
        <w:rPr>
          <w:bCs/>
        </w:rPr>
        <w:t>40,23</w:t>
      </w:r>
      <w:r w:rsidR="0077533C">
        <w:rPr>
          <w:bCs/>
        </w:rPr>
        <w:t>%.</w:t>
      </w:r>
      <w:r w:rsidR="00303025" w:rsidRPr="00DB6E46">
        <w:rPr>
          <w:bCs/>
          <w:color w:val="FF0000"/>
        </w:rPr>
        <w:t xml:space="preserve"> </w:t>
      </w:r>
    </w:p>
    <w:p w14:paraId="75A885EA" w14:textId="1E72B72A" w:rsidR="00205FB6" w:rsidRDefault="009D22BF" w:rsidP="00205FB6">
      <w:pPr>
        <w:pStyle w:val="Tijeloteksta"/>
        <w:jc w:val="both"/>
        <w:rPr>
          <w:bCs/>
        </w:rPr>
      </w:pPr>
      <w:r>
        <w:rPr>
          <w:bCs/>
        </w:rPr>
        <w:t xml:space="preserve">Ovaj Program se financira iz namjenskih sredstava najvećim dijelom iz komunalne naknade i </w:t>
      </w:r>
      <w:r w:rsidR="0074101A">
        <w:rPr>
          <w:bCs/>
        </w:rPr>
        <w:t>općih prihoda i primitaka.</w:t>
      </w:r>
    </w:p>
    <w:p w14:paraId="5D26655B" w14:textId="77777777" w:rsidR="00205FB6" w:rsidRDefault="00205FB6" w:rsidP="00205FB6">
      <w:pPr>
        <w:pStyle w:val="Tijeloteksta"/>
        <w:jc w:val="both"/>
        <w:rPr>
          <w:bCs/>
        </w:rPr>
      </w:pPr>
    </w:p>
    <w:p w14:paraId="250B3DEF" w14:textId="77777777" w:rsidR="009D22BF" w:rsidRDefault="00303025" w:rsidP="00205FB6">
      <w:pPr>
        <w:pStyle w:val="Tijeloteksta"/>
        <w:rPr>
          <w:bCs/>
        </w:rPr>
      </w:pPr>
      <w:r>
        <w:rPr>
          <w:bCs/>
        </w:rPr>
        <w:t xml:space="preserve">Program se </w:t>
      </w:r>
      <w:r w:rsidR="009D22BF">
        <w:rPr>
          <w:bCs/>
        </w:rPr>
        <w:t>sastoji od aktivnosti podijeljenih prema namjeni:</w:t>
      </w:r>
    </w:p>
    <w:p w14:paraId="3B53C68D" w14:textId="2502D1CC" w:rsidR="009D22BF" w:rsidRDefault="007E6F0C">
      <w:pPr>
        <w:numPr>
          <w:ilvl w:val="0"/>
          <w:numId w:val="14"/>
        </w:numPr>
        <w:tabs>
          <w:tab w:val="clear" w:pos="502"/>
          <w:tab w:val="num" w:pos="360"/>
        </w:tabs>
        <w:ind w:left="360"/>
        <w:jc w:val="both"/>
      </w:pPr>
      <w:r>
        <w:rPr>
          <w:i/>
        </w:rPr>
        <w:t>Održavanje</w:t>
      </w:r>
      <w:r w:rsidR="009D22BF" w:rsidRPr="00737F36">
        <w:rPr>
          <w:i/>
        </w:rPr>
        <w:t xml:space="preserve"> javn</w:t>
      </w:r>
      <w:r w:rsidR="00280A2B">
        <w:rPr>
          <w:i/>
        </w:rPr>
        <w:t>e</w:t>
      </w:r>
      <w:r w:rsidR="009D22BF" w:rsidRPr="00737F36">
        <w:rPr>
          <w:i/>
        </w:rPr>
        <w:t xml:space="preserve"> rasvjet</w:t>
      </w:r>
      <w:r w:rsidR="00280A2B">
        <w:rPr>
          <w:i/>
        </w:rPr>
        <w:t>e</w:t>
      </w:r>
      <w:r w:rsidR="009D22BF">
        <w:t xml:space="preserve"> – obuhvaća el. energiju  za javnu rasvjetu te troškove održavanja potrošnje javne rasvjete (koja je temeljem ugovora povjerena pravnoj osobi)</w:t>
      </w:r>
      <w:r w:rsidR="00205FB6">
        <w:t xml:space="preserve">. Realizirani su u iznosu </w:t>
      </w:r>
      <w:r w:rsidR="006B338C">
        <w:t>220.623,94</w:t>
      </w:r>
      <w:r>
        <w:t xml:space="preserve"> eura</w:t>
      </w:r>
      <w:r w:rsidR="00B77A3A">
        <w:t xml:space="preserve"> </w:t>
      </w:r>
      <w:r w:rsidR="00205FB6">
        <w:t xml:space="preserve">ili </w:t>
      </w:r>
      <w:r w:rsidR="006B338C">
        <w:t>55,16</w:t>
      </w:r>
      <w:r w:rsidR="00205FB6">
        <w:t>%</w:t>
      </w:r>
      <w:r w:rsidR="0077533C">
        <w:t xml:space="preserve"> od plana</w:t>
      </w:r>
      <w:r w:rsidR="00205FB6">
        <w:t>.</w:t>
      </w:r>
      <w:r>
        <w:t xml:space="preserve"> Obuhvaća rashode </w:t>
      </w:r>
      <w:r w:rsidR="00280A2B">
        <w:t xml:space="preserve">za </w:t>
      </w:r>
      <w:r>
        <w:t>potrošnj</w:t>
      </w:r>
      <w:r w:rsidR="00280A2B">
        <w:t>u</w:t>
      </w:r>
      <w:r>
        <w:t xml:space="preserve"> električne energije u iznosu 1</w:t>
      </w:r>
      <w:r w:rsidR="006B338C">
        <w:t>77.721,44</w:t>
      </w:r>
      <w:r>
        <w:t xml:space="preserve"> eura</w:t>
      </w:r>
      <w:r w:rsidR="00280A2B">
        <w:t xml:space="preserve">, te troškove održavanja javnih objekata i uređaja javne rasvjete (nabavka materijala i usluge tekućeg i investicijskog održavanja u iznosu </w:t>
      </w:r>
      <w:r w:rsidR="006B338C">
        <w:t>42.902,50</w:t>
      </w:r>
      <w:r w:rsidR="00280A2B">
        <w:t xml:space="preserve"> eura).</w:t>
      </w:r>
    </w:p>
    <w:p w14:paraId="17F4E910" w14:textId="77777777" w:rsidR="00205FB6" w:rsidRDefault="00205FB6" w:rsidP="00D409CA">
      <w:pPr>
        <w:ind w:left="360"/>
        <w:jc w:val="both"/>
      </w:pPr>
    </w:p>
    <w:p w14:paraId="299DDC7C" w14:textId="46BA3F0A" w:rsidR="00205FB6" w:rsidRDefault="00303025">
      <w:pPr>
        <w:numPr>
          <w:ilvl w:val="0"/>
          <w:numId w:val="14"/>
        </w:numPr>
        <w:tabs>
          <w:tab w:val="clear" w:pos="502"/>
          <w:tab w:val="num" w:pos="360"/>
        </w:tabs>
        <w:ind w:left="360"/>
        <w:jc w:val="both"/>
      </w:pPr>
      <w:r w:rsidRPr="00737F36">
        <w:rPr>
          <w:i/>
        </w:rPr>
        <w:t>održavanje nerazvrstanih cesta</w:t>
      </w:r>
      <w:r>
        <w:t xml:space="preserve"> - obuhvaća asfaltiranje nerazvrstanih cesta na području Grada Sinja te ostale radove na održavanju nerazvrstanih cesta (zimsko održavanje, uklanjanje šiblja i drugog raslinja</w:t>
      </w:r>
      <w:r w:rsidR="0077533C">
        <w:t xml:space="preserve"> uz nerazvrstane ceste , </w:t>
      </w:r>
      <w:r>
        <w:t>održavanje  makadamskih kolnika</w:t>
      </w:r>
      <w:r w:rsidR="0077533C">
        <w:t xml:space="preserve"> </w:t>
      </w:r>
      <w:r w:rsidR="0077533C">
        <w:lastRenderedPageBreak/>
        <w:t>i poljskih puteva</w:t>
      </w:r>
      <w:r>
        <w:t>, prometna signalizacija, trake za usporavanje)</w:t>
      </w:r>
      <w:r w:rsidR="00205FB6">
        <w:t>. Realizirani su u iznosu</w:t>
      </w:r>
      <w:r w:rsidR="00B77A3A">
        <w:t xml:space="preserve"> </w:t>
      </w:r>
      <w:r w:rsidR="006B338C">
        <w:t>60.893,76</w:t>
      </w:r>
      <w:r w:rsidR="00AE2610">
        <w:t xml:space="preserve"> eura</w:t>
      </w:r>
      <w:r w:rsidR="00280A2B">
        <w:t>.</w:t>
      </w:r>
    </w:p>
    <w:p w14:paraId="28205A70" w14:textId="77777777" w:rsidR="00205FB6" w:rsidRDefault="00205FB6" w:rsidP="00D409CA">
      <w:pPr>
        <w:jc w:val="both"/>
      </w:pPr>
    </w:p>
    <w:p w14:paraId="7C3A48E9" w14:textId="45A96CB4" w:rsidR="00303025" w:rsidRPr="00280A2B" w:rsidRDefault="00303025">
      <w:pPr>
        <w:numPr>
          <w:ilvl w:val="0"/>
          <w:numId w:val="14"/>
        </w:numPr>
        <w:tabs>
          <w:tab w:val="clear" w:pos="502"/>
          <w:tab w:val="num" w:pos="360"/>
        </w:tabs>
        <w:ind w:left="360"/>
        <w:jc w:val="both"/>
        <w:rPr>
          <w:iCs/>
        </w:rPr>
      </w:pPr>
      <w:r w:rsidRPr="00737F36">
        <w:rPr>
          <w:i/>
        </w:rPr>
        <w:t>odvodnja oborinskih voda</w:t>
      </w:r>
      <w:r w:rsidR="00737F36">
        <w:rPr>
          <w:i/>
        </w:rPr>
        <w:t xml:space="preserve"> –</w:t>
      </w:r>
      <w:r w:rsidR="00280A2B">
        <w:rPr>
          <w:i/>
          <w:color w:val="FF0000"/>
        </w:rPr>
        <w:t xml:space="preserve"> </w:t>
      </w:r>
      <w:r w:rsidR="00AE2610" w:rsidRPr="00280A2B">
        <w:rPr>
          <w:iCs/>
        </w:rPr>
        <w:t xml:space="preserve">U ovom izvještajnom razdoblju </w:t>
      </w:r>
      <w:r w:rsidR="00280A2B">
        <w:rPr>
          <w:iCs/>
        </w:rPr>
        <w:t xml:space="preserve">realizirani su u iznosu </w:t>
      </w:r>
      <w:r w:rsidR="006B338C">
        <w:rPr>
          <w:iCs/>
        </w:rPr>
        <w:t>7.536,60</w:t>
      </w:r>
      <w:r w:rsidR="00280A2B">
        <w:rPr>
          <w:iCs/>
        </w:rPr>
        <w:t xml:space="preserve"> eura </w:t>
      </w:r>
      <w:r w:rsidR="00AE2610" w:rsidRPr="00280A2B">
        <w:rPr>
          <w:iCs/>
        </w:rPr>
        <w:t xml:space="preserve">za ugradnju </w:t>
      </w:r>
      <w:r w:rsidR="00280A2B" w:rsidRPr="00280A2B">
        <w:rPr>
          <w:iCs/>
        </w:rPr>
        <w:t>slivnih</w:t>
      </w:r>
      <w:r w:rsidR="00AE2610" w:rsidRPr="00280A2B">
        <w:rPr>
          <w:iCs/>
        </w:rPr>
        <w:t xml:space="preserve"> rešetki</w:t>
      </w:r>
      <w:r w:rsidR="00280A2B">
        <w:rPr>
          <w:iCs/>
        </w:rPr>
        <w:t>.</w:t>
      </w:r>
    </w:p>
    <w:p w14:paraId="630C04C2" w14:textId="77777777" w:rsidR="003E6285" w:rsidRPr="003E6285" w:rsidRDefault="003E6285" w:rsidP="003E6285">
      <w:pPr>
        <w:jc w:val="both"/>
        <w:rPr>
          <w:iCs/>
        </w:rPr>
      </w:pPr>
    </w:p>
    <w:p w14:paraId="5F1F78E4" w14:textId="6F1408BA" w:rsidR="00303025" w:rsidRDefault="00F75C8D">
      <w:pPr>
        <w:numPr>
          <w:ilvl w:val="0"/>
          <w:numId w:val="14"/>
        </w:numPr>
        <w:tabs>
          <w:tab w:val="clear" w:pos="502"/>
          <w:tab w:val="num" w:pos="360"/>
        </w:tabs>
        <w:ind w:left="360"/>
        <w:jc w:val="both"/>
      </w:pPr>
      <w:r w:rsidRPr="00737F36">
        <w:rPr>
          <w:i/>
        </w:rPr>
        <w:t>održavanje čistoće javnih površina</w:t>
      </w:r>
      <w:r>
        <w:t xml:space="preserve"> </w:t>
      </w:r>
      <w:r w:rsidR="00303025">
        <w:t xml:space="preserve">- izdaci za čišćenje ulica i </w:t>
      </w:r>
      <w:r w:rsidR="00AE2610">
        <w:t>trgova</w:t>
      </w:r>
      <w:r w:rsidR="00280A2B">
        <w:t xml:space="preserve"> i zelenih</w:t>
      </w:r>
      <w:r w:rsidR="00AE2610">
        <w:t xml:space="preserve"> javnih</w:t>
      </w:r>
      <w:r w:rsidR="00303025">
        <w:t xml:space="preserve"> površina</w:t>
      </w:r>
      <w:r w:rsidR="009257C1">
        <w:t>. U ovom izvještajnom razdoblju realizirani su u iznosu</w:t>
      </w:r>
      <w:r w:rsidR="00B77A3A">
        <w:t xml:space="preserve"> </w:t>
      </w:r>
      <w:r w:rsidR="00AE2610">
        <w:t>6</w:t>
      </w:r>
      <w:r w:rsidR="006B338C">
        <w:t>9.215,23</w:t>
      </w:r>
      <w:r w:rsidR="00AE2610">
        <w:t xml:space="preserve"> eura.</w:t>
      </w:r>
    </w:p>
    <w:p w14:paraId="556DAAAE" w14:textId="77777777" w:rsidR="009257C1" w:rsidRDefault="009257C1" w:rsidP="00D409CA">
      <w:pPr>
        <w:jc w:val="both"/>
      </w:pPr>
    </w:p>
    <w:p w14:paraId="6B39A59B" w14:textId="7BC7E898" w:rsidR="00737F36" w:rsidRDefault="00303025">
      <w:pPr>
        <w:numPr>
          <w:ilvl w:val="0"/>
          <w:numId w:val="14"/>
        </w:numPr>
        <w:tabs>
          <w:tab w:val="clear" w:pos="502"/>
          <w:tab w:val="num" w:pos="360"/>
        </w:tabs>
        <w:ind w:left="360"/>
        <w:jc w:val="both"/>
      </w:pPr>
      <w:r w:rsidRPr="00737F36">
        <w:rPr>
          <w:i/>
        </w:rPr>
        <w:t xml:space="preserve">održavanje javnih </w:t>
      </w:r>
      <w:r w:rsidR="00737F36">
        <w:rPr>
          <w:i/>
        </w:rPr>
        <w:t xml:space="preserve">zelenih </w:t>
      </w:r>
      <w:r w:rsidRPr="00737F36">
        <w:rPr>
          <w:i/>
        </w:rPr>
        <w:t>površina obuhvaća</w:t>
      </w:r>
      <w:r w:rsidR="00737F36">
        <w:t xml:space="preserve"> </w:t>
      </w:r>
      <w:r>
        <w:t>održavanje javnih zelenih površina (kosidba, prehrana, sadnja)</w:t>
      </w:r>
      <w:r w:rsidR="00737F36">
        <w:t>, podrezivanje i sječa stabala, nabava i sadnja novih</w:t>
      </w:r>
      <w:r w:rsidR="00280A2B">
        <w:t>, uklanjanje divljih deponija</w:t>
      </w:r>
      <w:r w:rsidR="009257C1">
        <w:t>. U ovom izvještajnom razdoblju realizirani su u iznosu</w:t>
      </w:r>
      <w:r w:rsidR="00B77A3A">
        <w:t xml:space="preserve"> </w:t>
      </w:r>
      <w:r w:rsidR="00AE2610">
        <w:t>5</w:t>
      </w:r>
      <w:r w:rsidR="006B338C">
        <w:t>5.198,83</w:t>
      </w:r>
      <w:r w:rsidR="00AE2610">
        <w:t xml:space="preserve"> eura.</w:t>
      </w:r>
    </w:p>
    <w:p w14:paraId="1D9327B1" w14:textId="77777777" w:rsidR="009257C1" w:rsidRDefault="009257C1" w:rsidP="00D409CA">
      <w:pPr>
        <w:jc w:val="both"/>
      </w:pPr>
    </w:p>
    <w:p w14:paraId="4337554E" w14:textId="5579CC45" w:rsidR="009257C1" w:rsidRDefault="00737F36">
      <w:pPr>
        <w:pStyle w:val="Odlomakpopisa"/>
        <w:numPr>
          <w:ilvl w:val="0"/>
          <w:numId w:val="15"/>
        </w:numPr>
        <w:tabs>
          <w:tab w:val="clear" w:pos="744"/>
          <w:tab w:val="num" w:pos="284"/>
        </w:tabs>
        <w:ind w:left="284" w:hanging="284"/>
        <w:jc w:val="both"/>
        <w:rPr>
          <w:iCs/>
        </w:rPr>
      </w:pPr>
      <w:r w:rsidRPr="00737F36">
        <w:rPr>
          <w:i/>
        </w:rPr>
        <w:t>održavanje javnih zelenih površina na kojima nije dopušten promet motornim vozilima</w:t>
      </w:r>
      <w:r w:rsidR="009257C1">
        <w:rPr>
          <w:i/>
        </w:rPr>
        <w:t xml:space="preserve"> </w:t>
      </w:r>
      <w:r w:rsidR="009257C1" w:rsidRPr="009257C1">
        <w:rPr>
          <w:iCs/>
        </w:rPr>
        <w:t>–</w:t>
      </w:r>
      <w:r w:rsidR="00B77A3A">
        <w:rPr>
          <w:iCs/>
        </w:rPr>
        <w:t xml:space="preserve"> u ovom izvještajnom razdoblju </w:t>
      </w:r>
      <w:r w:rsidR="00617C94">
        <w:rPr>
          <w:iCs/>
        </w:rPr>
        <w:t>nije bilo rashoda s ove osnove</w:t>
      </w:r>
      <w:r w:rsidR="00AE2610">
        <w:rPr>
          <w:iCs/>
        </w:rPr>
        <w:t>.</w:t>
      </w:r>
    </w:p>
    <w:p w14:paraId="7B3D3082" w14:textId="77777777" w:rsidR="00B77A3A" w:rsidRPr="009257C1" w:rsidRDefault="00B77A3A" w:rsidP="00B77A3A">
      <w:pPr>
        <w:pStyle w:val="Odlomakpopisa"/>
        <w:ind w:left="284"/>
        <w:jc w:val="both"/>
        <w:rPr>
          <w:iCs/>
        </w:rPr>
      </w:pPr>
    </w:p>
    <w:p w14:paraId="23D1A1D5" w14:textId="7C69FFA7" w:rsidR="009257C1" w:rsidRDefault="00737F36">
      <w:pPr>
        <w:pStyle w:val="Odlomakpopisa"/>
        <w:numPr>
          <w:ilvl w:val="0"/>
          <w:numId w:val="15"/>
        </w:numPr>
        <w:tabs>
          <w:tab w:val="clear" w:pos="744"/>
          <w:tab w:val="num" w:pos="284"/>
        </w:tabs>
        <w:ind w:left="284" w:hanging="284"/>
        <w:jc w:val="both"/>
        <w:rPr>
          <w:iCs/>
        </w:rPr>
      </w:pPr>
      <w:r w:rsidRPr="00B77A3A">
        <w:rPr>
          <w:i/>
        </w:rPr>
        <w:t xml:space="preserve">održavanje građevina, uređaja i predmeta javne namjene – </w:t>
      </w:r>
      <w:r w:rsidRPr="00A64F0E">
        <w:t xml:space="preserve">održavanje fontana i vodoskoka, </w:t>
      </w:r>
      <w:r w:rsidR="00A64F0E" w:rsidRPr="00A64F0E">
        <w:t>te ostalo održavanje građevina, uređaja i predmeta javne namjene</w:t>
      </w:r>
      <w:r w:rsidR="009257C1" w:rsidRPr="00B77A3A">
        <w:rPr>
          <w:i/>
        </w:rPr>
        <w:t xml:space="preserve">. </w:t>
      </w:r>
      <w:r w:rsidR="00B77A3A" w:rsidRPr="00B77A3A">
        <w:rPr>
          <w:iCs/>
        </w:rPr>
        <w:t xml:space="preserve">U ovom izvještajnom razdoblju realizirani su u iznosu </w:t>
      </w:r>
      <w:r w:rsidR="00AE2610">
        <w:rPr>
          <w:iCs/>
        </w:rPr>
        <w:t>2.</w:t>
      </w:r>
      <w:r w:rsidR="00617C94">
        <w:rPr>
          <w:iCs/>
        </w:rPr>
        <w:t>627,20</w:t>
      </w:r>
      <w:r w:rsidR="00AE2610">
        <w:rPr>
          <w:iCs/>
        </w:rPr>
        <w:t xml:space="preserve"> eura.</w:t>
      </w:r>
    </w:p>
    <w:p w14:paraId="478ED4D3" w14:textId="77777777" w:rsidR="00B77A3A" w:rsidRPr="00B77A3A" w:rsidRDefault="00B77A3A" w:rsidP="00B77A3A">
      <w:pPr>
        <w:jc w:val="both"/>
        <w:rPr>
          <w:iCs/>
        </w:rPr>
      </w:pPr>
    </w:p>
    <w:p w14:paraId="1C79702A" w14:textId="5052D4E2" w:rsidR="009257C1" w:rsidRDefault="00737F36" w:rsidP="00AE2610">
      <w:pPr>
        <w:pStyle w:val="Odlomakpopisa"/>
        <w:numPr>
          <w:ilvl w:val="0"/>
          <w:numId w:val="15"/>
        </w:numPr>
        <w:tabs>
          <w:tab w:val="clear" w:pos="744"/>
          <w:tab w:val="num" w:pos="284"/>
        </w:tabs>
        <w:ind w:left="284" w:hanging="284"/>
        <w:jc w:val="both"/>
        <w:rPr>
          <w:iCs/>
        </w:rPr>
      </w:pPr>
      <w:r>
        <w:rPr>
          <w:i/>
        </w:rPr>
        <w:t>dezinsekcija i deratizacija javnih površina</w:t>
      </w:r>
      <w:r w:rsidR="009257C1">
        <w:rPr>
          <w:i/>
        </w:rPr>
        <w:t xml:space="preserve"> –</w:t>
      </w:r>
      <w:r w:rsidR="00AE2610">
        <w:rPr>
          <w:iCs/>
        </w:rPr>
        <w:t xml:space="preserve"> na ovoj aktivnosti u ovom izvještajnom razdoblju </w:t>
      </w:r>
      <w:r w:rsidR="00F94D3C">
        <w:rPr>
          <w:iCs/>
        </w:rPr>
        <w:t xml:space="preserve">izvršene su ugovorene usluge proljetne deratizacije i </w:t>
      </w:r>
      <w:proofErr w:type="spellStart"/>
      <w:r w:rsidR="00F94D3C">
        <w:rPr>
          <w:iCs/>
        </w:rPr>
        <w:t>larvicidne</w:t>
      </w:r>
      <w:proofErr w:type="spellEnd"/>
      <w:r w:rsidR="00F94D3C">
        <w:rPr>
          <w:iCs/>
        </w:rPr>
        <w:t xml:space="preserve"> dezinsekcije. Računi za izvršene usluge fakturirane su u drugoj polovici proračunske godine.</w:t>
      </w:r>
    </w:p>
    <w:p w14:paraId="63BF9F9C" w14:textId="77777777" w:rsidR="00AE2610" w:rsidRPr="00AE2610" w:rsidRDefault="00AE2610" w:rsidP="00AE2610">
      <w:pPr>
        <w:jc w:val="both"/>
        <w:rPr>
          <w:iCs/>
        </w:rPr>
      </w:pPr>
    </w:p>
    <w:p w14:paraId="79D0B912" w14:textId="5DB42F38" w:rsidR="00737F36" w:rsidRPr="00FE30DC" w:rsidRDefault="00737F36">
      <w:pPr>
        <w:pStyle w:val="Odlomakpopisa"/>
        <w:numPr>
          <w:ilvl w:val="0"/>
          <w:numId w:val="15"/>
        </w:numPr>
        <w:tabs>
          <w:tab w:val="clear" w:pos="744"/>
          <w:tab w:val="num" w:pos="284"/>
        </w:tabs>
        <w:ind w:left="284" w:hanging="284"/>
        <w:jc w:val="both"/>
        <w:rPr>
          <w:i/>
        </w:rPr>
      </w:pPr>
      <w:r>
        <w:rPr>
          <w:i/>
        </w:rPr>
        <w:t xml:space="preserve">veterinarsko – higijeničarski poslovi </w:t>
      </w:r>
      <w:r w:rsidR="00DD07A2">
        <w:rPr>
          <w:i/>
        </w:rPr>
        <w:t xml:space="preserve">– </w:t>
      </w:r>
      <w:r w:rsidR="00280A2B" w:rsidRPr="00280A2B">
        <w:rPr>
          <w:iCs/>
        </w:rPr>
        <w:t>rashodi vezani za</w:t>
      </w:r>
      <w:r w:rsidR="00280A2B">
        <w:rPr>
          <w:i/>
        </w:rPr>
        <w:t xml:space="preserve"> </w:t>
      </w:r>
      <w:r w:rsidR="00DD07A2" w:rsidRPr="00DD07A2">
        <w:t>skupljanje i zbrinjavanje uginulih</w:t>
      </w:r>
      <w:r w:rsidR="00DD07A2">
        <w:t xml:space="preserve"> životinja s javnih površina</w:t>
      </w:r>
      <w:r w:rsidR="00280A2B">
        <w:t xml:space="preserve"> koji su realizirani u iznosu </w:t>
      </w:r>
      <w:r w:rsidR="00F94D3C">
        <w:t>8.295,20</w:t>
      </w:r>
      <w:r w:rsidR="0018565A">
        <w:t xml:space="preserve"> eura,</w:t>
      </w:r>
      <w:r w:rsidR="00280A2B">
        <w:t xml:space="preserve"> </w:t>
      </w:r>
      <w:r w:rsidR="00DD07A2">
        <w:t>te</w:t>
      </w:r>
      <w:r w:rsidR="00DD07A2" w:rsidRPr="00DD07A2">
        <w:t xml:space="preserve"> </w:t>
      </w:r>
      <w:r w:rsidR="00280A2B">
        <w:t>rashodi vezani za</w:t>
      </w:r>
      <w:r w:rsidR="00DD07A2" w:rsidRPr="00DD07A2">
        <w:t xml:space="preserve"> smještaj napuštenih i izgubljenih životinja</w:t>
      </w:r>
      <w:r w:rsidR="00280A2B">
        <w:t xml:space="preserve"> u iznosu </w:t>
      </w:r>
      <w:r w:rsidR="00F94D3C">
        <w:t>4.455,00</w:t>
      </w:r>
      <w:r w:rsidR="00280A2B" w:rsidRPr="0018565A">
        <w:t xml:space="preserve"> eura.</w:t>
      </w:r>
    </w:p>
    <w:p w14:paraId="07E79F66" w14:textId="77777777" w:rsidR="00FE30DC" w:rsidRPr="00FE30DC" w:rsidRDefault="00FE30DC" w:rsidP="00D409CA">
      <w:pPr>
        <w:jc w:val="both"/>
      </w:pPr>
    </w:p>
    <w:p w14:paraId="5BDAC141" w14:textId="3DCD2710" w:rsidR="00303025" w:rsidRDefault="00303025">
      <w:pPr>
        <w:numPr>
          <w:ilvl w:val="0"/>
          <w:numId w:val="14"/>
        </w:numPr>
        <w:tabs>
          <w:tab w:val="clear" w:pos="502"/>
          <w:tab w:val="num" w:pos="992"/>
        </w:tabs>
        <w:ind w:left="360"/>
        <w:jc w:val="both"/>
      </w:pPr>
      <w:r w:rsidRPr="00737F36">
        <w:rPr>
          <w:i/>
        </w:rPr>
        <w:t>održavanje groblja</w:t>
      </w:r>
      <w:r>
        <w:t xml:space="preserve"> - obuhvaća odvoz smeća, kosidbu i</w:t>
      </w:r>
      <w:r w:rsidR="0077533C">
        <w:t xml:space="preserve"> održavanje groblja</w:t>
      </w:r>
      <w:r w:rsidR="009257C1">
        <w:t xml:space="preserve">. </w:t>
      </w:r>
      <w:r w:rsidR="00FE30DC">
        <w:t>U ovom izvještajnom razdoblju realizirani su u iznosu</w:t>
      </w:r>
      <w:r w:rsidR="00B77A3A">
        <w:t xml:space="preserve"> </w:t>
      </w:r>
      <w:r w:rsidR="00F94D3C">
        <w:t>18.681,13</w:t>
      </w:r>
      <w:r w:rsidR="00AE2610">
        <w:t xml:space="preserve"> eura.</w:t>
      </w:r>
    </w:p>
    <w:p w14:paraId="7234B31A" w14:textId="77777777" w:rsidR="00303025" w:rsidRDefault="00303025" w:rsidP="00D409CA">
      <w:pPr>
        <w:jc w:val="both"/>
      </w:pPr>
    </w:p>
    <w:p w14:paraId="6AC7DA23" w14:textId="77777777" w:rsidR="00303025" w:rsidRDefault="00303025" w:rsidP="00D409CA">
      <w:pPr>
        <w:pStyle w:val="Uvuenotijeloteksta"/>
        <w:ind w:left="206"/>
        <w:jc w:val="both"/>
      </w:pPr>
      <w:r>
        <w:t xml:space="preserve">Ovaj Program se realizira putem obavljanja poslova trgovačkog društva osnovanog i registriranog za komunalne djelatnosti (JKP Vodovod i </w:t>
      </w:r>
      <w:r w:rsidR="00700B8D">
        <w:t>odvodnja</w:t>
      </w:r>
      <w:r>
        <w:t xml:space="preserve"> d.o.o.</w:t>
      </w:r>
      <w:r w:rsidR="00700B8D">
        <w:t xml:space="preserve"> i Čistoća Cetinske krajine </w:t>
      </w:r>
      <w:proofErr w:type="spellStart"/>
      <w:r w:rsidR="00700B8D">
        <w:t>d.o.o</w:t>
      </w:r>
      <w:proofErr w:type="spellEnd"/>
      <w:r>
        <w:t>)  ili putem ugovora o povjeravanju komunalnih poslova pojedinih komunalnih  djelatnosti (održavanje javne rasvjete, asfaltiranje nerazvrstanih cesta……), oboje sukladno Zakonu o komunalnom gospodarstvu.</w:t>
      </w:r>
    </w:p>
    <w:p w14:paraId="2E6DBE4B" w14:textId="77777777" w:rsidR="00FE30DC" w:rsidRDefault="00FE30DC" w:rsidP="00F40BA2">
      <w:pPr>
        <w:pStyle w:val="Uvuenotijeloteksta"/>
        <w:ind w:left="708"/>
        <w:jc w:val="both"/>
        <w:rPr>
          <w:color w:val="FF0000"/>
        </w:rPr>
      </w:pPr>
    </w:p>
    <w:p w14:paraId="432A08A1" w14:textId="77777777" w:rsidR="00FE30DC" w:rsidRDefault="00FE30DC" w:rsidP="00F40BA2">
      <w:pPr>
        <w:pStyle w:val="Uvuenotijeloteksta"/>
        <w:ind w:left="708"/>
        <w:jc w:val="both"/>
        <w:rPr>
          <w:color w:val="FF0000"/>
        </w:rPr>
      </w:pPr>
    </w:p>
    <w:p w14:paraId="3E99E9F8" w14:textId="77777777" w:rsidR="00FE30DC" w:rsidRDefault="00FE30DC" w:rsidP="00F40BA2">
      <w:pPr>
        <w:pStyle w:val="Uvuenotijeloteksta"/>
        <w:ind w:left="708"/>
        <w:jc w:val="both"/>
        <w:rPr>
          <w:color w:val="FF0000"/>
        </w:rPr>
      </w:pPr>
    </w:p>
    <w:p w14:paraId="31B1B4FF" w14:textId="77777777" w:rsidR="00D409CA" w:rsidRDefault="00D409CA" w:rsidP="00F40BA2">
      <w:pPr>
        <w:pStyle w:val="Uvuenotijeloteksta"/>
        <w:ind w:left="708"/>
        <w:jc w:val="both"/>
        <w:rPr>
          <w:color w:val="FF0000"/>
        </w:rPr>
      </w:pPr>
    </w:p>
    <w:p w14:paraId="097975AE" w14:textId="77777777" w:rsidR="00FE30DC" w:rsidRDefault="00FE30DC" w:rsidP="00F40BA2">
      <w:pPr>
        <w:pStyle w:val="Uvuenotijeloteksta"/>
        <w:ind w:left="708"/>
        <w:jc w:val="both"/>
        <w:rPr>
          <w:color w:val="FF0000"/>
        </w:rPr>
      </w:pPr>
    </w:p>
    <w:p w14:paraId="13A43BED" w14:textId="77777777" w:rsidR="00FE30DC" w:rsidRDefault="00FE30DC" w:rsidP="00F40BA2">
      <w:pPr>
        <w:pStyle w:val="Uvuenotijeloteksta"/>
        <w:ind w:left="708"/>
        <w:jc w:val="both"/>
        <w:rPr>
          <w:color w:val="FF0000"/>
        </w:rPr>
      </w:pPr>
    </w:p>
    <w:p w14:paraId="1E9BB0EA" w14:textId="77777777" w:rsidR="00FE30DC" w:rsidRDefault="00FE30DC" w:rsidP="00F40BA2">
      <w:pPr>
        <w:pStyle w:val="Uvuenotijeloteksta"/>
        <w:ind w:left="708"/>
        <w:jc w:val="both"/>
        <w:rPr>
          <w:color w:val="FF0000"/>
        </w:rPr>
      </w:pPr>
    </w:p>
    <w:p w14:paraId="5CF44396" w14:textId="77777777" w:rsidR="00AE2610" w:rsidRDefault="00AE2610" w:rsidP="00F40BA2">
      <w:pPr>
        <w:pStyle w:val="Uvuenotijeloteksta"/>
        <w:ind w:left="708"/>
        <w:jc w:val="both"/>
        <w:rPr>
          <w:color w:val="FF0000"/>
        </w:rPr>
      </w:pPr>
    </w:p>
    <w:p w14:paraId="083B78CA" w14:textId="77777777" w:rsidR="00AE2610" w:rsidRPr="00FE30DC" w:rsidRDefault="00AE2610" w:rsidP="00F40BA2">
      <w:pPr>
        <w:pStyle w:val="Uvuenotijeloteksta"/>
        <w:ind w:left="708"/>
        <w:jc w:val="both"/>
        <w:rPr>
          <w:color w:val="FF0000"/>
        </w:rPr>
      </w:pPr>
    </w:p>
    <w:p w14:paraId="0ADF832E" w14:textId="77777777" w:rsidR="00D03FCA" w:rsidRDefault="0067647E" w:rsidP="00D03FCA">
      <w:pPr>
        <w:pStyle w:val="Uvuenotijeloteksta"/>
        <w:numPr>
          <w:ilvl w:val="0"/>
          <w:numId w:val="2"/>
        </w:numPr>
        <w:tabs>
          <w:tab w:val="clear" w:pos="720"/>
          <w:tab w:val="num" w:pos="360"/>
        </w:tabs>
        <w:ind w:left="360"/>
        <w:jc w:val="both"/>
      </w:pPr>
      <w:r w:rsidRPr="0067647E">
        <w:rPr>
          <w:b/>
        </w:rPr>
        <w:lastRenderedPageBreak/>
        <w:t>Program zaštite okoliša</w:t>
      </w:r>
      <w:r>
        <w:t xml:space="preserve"> – za ostvarenje ovog programa planirano je ukupno</w:t>
      </w:r>
      <w:r w:rsidR="00750038">
        <w:t xml:space="preserve"> </w:t>
      </w:r>
      <w:r w:rsidR="00AE2610">
        <w:t>566.000,00 eura,</w:t>
      </w:r>
      <w:r w:rsidR="001E5191">
        <w:t xml:space="preserve"> dok u ovom izvještajnom razdoblju nije bilo izvršenja.</w:t>
      </w:r>
    </w:p>
    <w:p w14:paraId="23B7D8F5" w14:textId="77777777" w:rsidR="00D03FCA" w:rsidRDefault="00D03FCA" w:rsidP="00D03FCA">
      <w:pPr>
        <w:pStyle w:val="Uvuenotijeloteksta"/>
        <w:ind w:left="0"/>
        <w:jc w:val="both"/>
        <w:rPr>
          <w:b/>
        </w:rPr>
      </w:pPr>
    </w:p>
    <w:p w14:paraId="60A6F234" w14:textId="3BB82D8A" w:rsidR="00E57F2C" w:rsidRDefault="00E57F2C" w:rsidP="00D03FCA">
      <w:pPr>
        <w:pStyle w:val="Uvuenotijeloteksta"/>
        <w:ind w:left="0"/>
        <w:jc w:val="both"/>
      </w:pPr>
      <w:r>
        <w:t>Ovaj program obuhvaća slijedeće projekte:</w:t>
      </w:r>
    </w:p>
    <w:p w14:paraId="7989A8D0" w14:textId="18564696" w:rsidR="00D03FCA" w:rsidRPr="00D03FCA" w:rsidRDefault="00D03FCA" w:rsidP="00D03FCA">
      <w:pPr>
        <w:ind w:firstLine="720"/>
        <w:jc w:val="both"/>
      </w:pPr>
      <w:r w:rsidRPr="00D03FCA">
        <w:rPr>
          <w:b/>
          <w:bCs/>
        </w:rPr>
        <w:t>Sanacija odlagališta komunalnog otpada ''</w:t>
      </w:r>
      <w:proofErr w:type="spellStart"/>
      <w:r w:rsidRPr="00D03FCA">
        <w:rPr>
          <w:b/>
          <w:bCs/>
        </w:rPr>
        <w:t>Mojanka</w:t>
      </w:r>
      <w:proofErr w:type="spellEnd"/>
      <w:r w:rsidRPr="00D03FCA">
        <w:rPr>
          <w:b/>
          <w:bCs/>
        </w:rPr>
        <w:t xml:space="preserve">'' </w:t>
      </w:r>
      <w:r w:rsidRPr="00D03FCA">
        <w:t xml:space="preserve">- </w:t>
      </w:r>
      <w:r w:rsidRPr="00D03FCA">
        <w:rPr>
          <w:bCs/>
          <w:iCs/>
        </w:rPr>
        <w:t xml:space="preserve">   </w:t>
      </w:r>
      <w:r w:rsidRPr="00D03FCA">
        <w:t>U Proračunu za 202</w:t>
      </w:r>
      <w:r w:rsidR="001401BA">
        <w:t>5</w:t>
      </w:r>
      <w:r w:rsidRPr="00D03FCA">
        <w:t xml:space="preserve">.g. planirana su sredstva za pripremu Izrade daljnje projektne dokumentacije II. faze projekta Sanacije odlagališta komunalnog otpada </w:t>
      </w:r>
      <w:proofErr w:type="spellStart"/>
      <w:r w:rsidRPr="00D03FCA">
        <w:t>Mojanka</w:t>
      </w:r>
      <w:proofErr w:type="spellEnd"/>
      <w:r w:rsidRPr="00D03FCA">
        <w:t xml:space="preserve">, te kupnju </w:t>
      </w:r>
      <w:proofErr w:type="spellStart"/>
      <w:r w:rsidRPr="00D03FCA">
        <w:t>kompaktora</w:t>
      </w:r>
      <w:proofErr w:type="spellEnd"/>
      <w:r w:rsidRPr="00D03FCA">
        <w:t xml:space="preserve"> za zbijanje otpada.</w:t>
      </w:r>
    </w:p>
    <w:p w14:paraId="311E3A49" w14:textId="77777777" w:rsidR="00D03FCA" w:rsidRDefault="00D03FCA" w:rsidP="00D03FCA">
      <w:pPr>
        <w:ind w:firstLine="720"/>
        <w:jc w:val="both"/>
      </w:pPr>
      <w:r w:rsidRPr="00D03FCA">
        <w:t>Shodno odredbama Pravilnika o odlagalištima otpada ( NN 4/2023) i novog tehničkog rješenja za zbrinjavanje deponijskog plina potrebno je izraditi novu projektno-tehničku dokumentaciju ( idejno rješenje, izmjena i dopuna postojećeg idejnog projekta koja je potrebna za izmjenu i dopunu postojeće lokacijske dozvole, dokumentaciju s aspekta zaštite okoliša s obzirom na zbrinjavanje deponijskog plina) a sve to kao potrebnu dokumentaciju za projektiranje glavnog projekta II. Faze sanacije i zatvaranja odlagališta. U izvještajnom razdoblju nije bilo aktivnosti na realizaciji predmetne stavke.</w:t>
      </w:r>
    </w:p>
    <w:p w14:paraId="74C22467" w14:textId="77777777" w:rsidR="00D03FCA" w:rsidRPr="00D03FCA" w:rsidRDefault="00D03FCA" w:rsidP="00D03FCA">
      <w:pPr>
        <w:ind w:firstLine="720"/>
        <w:jc w:val="both"/>
      </w:pPr>
    </w:p>
    <w:p w14:paraId="6FAECCC5" w14:textId="77777777" w:rsidR="00D03FCA" w:rsidRDefault="00D03FCA" w:rsidP="00D03FCA">
      <w:pPr>
        <w:ind w:firstLine="720"/>
        <w:jc w:val="both"/>
      </w:pPr>
      <w:r w:rsidRPr="00D03FCA">
        <w:rPr>
          <w:b/>
          <w:bCs/>
        </w:rPr>
        <w:t>Gospodarenja otpadom</w:t>
      </w:r>
      <w:r w:rsidRPr="00D03FCA">
        <w:t xml:space="preserve"> – Predviđena su sredstva za organizaciju edukacije građana vezano za problematiku odvojenog prikupljanja otpada. U izvještajnom razdoblju nije bilo aktivnosti na realizaciji predmetne stavke</w:t>
      </w:r>
    </w:p>
    <w:p w14:paraId="077CD8F7" w14:textId="77777777" w:rsidR="00D03FCA" w:rsidRPr="00D03FCA" w:rsidRDefault="00D03FCA" w:rsidP="00D03FCA">
      <w:pPr>
        <w:ind w:firstLine="720"/>
        <w:jc w:val="both"/>
        <w:rPr>
          <w:b/>
          <w:bCs/>
        </w:rPr>
      </w:pPr>
    </w:p>
    <w:p w14:paraId="1FF2A1FF" w14:textId="368147CB" w:rsidR="00D03FCA" w:rsidRPr="00D03FCA" w:rsidRDefault="00D03FCA" w:rsidP="00D03FCA">
      <w:pPr>
        <w:ind w:firstLine="720"/>
        <w:jc w:val="both"/>
        <w:rPr>
          <w:b/>
          <w:bCs/>
        </w:rPr>
      </w:pPr>
      <w:r w:rsidRPr="00D03FCA">
        <w:rPr>
          <w:b/>
          <w:bCs/>
        </w:rPr>
        <w:t xml:space="preserve">Izgradnja </w:t>
      </w:r>
      <w:proofErr w:type="spellStart"/>
      <w:r w:rsidRPr="00D03FCA">
        <w:rPr>
          <w:b/>
          <w:bCs/>
        </w:rPr>
        <w:t>sortirnice</w:t>
      </w:r>
      <w:proofErr w:type="spellEnd"/>
      <w:r w:rsidRPr="00D03FCA">
        <w:rPr>
          <w:b/>
          <w:bCs/>
        </w:rPr>
        <w:t xml:space="preserve"> -</w:t>
      </w:r>
      <w:r w:rsidRPr="00D03FCA">
        <w:t xml:space="preserve"> U 202</w:t>
      </w:r>
      <w:r w:rsidR="001401BA">
        <w:t>5</w:t>
      </w:r>
      <w:r w:rsidRPr="00D03FCA">
        <w:t xml:space="preserve">. godini planirana su sredstva za izradu daljnje projektno-tehničke dokumentacije za izgradnju </w:t>
      </w:r>
      <w:proofErr w:type="spellStart"/>
      <w:r w:rsidRPr="00D03FCA">
        <w:t>sortirnice</w:t>
      </w:r>
      <w:proofErr w:type="spellEnd"/>
      <w:r w:rsidRPr="00D03FCA">
        <w:t xml:space="preserve"> za odvojeno prikupljanje otpada (temeljem izrađenog idejnog tehnološkog rješenja za </w:t>
      </w:r>
      <w:proofErr w:type="spellStart"/>
      <w:r w:rsidRPr="00D03FCA">
        <w:t>sortirnicu</w:t>
      </w:r>
      <w:proofErr w:type="spellEnd"/>
      <w:r w:rsidRPr="00D03FCA">
        <w:t xml:space="preserve"> ). Preduvjet izrade daljnje dokumentacije je izmjena prostorno planske dokumentacije Gospodarske zone </w:t>
      </w:r>
      <w:proofErr w:type="spellStart"/>
      <w:r w:rsidRPr="00D03FCA">
        <w:t>Kukuzovac</w:t>
      </w:r>
      <w:proofErr w:type="spellEnd"/>
      <w:r w:rsidRPr="00D03FCA">
        <w:t xml:space="preserve"> ( UPU GZK – upravni odjel za imovinu i prostorno uređenje) </w:t>
      </w:r>
    </w:p>
    <w:p w14:paraId="3A3D7400" w14:textId="77777777" w:rsidR="00D03FCA" w:rsidRPr="00D03FCA" w:rsidRDefault="00D03FCA" w:rsidP="00D03FCA">
      <w:pPr>
        <w:ind w:firstLine="720"/>
        <w:jc w:val="both"/>
        <w:rPr>
          <w:b/>
          <w:bCs/>
        </w:rPr>
      </w:pPr>
    </w:p>
    <w:p w14:paraId="6297FEF6" w14:textId="2B0A3203" w:rsidR="00D03FCA" w:rsidRPr="00D03FCA" w:rsidRDefault="00D03FCA" w:rsidP="00D03FCA">
      <w:pPr>
        <w:ind w:firstLine="720"/>
        <w:jc w:val="both"/>
      </w:pPr>
      <w:r w:rsidRPr="00D03FCA">
        <w:rPr>
          <w:b/>
          <w:bCs/>
        </w:rPr>
        <w:t xml:space="preserve">Izrada projektne dokumentacije za </w:t>
      </w:r>
      <w:proofErr w:type="spellStart"/>
      <w:r w:rsidRPr="00D03FCA">
        <w:rPr>
          <w:b/>
          <w:bCs/>
        </w:rPr>
        <w:t>kompostanu</w:t>
      </w:r>
      <w:proofErr w:type="spellEnd"/>
      <w:r w:rsidRPr="00D03FCA">
        <w:rPr>
          <w:b/>
          <w:bCs/>
        </w:rPr>
        <w:t xml:space="preserve"> </w:t>
      </w:r>
      <w:r w:rsidRPr="00D03FCA">
        <w:t>- planirana su sredstva u iznosu od 20.000,00</w:t>
      </w:r>
      <w:r w:rsidR="00964670">
        <w:t xml:space="preserve"> eura</w:t>
      </w:r>
      <w:r w:rsidRPr="00D03FCA">
        <w:t xml:space="preserve"> za izradu daljnje projektno-tehničke dokumentacije za izgradnju </w:t>
      </w:r>
      <w:proofErr w:type="spellStart"/>
      <w:r w:rsidRPr="00D03FCA">
        <w:t>kompostane</w:t>
      </w:r>
      <w:proofErr w:type="spellEnd"/>
      <w:r w:rsidRPr="00D03FCA">
        <w:t xml:space="preserve"> ( temeljem izrađenog idejnog tehnološkog rješenja za </w:t>
      </w:r>
      <w:proofErr w:type="spellStart"/>
      <w:r w:rsidRPr="00D03FCA">
        <w:t>kompostanu</w:t>
      </w:r>
      <w:proofErr w:type="spellEnd"/>
      <w:r w:rsidRPr="00D03FCA">
        <w:t xml:space="preserve">). Preduvjet izrade daljnje dokumentacije je izmjena prostorno planske dokumentacije Gospodarske zone </w:t>
      </w:r>
      <w:proofErr w:type="spellStart"/>
      <w:r w:rsidRPr="00D03FCA">
        <w:t>Kukuzovac</w:t>
      </w:r>
      <w:proofErr w:type="spellEnd"/>
      <w:r w:rsidRPr="00D03FCA">
        <w:t xml:space="preserve"> ( UPU GZK – upravni odjel za imovinu i prostorno uređenje) </w:t>
      </w:r>
    </w:p>
    <w:p w14:paraId="7FA69073" w14:textId="77777777" w:rsidR="00E57F2C" w:rsidRDefault="00E57F2C" w:rsidP="00B07242">
      <w:pPr>
        <w:ind w:firstLine="720"/>
        <w:jc w:val="both"/>
      </w:pPr>
    </w:p>
    <w:p w14:paraId="37B4036E" w14:textId="77777777" w:rsidR="00813723" w:rsidRPr="00813723" w:rsidRDefault="00813723" w:rsidP="00B07242">
      <w:pPr>
        <w:jc w:val="both"/>
      </w:pPr>
    </w:p>
    <w:p w14:paraId="0FF463E3" w14:textId="77777777" w:rsidR="00303025" w:rsidRPr="00E8523E" w:rsidRDefault="00E8523E" w:rsidP="00D03FCA">
      <w:pPr>
        <w:pStyle w:val="Odlomakpopisa"/>
        <w:numPr>
          <w:ilvl w:val="0"/>
          <w:numId w:val="2"/>
        </w:numPr>
        <w:tabs>
          <w:tab w:val="clear" w:pos="720"/>
          <w:tab w:val="num" w:pos="360"/>
        </w:tabs>
        <w:ind w:left="360"/>
        <w:jc w:val="both"/>
        <w:rPr>
          <w:b/>
        </w:rPr>
      </w:pPr>
      <w:r w:rsidRPr="00E8523E">
        <w:rPr>
          <w:b/>
        </w:rPr>
        <w:t>Zajednički rashodi  u funkciji održavanja komunalne infrastrukture</w:t>
      </w:r>
    </w:p>
    <w:p w14:paraId="2DA8B589" w14:textId="77777777" w:rsidR="00E8523E" w:rsidRDefault="00E8523E" w:rsidP="00D03FCA">
      <w:pPr>
        <w:ind w:left="75"/>
        <w:jc w:val="both"/>
      </w:pPr>
    </w:p>
    <w:p w14:paraId="494ACFF0" w14:textId="0DE4E10B" w:rsidR="00280A2B" w:rsidRDefault="009E7DF8" w:rsidP="00D03FCA">
      <w:pPr>
        <w:ind w:left="360"/>
        <w:jc w:val="both"/>
      </w:pPr>
      <w:r>
        <w:t>Proračun</w:t>
      </w:r>
      <w:r w:rsidR="00AC5B24">
        <w:t>om za 202</w:t>
      </w:r>
      <w:r w:rsidR="00F77007">
        <w:t>5</w:t>
      </w:r>
      <w:r>
        <w:t>. g</w:t>
      </w:r>
      <w:r w:rsidR="00E8523E">
        <w:t>odinu za potrebe izvršenja aktivnosti i kapitalnih projekata sadržanih u ovo</w:t>
      </w:r>
      <w:r w:rsidR="00813723">
        <w:t>m Programu planirano je ukupno</w:t>
      </w:r>
      <w:r w:rsidR="00B77A3A">
        <w:t xml:space="preserve"> </w:t>
      </w:r>
      <w:r w:rsidR="007A5D71">
        <w:t>2</w:t>
      </w:r>
      <w:r w:rsidR="00F77007">
        <w:t>70.000,00</w:t>
      </w:r>
      <w:r w:rsidR="007A5D71">
        <w:t xml:space="preserve"> eura</w:t>
      </w:r>
      <w:r w:rsidR="00AC5B24">
        <w:t>, a</w:t>
      </w:r>
      <w:r w:rsidR="00E8523E">
        <w:t xml:space="preserve"> utrošeno </w:t>
      </w:r>
      <w:r w:rsidR="00AC5B24">
        <w:t xml:space="preserve">je </w:t>
      </w:r>
      <w:r w:rsidR="007A5D71">
        <w:t>2</w:t>
      </w:r>
      <w:r w:rsidR="00F77007">
        <w:t>39.666,73</w:t>
      </w:r>
      <w:r w:rsidR="007A5D71">
        <w:t xml:space="preserve"> eura</w:t>
      </w:r>
      <w:r w:rsidR="00B77A3A">
        <w:t xml:space="preserve"> </w:t>
      </w:r>
      <w:r w:rsidR="00E8523E">
        <w:t xml:space="preserve">ili </w:t>
      </w:r>
      <w:r w:rsidR="007A5D71">
        <w:t>8</w:t>
      </w:r>
      <w:r w:rsidR="00F77007">
        <w:t>8,77</w:t>
      </w:r>
      <w:r w:rsidR="00E8523E">
        <w:t>% godišnjeg plana</w:t>
      </w:r>
      <w:r w:rsidR="00B53EC3">
        <w:t>.</w:t>
      </w:r>
      <w:r w:rsidR="008D430B">
        <w:t xml:space="preserve"> </w:t>
      </w:r>
    </w:p>
    <w:p w14:paraId="5B713B79" w14:textId="77777777" w:rsidR="005440F9" w:rsidRDefault="005440F9" w:rsidP="00D409CA">
      <w:pPr>
        <w:tabs>
          <w:tab w:val="left" w:pos="10795"/>
        </w:tabs>
        <w:jc w:val="both"/>
      </w:pPr>
    </w:p>
    <w:p w14:paraId="22038027" w14:textId="2D64EEE9" w:rsidR="00517449" w:rsidRDefault="0040270A" w:rsidP="00D03FCA">
      <w:pPr>
        <w:tabs>
          <w:tab w:val="left" w:pos="10795"/>
        </w:tabs>
        <w:jc w:val="both"/>
        <w:rPr>
          <w:b/>
          <w:bCs/>
          <w:i/>
          <w:iCs/>
        </w:rPr>
      </w:pPr>
      <w:r>
        <w:rPr>
          <w:b/>
          <w:bCs/>
          <w:i/>
          <w:iCs/>
        </w:rPr>
        <w:t xml:space="preserve">Aktivnosti / </w:t>
      </w:r>
      <w:r w:rsidR="00787122" w:rsidRPr="00D409CA">
        <w:rPr>
          <w:b/>
          <w:bCs/>
          <w:i/>
          <w:iCs/>
        </w:rPr>
        <w:t>P</w:t>
      </w:r>
      <w:r w:rsidR="009E7DF8" w:rsidRPr="00D409CA">
        <w:rPr>
          <w:b/>
          <w:bCs/>
          <w:i/>
          <w:iCs/>
        </w:rPr>
        <w:t>rojekt</w:t>
      </w:r>
      <w:r w:rsidR="008E0EEE" w:rsidRPr="00D409CA">
        <w:rPr>
          <w:b/>
          <w:bCs/>
          <w:i/>
          <w:iCs/>
        </w:rPr>
        <w:t>i</w:t>
      </w:r>
      <w:r w:rsidR="009E7DF8" w:rsidRPr="00D409CA">
        <w:rPr>
          <w:b/>
          <w:bCs/>
          <w:i/>
          <w:iCs/>
        </w:rPr>
        <w:t xml:space="preserve"> u okviru ovo</w:t>
      </w:r>
      <w:r w:rsidR="00517449" w:rsidRPr="00D409CA">
        <w:rPr>
          <w:b/>
          <w:bCs/>
          <w:i/>
          <w:iCs/>
        </w:rPr>
        <w:t xml:space="preserve">g Programa </w:t>
      </w:r>
      <w:r w:rsidR="005753F8" w:rsidRPr="00D409CA">
        <w:rPr>
          <w:b/>
          <w:bCs/>
          <w:i/>
          <w:iCs/>
        </w:rPr>
        <w:t>su</w:t>
      </w:r>
      <w:r w:rsidR="00517449" w:rsidRPr="00D409CA">
        <w:rPr>
          <w:b/>
          <w:bCs/>
          <w:i/>
          <w:iCs/>
        </w:rPr>
        <w:t>:</w:t>
      </w:r>
    </w:p>
    <w:p w14:paraId="53E4C9C1" w14:textId="77777777" w:rsidR="00280A2B" w:rsidRDefault="00280A2B" w:rsidP="00280A2B">
      <w:pPr>
        <w:jc w:val="both"/>
        <w:rPr>
          <w:b/>
          <w:bCs/>
        </w:rPr>
      </w:pPr>
    </w:p>
    <w:p w14:paraId="3DDE6580" w14:textId="40E7C529" w:rsidR="00280A2B" w:rsidRDefault="00280A2B" w:rsidP="00280A2B">
      <w:pPr>
        <w:jc w:val="both"/>
      </w:pPr>
      <w:r w:rsidRPr="00280A2B">
        <w:rPr>
          <w:b/>
          <w:bCs/>
        </w:rPr>
        <w:t>U okviru aktivnosti – Zajedničke usluge u komunalnom gospodarstvu</w:t>
      </w:r>
      <w:r>
        <w:t xml:space="preserve"> u promatranom periodu izvršeno je</w:t>
      </w:r>
      <w:r w:rsidR="00F2315A">
        <w:t xml:space="preserve"> 122.019,80</w:t>
      </w:r>
      <w:r>
        <w:t xml:space="preserve"> eura odnosno </w:t>
      </w:r>
      <w:r w:rsidR="00F2315A">
        <w:t xml:space="preserve">101,68 </w:t>
      </w:r>
      <w:r>
        <w:t>% od plana.</w:t>
      </w:r>
    </w:p>
    <w:p w14:paraId="7F0BF90B" w14:textId="77777777" w:rsidR="004C2BEE" w:rsidRDefault="004C2BEE" w:rsidP="00D03FCA">
      <w:pPr>
        <w:tabs>
          <w:tab w:val="left" w:pos="10795"/>
        </w:tabs>
        <w:jc w:val="both"/>
        <w:rPr>
          <w:b/>
          <w:bCs/>
          <w:i/>
          <w:iCs/>
        </w:rPr>
      </w:pPr>
    </w:p>
    <w:p w14:paraId="7A716368" w14:textId="4E3091D2" w:rsidR="004C2BEE" w:rsidRPr="00D409CA" w:rsidRDefault="004C2BEE" w:rsidP="00D03FCA">
      <w:pPr>
        <w:tabs>
          <w:tab w:val="left" w:pos="10795"/>
        </w:tabs>
        <w:jc w:val="both"/>
        <w:rPr>
          <w:b/>
          <w:bCs/>
          <w:i/>
          <w:iCs/>
        </w:rPr>
      </w:pPr>
      <w:r>
        <w:rPr>
          <w:b/>
          <w:bCs/>
          <w:i/>
          <w:iCs/>
        </w:rPr>
        <w:t xml:space="preserve">Aktivnost – </w:t>
      </w:r>
      <w:r w:rsidRPr="004C2BEE">
        <w:t>Naknada za smanjenje količina miješanog komunalnog otpada po Rješenju Fonda</w:t>
      </w:r>
      <w:r>
        <w:t xml:space="preserve">. Sukladno odredbama </w:t>
      </w:r>
      <w:r w:rsidR="00445271">
        <w:t xml:space="preserve"> čl. 10 </w:t>
      </w:r>
      <w:r>
        <w:t>Zakona o gospodarenju otpadom, Fond za zaštitu okoliša i energetsku učinkovitost je donio Rješenje o plaćanju poticajne naknade za smanjenje količine miješanog komunalnog otpada za razdoblje od 01.01. – 31.12.202</w:t>
      </w:r>
      <w:r w:rsidR="00F2315A">
        <w:t>4</w:t>
      </w:r>
      <w:r>
        <w:t xml:space="preserve">.g. u iznosu </w:t>
      </w:r>
      <w:r w:rsidR="003D42D6">
        <w:t>1</w:t>
      </w:r>
      <w:r w:rsidR="00F2315A">
        <w:t>02.568,37</w:t>
      </w:r>
      <w:r>
        <w:t xml:space="preserve"> eura</w:t>
      </w:r>
      <w:r w:rsidR="00385F9A">
        <w:t xml:space="preserve">, </w:t>
      </w:r>
      <w:r w:rsidR="00385F9A">
        <w:lastRenderedPageBreak/>
        <w:t>temeljem podataka iz Izvješća Ministarstv</w:t>
      </w:r>
      <w:r w:rsidR="00445271">
        <w:t xml:space="preserve">a nadležnog za </w:t>
      </w:r>
      <w:r w:rsidR="00385F9A">
        <w:t xml:space="preserve"> zaštit</w:t>
      </w:r>
      <w:r w:rsidR="00445271">
        <w:t>u</w:t>
      </w:r>
      <w:r w:rsidR="00385F9A">
        <w:t xml:space="preserve"> okoliša i energet</w:t>
      </w:r>
      <w:r w:rsidR="00445271">
        <w:t>sk</w:t>
      </w:r>
      <w:r w:rsidR="007A5D71">
        <w:t>u</w:t>
      </w:r>
      <w:r w:rsidR="00445271">
        <w:t xml:space="preserve"> učinkovitosti.</w:t>
      </w:r>
    </w:p>
    <w:p w14:paraId="7B5820EC" w14:textId="77777777" w:rsidR="005753F8" w:rsidRDefault="005753F8" w:rsidP="00D409CA">
      <w:pPr>
        <w:tabs>
          <w:tab w:val="left" w:pos="10795"/>
        </w:tabs>
        <w:ind w:left="273"/>
        <w:jc w:val="both"/>
      </w:pPr>
    </w:p>
    <w:p w14:paraId="7EF3E5E2" w14:textId="69E24A48" w:rsidR="00D123F4" w:rsidRDefault="00D123F4" w:rsidP="00D03FCA">
      <w:pPr>
        <w:tabs>
          <w:tab w:val="left" w:pos="10795"/>
        </w:tabs>
        <w:jc w:val="both"/>
      </w:pPr>
      <w:r w:rsidRPr="0040270A">
        <w:rPr>
          <w:b/>
          <w:bCs/>
        </w:rPr>
        <w:t xml:space="preserve">Projekt </w:t>
      </w:r>
      <w:r w:rsidRPr="004331ED">
        <w:t xml:space="preserve">– </w:t>
      </w:r>
      <w:r w:rsidR="00F2315A" w:rsidRPr="00F2315A">
        <w:rPr>
          <w:b/>
          <w:bCs/>
        </w:rPr>
        <w:t>Naknada za pokriće troškova zbrinjavanja plastike</w:t>
      </w:r>
      <w:r w:rsidRPr="004331ED">
        <w:t xml:space="preserve"> - nije bilo izvršenja na ovo</w:t>
      </w:r>
      <w:r w:rsidR="00787122" w:rsidRPr="004331ED">
        <w:t>m projektu u prvoj polovici 202</w:t>
      </w:r>
      <w:r w:rsidR="00F2315A">
        <w:t>5</w:t>
      </w:r>
      <w:r w:rsidRPr="004331ED">
        <w:t>. godine.</w:t>
      </w:r>
    </w:p>
    <w:p w14:paraId="60FB3A45" w14:textId="77777777" w:rsidR="00F2315A" w:rsidRDefault="00F2315A" w:rsidP="00D03FCA">
      <w:pPr>
        <w:tabs>
          <w:tab w:val="left" w:pos="10795"/>
        </w:tabs>
        <w:jc w:val="both"/>
      </w:pPr>
    </w:p>
    <w:p w14:paraId="49FF423F" w14:textId="5F252B11" w:rsidR="00F2315A" w:rsidRPr="00F2315A" w:rsidRDefault="00F2315A" w:rsidP="00D03FCA">
      <w:pPr>
        <w:tabs>
          <w:tab w:val="left" w:pos="10795"/>
        </w:tabs>
        <w:jc w:val="both"/>
        <w:rPr>
          <w:b/>
          <w:bCs/>
        </w:rPr>
      </w:pPr>
      <w:r w:rsidRPr="00F2315A">
        <w:rPr>
          <w:b/>
          <w:bCs/>
        </w:rPr>
        <w:t xml:space="preserve">Projekt – </w:t>
      </w:r>
      <w:proofErr w:type="spellStart"/>
      <w:r w:rsidRPr="00F2315A">
        <w:rPr>
          <w:b/>
          <w:bCs/>
        </w:rPr>
        <w:t>Reciklažno</w:t>
      </w:r>
      <w:proofErr w:type="spellEnd"/>
      <w:r w:rsidRPr="00F2315A">
        <w:rPr>
          <w:b/>
          <w:bCs/>
        </w:rPr>
        <w:t xml:space="preserve"> dvorište - održavanje</w:t>
      </w:r>
    </w:p>
    <w:p w14:paraId="3603D3ED" w14:textId="77777777" w:rsidR="004331ED" w:rsidRPr="00F2315A" w:rsidRDefault="004331ED" w:rsidP="00D03FCA">
      <w:pPr>
        <w:tabs>
          <w:tab w:val="left" w:pos="10795"/>
        </w:tabs>
        <w:jc w:val="both"/>
        <w:rPr>
          <w:b/>
          <w:bCs/>
        </w:rPr>
      </w:pPr>
    </w:p>
    <w:p w14:paraId="4BE60C5B" w14:textId="30EF1733" w:rsidR="00787122" w:rsidRDefault="00D123F4" w:rsidP="00D03FCA">
      <w:pPr>
        <w:tabs>
          <w:tab w:val="left" w:pos="10795"/>
        </w:tabs>
        <w:jc w:val="both"/>
      </w:pPr>
      <w:r w:rsidRPr="00F2315A">
        <w:rPr>
          <w:b/>
          <w:bCs/>
        </w:rPr>
        <w:t>Projekt – Nabavka urbane opreme</w:t>
      </w:r>
      <w:r w:rsidR="00F2315A" w:rsidRPr="00F2315A">
        <w:rPr>
          <w:b/>
          <w:bCs/>
        </w:rPr>
        <w:t xml:space="preserve"> i programa</w:t>
      </w:r>
      <w:r w:rsidRPr="004331ED">
        <w:t xml:space="preserve"> –</w:t>
      </w:r>
      <w:r w:rsidR="00787122" w:rsidRPr="004331ED">
        <w:t xml:space="preserve"> </w:t>
      </w:r>
      <w:r w:rsidR="00F2315A">
        <w:t>u izvještajnom razdoblju za nabavu urbane opreme, koševa i klupa utrošeno je 5.592,00 eura</w:t>
      </w:r>
      <w:r w:rsidR="00787122" w:rsidRPr="004331ED">
        <w:t>.</w:t>
      </w:r>
    </w:p>
    <w:p w14:paraId="1E7E1D6B" w14:textId="77777777" w:rsidR="0002315F" w:rsidRDefault="0002315F" w:rsidP="00D03FCA">
      <w:pPr>
        <w:tabs>
          <w:tab w:val="left" w:pos="10795"/>
        </w:tabs>
        <w:jc w:val="both"/>
      </w:pPr>
    </w:p>
    <w:p w14:paraId="6302D2F9" w14:textId="4298E827" w:rsidR="004331ED" w:rsidRDefault="0002315F" w:rsidP="00D03FCA">
      <w:pPr>
        <w:tabs>
          <w:tab w:val="left" w:pos="10795"/>
        </w:tabs>
        <w:jc w:val="both"/>
      </w:pPr>
      <w:r w:rsidRPr="0040270A">
        <w:rPr>
          <w:b/>
          <w:bCs/>
        </w:rPr>
        <w:t>Projekt</w:t>
      </w:r>
      <w:r>
        <w:t xml:space="preserve"> </w:t>
      </w:r>
      <w:r w:rsidRPr="00F2315A">
        <w:rPr>
          <w:b/>
          <w:bCs/>
        </w:rPr>
        <w:t>– Projektiranje i izgradnja nadstrešnica na groblju Sv. Frane u Sinju</w:t>
      </w:r>
      <w:r>
        <w:t xml:space="preserve"> – </w:t>
      </w:r>
      <w:r w:rsidR="005578F4">
        <w:t xml:space="preserve">U 2025. godini, planirana su sredstva za izradu daljnje projektno tehničke dokumentacije za ishođenje građevinske dozvole te za početak izvođenja radova dobave i montaže nadstrešnice. Prethodno je potrebo riješiti imovinsko pravne odnose na kojoj će se nalaziti nadstrešnica (Odjel za imovinu i prostorno uređenje). U ovom izvještajnom razdoblju </w:t>
      </w:r>
      <w:r>
        <w:t>nije bilo izvršenja na ovom projektu</w:t>
      </w:r>
      <w:r w:rsidR="005578F4">
        <w:t>.</w:t>
      </w:r>
    </w:p>
    <w:p w14:paraId="7BFDC380" w14:textId="77777777" w:rsidR="00F2315A" w:rsidRDefault="00F2315A" w:rsidP="00D03FCA">
      <w:pPr>
        <w:tabs>
          <w:tab w:val="left" w:pos="10795"/>
        </w:tabs>
        <w:jc w:val="both"/>
      </w:pPr>
    </w:p>
    <w:p w14:paraId="6E5D0B10" w14:textId="0A0476AA" w:rsidR="00F2315A" w:rsidRDefault="00F2315A" w:rsidP="00D03FCA">
      <w:pPr>
        <w:tabs>
          <w:tab w:val="left" w:pos="10795"/>
        </w:tabs>
        <w:jc w:val="both"/>
      </w:pPr>
      <w:r w:rsidRPr="00F2315A">
        <w:rPr>
          <w:b/>
          <w:bCs/>
        </w:rPr>
        <w:t xml:space="preserve"> Projekt – Nabavka kućišta kamere za nadzor brzine</w:t>
      </w:r>
      <w:r>
        <w:t xml:space="preserve"> – u 2025. godini predviđena su sredstva u iznosu 15.000,00 eura za predmetnu investiciju. U izvještajnom razdoblju nije bilo aktivnosti na realizaciji predmetne stavke.</w:t>
      </w:r>
    </w:p>
    <w:p w14:paraId="062747FB" w14:textId="77777777" w:rsidR="00AB7BB3" w:rsidRDefault="00AB7BB3" w:rsidP="00445271">
      <w:pPr>
        <w:tabs>
          <w:tab w:val="left" w:pos="10795"/>
        </w:tabs>
        <w:ind w:left="633"/>
        <w:jc w:val="both"/>
      </w:pPr>
    </w:p>
    <w:p w14:paraId="404742CF" w14:textId="77777777" w:rsidR="00AB7BB3" w:rsidRDefault="00AB7BB3" w:rsidP="00445271">
      <w:pPr>
        <w:tabs>
          <w:tab w:val="left" w:pos="10795"/>
        </w:tabs>
        <w:ind w:left="633"/>
        <w:jc w:val="both"/>
      </w:pPr>
    </w:p>
    <w:p w14:paraId="4DCEB6C5" w14:textId="77777777" w:rsidR="00A7269F" w:rsidRPr="00445271" w:rsidRDefault="00A7269F" w:rsidP="00445271">
      <w:pPr>
        <w:tabs>
          <w:tab w:val="left" w:pos="10795"/>
        </w:tabs>
        <w:ind w:left="633"/>
        <w:jc w:val="both"/>
      </w:pPr>
    </w:p>
    <w:p w14:paraId="7E64847A" w14:textId="77777777" w:rsidR="00303025" w:rsidRPr="00897D37" w:rsidRDefault="00FE30DC" w:rsidP="00303025">
      <w:pPr>
        <w:pStyle w:val="Naslov5"/>
        <w:pBdr>
          <w:top w:val="single" w:sz="4" w:space="1" w:color="auto"/>
          <w:left w:val="single" w:sz="4" w:space="4" w:color="auto"/>
          <w:bottom w:val="single" w:sz="4" w:space="1" w:color="auto"/>
          <w:right w:val="single" w:sz="4" w:space="4" w:color="auto"/>
        </w:pBdr>
        <w:rPr>
          <w:b/>
          <w:color w:val="auto"/>
          <w:bdr w:val="single" w:sz="4" w:space="0" w:color="auto"/>
        </w:rPr>
      </w:pPr>
      <w:r>
        <w:rPr>
          <w:b/>
          <w:color w:val="auto"/>
          <w:sz w:val="28"/>
        </w:rPr>
        <w:t xml:space="preserve">Glava 2 - </w:t>
      </w:r>
      <w:r w:rsidR="00303025" w:rsidRPr="00897D37">
        <w:rPr>
          <w:b/>
          <w:color w:val="auto"/>
          <w:sz w:val="28"/>
        </w:rPr>
        <w:t xml:space="preserve"> </w:t>
      </w:r>
      <w:r>
        <w:rPr>
          <w:b/>
          <w:color w:val="auto"/>
          <w:sz w:val="28"/>
        </w:rPr>
        <w:t>Razvitak gospodarstva</w:t>
      </w:r>
    </w:p>
    <w:p w14:paraId="713B3D58" w14:textId="77777777" w:rsidR="005D4A57" w:rsidRDefault="005D4A57" w:rsidP="00FE30DC">
      <w:pPr>
        <w:jc w:val="both"/>
        <w:rPr>
          <w:b/>
        </w:rPr>
      </w:pPr>
    </w:p>
    <w:p w14:paraId="08AD5115" w14:textId="1BB9BB50" w:rsidR="00303025" w:rsidRPr="005D4A57" w:rsidRDefault="009E7DF8" w:rsidP="00303025">
      <w:pPr>
        <w:jc w:val="both"/>
      </w:pPr>
      <w:r>
        <w:t xml:space="preserve">Za ostvarenje programa </w:t>
      </w:r>
      <w:r w:rsidR="00FE30DC">
        <w:t xml:space="preserve">u okviru Glave 2 – Razvitak gospodarstva </w:t>
      </w:r>
      <w:r>
        <w:t>planirana su sredstva u iznosu</w:t>
      </w:r>
      <w:r w:rsidR="0002315F">
        <w:t xml:space="preserve"> </w:t>
      </w:r>
      <w:r w:rsidR="00652846">
        <w:t>735.000,00</w:t>
      </w:r>
      <w:r w:rsidR="0086607D">
        <w:t xml:space="preserve"> eura,</w:t>
      </w:r>
      <w:r w:rsidR="00787122">
        <w:t xml:space="preserve"> a u razdoblju od I-VI 202</w:t>
      </w:r>
      <w:r w:rsidR="00652846">
        <w:t>5</w:t>
      </w:r>
      <w:r>
        <w:t xml:space="preserve">. </w:t>
      </w:r>
      <w:r w:rsidR="001E3FB3">
        <w:t>g</w:t>
      </w:r>
      <w:r>
        <w:t xml:space="preserve">. realizirano je </w:t>
      </w:r>
      <w:r w:rsidR="0086607D">
        <w:t>1</w:t>
      </w:r>
      <w:r w:rsidR="00652846">
        <w:t>10.185,22</w:t>
      </w:r>
      <w:r w:rsidR="0002315F">
        <w:t xml:space="preserve"> </w:t>
      </w:r>
      <w:r w:rsidR="0086607D">
        <w:t>eura</w:t>
      </w:r>
      <w:r w:rsidR="0002315F">
        <w:t xml:space="preserve"> </w:t>
      </w:r>
      <w:r>
        <w:t xml:space="preserve">odnosno </w:t>
      </w:r>
      <w:r w:rsidR="0086607D">
        <w:t>14,</w:t>
      </w:r>
      <w:r w:rsidR="00652846">
        <w:t xml:space="preserve">99 </w:t>
      </w:r>
      <w:r>
        <w:t xml:space="preserve">%. </w:t>
      </w:r>
      <w:r w:rsidR="00303025">
        <w:t>Osn</w:t>
      </w:r>
      <w:r w:rsidR="001E3FB3">
        <w:t xml:space="preserve">ovni </w:t>
      </w:r>
      <w:r w:rsidR="00385F9A">
        <w:t>cilj</w:t>
      </w:r>
      <w:r w:rsidR="001E3FB3">
        <w:t xml:space="preserve"> ovog </w:t>
      </w:r>
      <w:r w:rsidR="00385F9A">
        <w:t>Programa</w:t>
      </w:r>
      <w:r w:rsidR="00303025">
        <w:t xml:space="preserve"> je ravnomjeran razvitak komunalne infrastrukture na području Grada, kako bi se stvorila osnova za kvalitetan život građana i </w:t>
      </w:r>
      <w:r w:rsidR="00303025" w:rsidRPr="005D4A57">
        <w:t>ubrzan gospodarski razvitak.</w:t>
      </w:r>
    </w:p>
    <w:p w14:paraId="7C0C4CB2" w14:textId="77777777" w:rsidR="00C3030F" w:rsidRDefault="00C3030F" w:rsidP="005D4A57">
      <w:pPr>
        <w:jc w:val="both"/>
        <w:rPr>
          <w:i/>
          <w:iCs/>
        </w:rPr>
      </w:pPr>
    </w:p>
    <w:p w14:paraId="7EE74019" w14:textId="77777777" w:rsidR="00C3030F" w:rsidRPr="00C3030F" w:rsidRDefault="00C3030F" w:rsidP="005D4A57">
      <w:pPr>
        <w:jc w:val="both"/>
      </w:pPr>
      <w:r w:rsidRPr="00C3030F">
        <w:t>U dolje navedenoj tablici daje se pregled ostvarenja projekata u okviru ovog Programa u ovom izvještajnom razdoblju.</w:t>
      </w:r>
    </w:p>
    <w:p w14:paraId="0892ED9B" w14:textId="77777777" w:rsidR="00314D2D" w:rsidRDefault="00314D2D" w:rsidP="00314D2D">
      <w:pPr>
        <w:jc w:val="both"/>
      </w:pPr>
    </w:p>
    <w:p w14:paraId="275118BD" w14:textId="77777777" w:rsidR="004F77B4" w:rsidRDefault="004F77B4" w:rsidP="00314D2D">
      <w:pPr>
        <w:jc w:val="both"/>
      </w:pPr>
    </w:p>
    <w:p w14:paraId="07B203CA" w14:textId="77777777" w:rsidR="00807E96" w:rsidRPr="00CC6869" w:rsidRDefault="00807E96" w:rsidP="00C3030F">
      <w:pPr>
        <w:jc w:val="both"/>
      </w:pPr>
    </w:p>
    <w:p w14:paraId="534823DD" w14:textId="77777777" w:rsidR="00970F5B" w:rsidRDefault="00C06126" w:rsidP="00C06126">
      <w:pPr>
        <w:rPr>
          <w:b/>
          <w:u w:val="single"/>
        </w:rPr>
      </w:pPr>
      <w:r w:rsidRPr="00203254">
        <w:rPr>
          <w:b/>
        </w:rPr>
        <w:t xml:space="preserve">    </w:t>
      </w:r>
      <w:r w:rsidR="00203254">
        <w:rPr>
          <w:b/>
        </w:rPr>
        <w:t xml:space="preserve">        </w:t>
      </w:r>
      <w:r w:rsidRPr="00203254">
        <w:rPr>
          <w:b/>
        </w:rPr>
        <w:t xml:space="preserve"> </w:t>
      </w:r>
      <w:r w:rsidR="00203254" w:rsidRPr="00203254">
        <w:rPr>
          <w:b/>
          <w:u w:val="single"/>
        </w:rPr>
        <w:t>IZVRŠENJE</w:t>
      </w:r>
      <w:r w:rsidRPr="00190A03">
        <w:rPr>
          <w:b/>
        </w:rPr>
        <w:t xml:space="preserve"> </w:t>
      </w:r>
      <w:r w:rsidR="00970F5B" w:rsidRPr="00190A03">
        <w:rPr>
          <w:b/>
          <w:u w:val="single"/>
        </w:rPr>
        <w:t xml:space="preserve">PROGRAM  </w:t>
      </w:r>
      <w:r w:rsidR="00634BD0">
        <w:rPr>
          <w:b/>
          <w:u w:val="single"/>
        </w:rPr>
        <w:t xml:space="preserve">GRAĐENJA </w:t>
      </w:r>
      <w:r w:rsidR="00970F5B" w:rsidRPr="00190A03">
        <w:rPr>
          <w:b/>
          <w:u w:val="single"/>
        </w:rPr>
        <w:t xml:space="preserve">OBJEKATA KOMUNALNE </w:t>
      </w:r>
      <w:r w:rsidR="00203254">
        <w:rPr>
          <w:b/>
          <w:u w:val="single"/>
        </w:rPr>
        <w:t xml:space="preserve">    </w:t>
      </w:r>
    </w:p>
    <w:p w14:paraId="1194BA11" w14:textId="0A38537A" w:rsidR="00203254" w:rsidRPr="00190A03" w:rsidRDefault="00203254" w:rsidP="00C06126">
      <w:pPr>
        <w:rPr>
          <w:b/>
          <w:u w:val="single"/>
        </w:rPr>
      </w:pPr>
      <w:r w:rsidRPr="00203254">
        <w:rPr>
          <w:b/>
        </w:rPr>
        <w:t xml:space="preserve">             </w:t>
      </w:r>
      <w:r>
        <w:rPr>
          <w:b/>
        </w:rPr>
        <w:t xml:space="preserve"> </w:t>
      </w:r>
      <w:r w:rsidRPr="00190A03">
        <w:rPr>
          <w:b/>
          <w:u w:val="single"/>
        </w:rPr>
        <w:t>INFRASTRUKTURE</w:t>
      </w:r>
      <w:r>
        <w:rPr>
          <w:b/>
          <w:u w:val="single"/>
        </w:rPr>
        <w:t xml:space="preserve"> ZA RAZDOBLJE OD I. – VI. 202</w:t>
      </w:r>
      <w:r w:rsidR="00652846">
        <w:rPr>
          <w:b/>
          <w:u w:val="single"/>
        </w:rPr>
        <w:t>5</w:t>
      </w:r>
      <w:r>
        <w:rPr>
          <w:b/>
          <w:u w:val="single"/>
        </w:rPr>
        <w:t>.GODINE</w:t>
      </w:r>
    </w:p>
    <w:p w14:paraId="11B2DD6B" w14:textId="77777777" w:rsidR="00970F5B" w:rsidRDefault="00970F5B" w:rsidP="00970F5B">
      <w:pPr>
        <w:jc w:val="center"/>
        <w:rPr>
          <w:b/>
        </w:rPr>
      </w:pPr>
    </w:p>
    <w:p w14:paraId="7D794565" w14:textId="77777777" w:rsidR="004F77B4" w:rsidRPr="00DA5241" w:rsidRDefault="004F77B4" w:rsidP="00970F5B">
      <w:pPr>
        <w:jc w:val="center"/>
        <w:rPr>
          <w:b/>
        </w:rPr>
      </w:pPr>
    </w:p>
    <w:tbl>
      <w:tblPr>
        <w:tblStyle w:val="Reetkatablice1"/>
        <w:tblW w:w="8548" w:type="dxa"/>
        <w:tblInd w:w="-479" w:type="dxa"/>
        <w:tblBorders>
          <w:top w:val="thinThickLargeGap" w:sz="24" w:space="0" w:color="A6A6A6"/>
          <w:left w:val="thinThickLargeGap" w:sz="24" w:space="0" w:color="A6A6A6"/>
          <w:bottom w:val="thinThickLargeGap" w:sz="24" w:space="0" w:color="A6A6A6"/>
          <w:right w:val="thinThickLargeGap" w:sz="24" w:space="0" w:color="A6A6A6"/>
          <w:insideH w:val="thinThickLargeGap" w:sz="24" w:space="0" w:color="A6A6A6"/>
          <w:insideV w:val="thinThickLargeGap" w:sz="24" w:space="0" w:color="A6A6A6"/>
        </w:tblBorders>
        <w:tblLook w:val="04A0" w:firstRow="1" w:lastRow="0" w:firstColumn="1" w:lastColumn="0" w:noHBand="0" w:noVBand="1"/>
      </w:tblPr>
      <w:tblGrid>
        <w:gridCol w:w="991"/>
        <w:gridCol w:w="2979"/>
        <w:gridCol w:w="1476"/>
        <w:gridCol w:w="1643"/>
        <w:gridCol w:w="1459"/>
      </w:tblGrid>
      <w:tr w:rsidR="0046736C" w:rsidRPr="00BA704F" w14:paraId="07A346E2" w14:textId="77777777" w:rsidTr="00392593">
        <w:tc>
          <w:tcPr>
            <w:tcW w:w="991" w:type="dxa"/>
            <w:shd w:val="clear" w:color="auto" w:fill="D9D9D9"/>
            <w:vAlign w:val="center"/>
          </w:tcPr>
          <w:p w14:paraId="63E1BA93" w14:textId="77777777" w:rsidR="0046736C" w:rsidRPr="00BA704F" w:rsidRDefault="0046736C" w:rsidP="00392593">
            <w:pPr>
              <w:jc w:val="center"/>
              <w:rPr>
                <w:b/>
                <w:bCs/>
              </w:rPr>
            </w:pPr>
            <w:bookmarkStart w:id="3" w:name="_Hlk90732490"/>
            <w:r w:rsidRPr="00BA704F">
              <w:rPr>
                <w:b/>
                <w:bCs/>
              </w:rPr>
              <w:t>Red.br.</w:t>
            </w:r>
          </w:p>
        </w:tc>
        <w:tc>
          <w:tcPr>
            <w:tcW w:w="2979" w:type="dxa"/>
            <w:shd w:val="clear" w:color="auto" w:fill="D9D9D9"/>
            <w:vAlign w:val="center"/>
          </w:tcPr>
          <w:p w14:paraId="65BF9016" w14:textId="77777777" w:rsidR="0046736C" w:rsidRPr="00BA704F" w:rsidRDefault="0046736C" w:rsidP="00392593">
            <w:pPr>
              <w:jc w:val="center"/>
              <w:rPr>
                <w:b/>
                <w:bCs/>
              </w:rPr>
            </w:pPr>
            <w:r w:rsidRPr="00BA704F">
              <w:rPr>
                <w:b/>
                <w:bCs/>
              </w:rPr>
              <w:t>Naziv aktivnosti / projekat</w:t>
            </w:r>
          </w:p>
        </w:tc>
        <w:tc>
          <w:tcPr>
            <w:tcW w:w="1476" w:type="dxa"/>
            <w:shd w:val="clear" w:color="auto" w:fill="D9D9D9"/>
            <w:vAlign w:val="center"/>
          </w:tcPr>
          <w:p w14:paraId="01079169" w14:textId="77777777" w:rsidR="0046736C" w:rsidRPr="00BA704F" w:rsidRDefault="0046736C" w:rsidP="00392593">
            <w:pPr>
              <w:jc w:val="center"/>
              <w:rPr>
                <w:b/>
                <w:bCs/>
              </w:rPr>
            </w:pPr>
            <w:r w:rsidRPr="00BA704F">
              <w:rPr>
                <w:b/>
                <w:bCs/>
              </w:rPr>
              <w:t>Proračun 2025.g.</w:t>
            </w:r>
          </w:p>
        </w:tc>
        <w:tc>
          <w:tcPr>
            <w:tcW w:w="1643" w:type="dxa"/>
            <w:shd w:val="clear" w:color="auto" w:fill="D9D9D9"/>
            <w:vAlign w:val="center"/>
          </w:tcPr>
          <w:p w14:paraId="1A620E76" w14:textId="77777777" w:rsidR="0046736C" w:rsidRPr="00BA704F" w:rsidRDefault="0046736C" w:rsidP="00392593">
            <w:pPr>
              <w:jc w:val="center"/>
              <w:rPr>
                <w:b/>
                <w:bCs/>
              </w:rPr>
            </w:pPr>
            <w:r>
              <w:rPr>
                <w:b/>
                <w:bCs/>
              </w:rPr>
              <w:t>Izvršenje od I.-VI. 2025.</w:t>
            </w:r>
          </w:p>
        </w:tc>
        <w:tc>
          <w:tcPr>
            <w:tcW w:w="1459" w:type="dxa"/>
            <w:shd w:val="clear" w:color="auto" w:fill="D9D9D9"/>
            <w:vAlign w:val="center"/>
          </w:tcPr>
          <w:p w14:paraId="3ED189E1" w14:textId="77777777" w:rsidR="0046736C" w:rsidRPr="00BA704F" w:rsidRDefault="0046736C" w:rsidP="00392593">
            <w:pPr>
              <w:jc w:val="center"/>
              <w:rPr>
                <w:b/>
                <w:bCs/>
              </w:rPr>
            </w:pPr>
            <w:r>
              <w:rPr>
                <w:b/>
                <w:bCs/>
              </w:rPr>
              <w:t>Indeks 5/3%</w:t>
            </w:r>
          </w:p>
        </w:tc>
      </w:tr>
      <w:tr w:rsidR="0046736C" w:rsidRPr="00BA704F" w14:paraId="2E545AE3" w14:textId="77777777" w:rsidTr="00392593">
        <w:tc>
          <w:tcPr>
            <w:tcW w:w="991" w:type="dxa"/>
            <w:vAlign w:val="center"/>
          </w:tcPr>
          <w:p w14:paraId="1DE3087F" w14:textId="77777777" w:rsidR="0046736C" w:rsidRPr="00BA704F" w:rsidRDefault="0046736C" w:rsidP="00392593">
            <w:pPr>
              <w:jc w:val="center"/>
              <w:rPr>
                <w:b/>
                <w:bCs/>
              </w:rPr>
            </w:pPr>
            <w:r w:rsidRPr="00BA704F">
              <w:rPr>
                <w:b/>
                <w:bCs/>
              </w:rPr>
              <w:t>1.</w:t>
            </w:r>
          </w:p>
        </w:tc>
        <w:tc>
          <w:tcPr>
            <w:tcW w:w="2979" w:type="dxa"/>
            <w:vAlign w:val="center"/>
          </w:tcPr>
          <w:p w14:paraId="29C9B30D" w14:textId="77777777" w:rsidR="0046736C" w:rsidRPr="00BA704F" w:rsidRDefault="0046736C" w:rsidP="00392593">
            <w:r w:rsidRPr="00BA704F">
              <w:t xml:space="preserve">Izgradnja nogostupa od Zorke Macana do spomenika </w:t>
            </w:r>
            <w:proofErr w:type="spellStart"/>
            <w:r w:rsidRPr="00BA704F">
              <w:t>Radošić</w:t>
            </w:r>
            <w:proofErr w:type="spellEnd"/>
            <w:r w:rsidRPr="00BA704F">
              <w:t xml:space="preserve"> Gornji</w:t>
            </w:r>
          </w:p>
        </w:tc>
        <w:tc>
          <w:tcPr>
            <w:tcW w:w="1476" w:type="dxa"/>
            <w:vAlign w:val="center"/>
          </w:tcPr>
          <w:p w14:paraId="39E6B511" w14:textId="77777777" w:rsidR="0046736C" w:rsidRPr="00BA704F" w:rsidRDefault="0046736C" w:rsidP="00392593">
            <w:pPr>
              <w:jc w:val="right"/>
            </w:pPr>
            <w:r w:rsidRPr="00BA704F">
              <w:t>30.000,00</w:t>
            </w:r>
          </w:p>
        </w:tc>
        <w:tc>
          <w:tcPr>
            <w:tcW w:w="1643" w:type="dxa"/>
            <w:vAlign w:val="center"/>
          </w:tcPr>
          <w:p w14:paraId="62BD219E" w14:textId="77777777" w:rsidR="0046736C" w:rsidRPr="00BA704F" w:rsidRDefault="0046736C" w:rsidP="00392593">
            <w:pPr>
              <w:jc w:val="right"/>
            </w:pPr>
            <w:r>
              <w:t>0,00</w:t>
            </w:r>
          </w:p>
        </w:tc>
        <w:tc>
          <w:tcPr>
            <w:tcW w:w="1459" w:type="dxa"/>
            <w:vAlign w:val="center"/>
          </w:tcPr>
          <w:p w14:paraId="0CBF9F71" w14:textId="77777777" w:rsidR="0046736C" w:rsidRPr="00BA704F" w:rsidRDefault="0046736C" w:rsidP="00392593">
            <w:pPr>
              <w:jc w:val="right"/>
            </w:pPr>
            <w:r>
              <w:t>0,00</w:t>
            </w:r>
          </w:p>
        </w:tc>
      </w:tr>
      <w:tr w:rsidR="0046736C" w:rsidRPr="00BA704F" w14:paraId="557B5CB3" w14:textId="77777777" w:rsidTr="00392593">
        <w:tc>
          <w:tcPr>
            <w:tcW w:w="991" w:type="dxa"/>
            <w:vAlign w:val="center"/>
          </w:tcPr>
          <w:p w14:paraId="752F9013" w14:textId="77777777" w:rsidR="0046736C" w:rsidRPr="00BA704F" w:rsidRDefault="0046736C" w:rsidP="00392593">
            <w:pPr>
              <w:jc w:val="center"/>
              <w:rPr>
                <w:b/>
                <w:bCs/>
              </w:rPr>
            </w:pPr>
            <w:r w:rsidRPr="00BA704F">
              <w:rPr>
                <w:b/>
                <w:bCs/>
              </w:rPr>
              <w:lastRenderedPageBreak/>
              <w:t>2.</w:t>
            </w:r>
          </w:p>
        </w:tc>
        <w:tc>
          <w:tcPr>
            <w:tcW w:w="2979" w:type="dxa"/>
            <w:vAlign w:val="center"/>
          </w:tcPr>
          <w:p w14:paraId="3CB73265" w14:textId="77777777" w:rsidR="0046736C" w:rsidRPr="00BA704F" w:rsidRDefault="0046736C" w:rsidP="00392593">
            <w:r w:rsidRPr="00BA704F">
              <w:t xml:space="preserve">Proširenje groblja u </w:t>
            </w:r>
            <w:proofErr w:type="spellStart"/>
            <w:r w:rsidRPr="00BA704F">
              <w:t>Turjacima</w:t>
            </w:r>
            <w:proofErr w:type="spellEnd"/>
          </w:p>
        </w:tc>
        <w:tc>
          <w:tcPr>
            <w:tcW w:w="1476" w:type="dxa"/>
            <w:vAlign w:val="center"/>
          </w:tcPr>
          <w:p w14:paraId="5B153285" w14:textId="77777777" w:rsidR="0046736C" w:rsidRPr="00BA704F" w:rsidRDefault="0046736C" w:rsidP="00392593">
            <w:pPr>
              <w:jc w:val="right"/>
            </w:pPr>
            <w:r w:rsidRPr="00BA704F">
              <w:t>12.000,00</w:t>
            </w:r>
          </w:p>
        </w:tc>
        <w:tc>
          <w:tcPr>
            <w:tcW w:w="1643" w:type="dxa"/>
            <w:vAlign w:val="center"/>
          </w:tcPr>
          <w:p w14:paraId="573FEC63" w14:textId="77777777" w:rsidR="0046736C" w:rsidRPr="00BA704F" w:rsidRDefault="0046736C" w:rsidP="00392593">
            <w:pPr>
              <w:jc w:val="right"/>
            </w:pPr>
            <w:r>
              <w:t>0,00</w:t>
            </w:r>
          </w:p>
        </w:tc>
        <w:tc>
          <w:tcPr>
            <w:tcW w:w="1459" w:type="dxa"/>
            <w:vAlign w:val="center"/>
          </w:tcPr>
          <w:p w14:paraId="4A5C6429" w14:textId="77777777" w:rsidR="0046736C" w:rsidRPr="00BA704F" w:rsidRDefault="0046736C" w:rsidP="00392593">
            <w:pPr>
              <w:jc w:val="right"/>
            </w:pPr>
            <w:r>
              <w:t>0,00</w:t>
            </w:r>
          </w:p>
        </w:tc>
      </w:tr>
      <w:tr w:rsidR="0046736C" w:rsidRPr="00BA704F" w14:paraId="7C23518D" w14:textId="77777777" w:rsidTr="00392593">
        <w:tc>
          <w:tcPr>
            <w:tcW w:w="991" w:type="dxa"/>
            <w:vAlign w:val="center"/>
          </w:tcPr>
          <w:p w14:paraId="78A016C4" w14:textId="77777777" w:rsidR="0046736C" w:rsidRPr="00BA704F" w:rsidRDefault="0046736C" w:rsidP="00392593">
            <w:pPr>
              <w:jc w:val="center"/>
              <w:rPr>
                <w:b/>
                <w:bCs/>
              </w:rPr>
            </w:pPr>
            <w:r w:rsidRPr="00BA704F">
              <w:rPr>
                <w:b/>
                <w:bCs/>
              </w:rPr>
              <w:t>3.</w:t>
            </w:r>
          </w:p>
        </w:tc>
        <w:tc>
          <w:tcPr>
            <w:tcW w:w="2979" w:type="dxa"/>
            <w:vAlign w:val="center"/>
          </w:tcPr>
          <w:p w14:paraId="309651F1" w14:textId="77777777" w:rsidR="0046736C" w:rsidRPr="00BA704F" w:rsidRDefault="0046736C" w:rsidP="00392593">
            <w:r w:rsidRPr="00BA704F">
              <w:t xml:space="preserve">Izgradnja groblja u naselju </w:t>
            </w:r>
            <w:proofErr w:type="spellStart"/>
            <w:r w:rsidRPr="00BA704F">
              <w:t>Jasensko</w:t>
            </w:r>
            <w:proofErr w:type="spellEnd"/>
          </w:p>
        </w:tc>
        <w:tc>
          <w:tcPr>
            <w:tcW w:w="1476" w:type="dxa"/>
            <w:vAlign w:val="center"/>
          </w:tcPr>
          <w:p w14:paraId="11D26465" w14:textId="77777777" w:rsidR="0046736C" w:rsidRPr="00BA704F" w:rsidRDefault="0046736C" w:rsidP="00392593">
            <w:pPr>
              <w:jc w:val="right"/>
            </w:pPr>
            <w:r w:rsidRPr="00BA704F">
              <w:t>18.000,00</w:t>
            </w:r>
          </w:p>
        </w:tc>
        <w:tc>
          <w:tcPr>
            <w:tcW w:w="1643" w:type="dxa"/>
            <w:vAlign w:val="center"/>
          </w:tcPr>
          <w:p w14:paraId="4F622200" w14:textId="77777777" w:rsidR="0046736C" w:rsidRPr="00BA704F" w:rsidRDefault="0046736C" w:rsidP="00392593">
            <w:pPr>
              <w:jc w:val="right"/>
            </w:pPr>
            <w:r>
              <w:t>0,00</w:t>
            </w:r>
          </w:p>
        </w:tc>
        <w:tc>
          <w:tcPr>
            <w:tcW w:w="1459" w:type="dxa"/>
            <w:vAlign w:val="center"/>
          </w:tcPr>
          <w:p w14:paraId="02BF3365" w14:textId="77777777" w:rsidR="0046736C" w:rsidRPr="00BA704F" w:rsidRDefault="0046736C" w:rsidP="00392593">
            <w:pPr>
              <w:jc w:val="right"/>
            </w:pPr>
            <w:r>
              <w:t>0,00</w:t>
            </w:r>
          </w:p>
        </w:tc>
      </w:tr>
      <w:tr w:rsidR="0046736C" w:rsidRPr="00BA704F" w14:paraId="1135B9E2" w14:textId="77777777" w:rsidTr="00392593">
        <w:tc>
          <w:tcPr>
            <w:tcW w:w="991" w:type="dxa"/>
            <w:vAlign w:val="center"/>
          </w:tcPr>
          <w:p w14:paraId="71FC8057" w14:textId="77777777" w:rsidR="0046736C" w:rsidRPr="00BA704F" w:rsidRDefault="0046736C" w:rsidP="00392593">
            <w:pPr>
              <w:jc w:val="center"/>
              <w:rPr>
                <w:b/>
                <w:bCs/>
              </w:rPr>
            </w:pPr>
            <w:r w:rsidRPr="00BA704F">
              <w:rPr>
                <w:b/>
                <w:bCs/>
              </w:rPr>
              <w:t>4.</w:t>
            </w:r>
          </w:p>
        </w:tc>
        <w:tc>
          <w:tcPr>
            <w:tcW w:w="2979" w:type="dxa"/>
            <w:vAlign w:val="center"/>
          </w:tcPr>
          <w:p w14:paraId="7ED46C95" w14:textId="77777777" w:rsidR="0046736C" w:rsidRPr="00BA704F" w:rsidRDefault="0046736C" w:rsidP="00392593">
            <w:r w:rsidRPr="00BA704F">
              <w:t>Izrada projektne dokumentacije za proširenje groblja „</w:t>
            </w:r>
            <w:proofErr w:type="spellStart"/>
            <w:r w:rsidRPr="00BA704F">
              <w:t>Šibenica</w:t>
            </w:r>
            <w:proofErr w:type="spellEnd"/>
            <w:r w:rsidRPr="00BA704F">
              <w:t>“ u Glavicama</w:t>
            </w:r>
          </w:p>
        </w:tc>
        <w:tc>
          <w:tcPr>
            <w:tcW w:w="1476" w:type="dxa"/>
            <w:vAlign w:val="center"/>
          </w:tcPr>
          <w:p w14:paraId="36568E62" w14:textId="77777777" w:rsidR="0046736C" w:rsidRPr="00BA704F" w:rsidRDefault="0046736C" w:rsidP="00392593">
            <w:pPr>
              <w:jc w:val="right"/>
            </w:pPr>
            <w:r w:rsidRPr="00BA704F">
              <w:t>10.000,00</w:t>
            </w:r>
          </w:p>
        </w:tc>
        <w:tc>
          <w:tcPr>
            <w:tcW w:w="1643" w:type="dxa"/>
            <w:vAlign w:val="center"/>
          </w:tcPr>
          <w:p w14:paraId="31A121FD" w14:textId="77777777" w:rsidR="0046736C" w:rsidRPr="00BA704F" w:rsidRDefault="0046736C" w:rsidP="00392593">
            <w:pPr>
              <w:jc w:val="right"/>
            </w:pPr>
            <w:r>
              <w:t>0,00</w:t>
            </w:r>
          </w:p>
        </w:tc>
        <w:tc>
          <w:tcPr>
            <w:tcW w:w="1459" w:type="dxa"/>
            <w:vAlign w:val="center"/>
          </w:tcPr>
          <w:p w14:paraId="0DA1BF54" w14:textId="77777777" w:rsidR="0046736C" w:rsidRPr="00BA704F" w:rsidRDefault="0046736C" w:rsidP="00392593">
            <w:pPr>
              <w:jc w:val="right"/>
            </w:pPr>
            <w:r>
              <w:t>0,00</w:t>
            </w:r>
          </w:p>
        </w:tc>
      </w:tr>
      <w:tr w:rsidR="0046736C" w:rsidRPr="00BA704F" w14:paraId="7086679D" w14:textId="77777777" w:rsidTr="00392593">
        <w:tc>
          <w:tcPr>
            <w:tcW w:w="991" w:type="dxa"/>
            <w:vAlign w:val="center"/>
          </w:tcPr>
          <w:p w14:paraId="5528C7B3" w14:textId="77777777" w:rsidR="0046736C" w:rsidRPr="00BA704F" w:rsidRDefault="0046736C" w:rsidP="00392593">
            <w:pPr>
              <w:jc w:val="center"/>
              <w:rPr>
                <w:b/>
                <w:bCs/>
              </w:rPr>
            </w:pPr>
            <w:r w:rsidRPr="00BA704F">
              <w:rPr>
                <w:b/>
                <w:bCs/>
              </w:rPr>
              <w:t>5.</w:t>
            </w:r>
          </w:p>
        </w:tc>
        <w:tc>
          <w:tcPr>
            <w:tcW w:w="2979" w:type="dxa"/>
            <w:vAlign w:val="center"/>
          </w:tcPr>
          <w:p w14:paraId="18820B80" w14:textId="77777777" w:rsidR="0046736C" w:rsidRPr="00BA704F" w:rsidRDefault="0046736C" w:rsidP="00392593">
            <w:r w:rsidRPr="00BA704F">
              <w:t>Izgradnja nogostupa sa biciklističkom stazom i javnom rasvjetom – nastavak do Aerodroma</w:t>
            </w:r>
          </w:p>
        </w:tc>
        <w:tc>
          <w:tcPr>
            <w:tcW w:w="1476" w:type="dxa"/>
            <w:vAlign w:val="center"/>
          </w:tcPr>
          <w:p w14:paraId="4FFFEF70" w14:textId="77777777" w:rsidR="0046736C" w:rsidRPr="00BA704F" w:rsidRDefault="0046736C" w:rsidP="00392593">
            <w:pPr>
              <w:jc w:val="right"/>
            </w:pPr>
            <w:r w:rsidRPr="00BA704F">
              <w:t>50.000,00</w:t>
            </w:r>
          </w:p>
        </w:tc>
        <w:tc>
          <w:tcPr>
            <w:tcW w:w="1643" w:type="dxa"/>
            <w:vAlign w:val="center"/>
          </w:tcPr>
          <w:p w14:paraId="28916F89" w14:textId="77777777" w:rsidR="0046736C" w:rsidRPr="00BA704F" w:rsidRDefault="0046736C" w:rsidP="00392593">
            <w:pPr>
              <w:jc w:val="right"/>
            </w:pPr>
            <w:r>
              <w:t>108.824,81</w:t>
            </w:r>
          </w:p>
        </w:tc>
        <w:tc>
          <w:tcPr>
            <w:tcW w:w="1459" w:type="dxa"/>
            <w:vAlign w:val="center"/>
          </w:tcPr>
          <w:p w14:paraId="6E70980F" w14:textId="77777777" w:rsidR="0046736C" w:rsidRPr="00BA704F" w:rsidRDefault="0046736C" w:rsidP="00392593">
            <w:pPr>
              <w:jc w:val="right"/>
            </w:pPr>
            <w:r>
              <w:t>217,65</w:t>
            </w:r>
          </w:p>
        </w:tc>
      </w:tr>
      <w:tr w:rsidR="0046736C" w:rsidRPr="00BA704F" w14:paraId="16EA310E" w14:textId="77777777" w:rsidTr="00392593">
        <w:tc>
          <w:tcPr>
            <w:tcW w:w="991" w:type="dxa"/>
            <w:vAlign w:val="center"/>
          </w:tcPr>
          <w:p w14:paraId="6F41EF17" w14:textId="77777777" w:rsidR="0046736C" w:rsidRPr="00BA704F" w:rsidRDefault="0046736C" w:rsidP="00392593">
            <w:pPr>
              <w:jc w:val="center"/>
              <w:rPr>
                <w:b/>
                <w:bCs/>
              </w:rPr>
            </w:pPr>
            <w:r w:rsidRPr="00BA704F">
              <w:rPr>
                <w:b/>
                <w:bCs/>
              </w:rPr>
              <w:t>6.</w:t>
            </w:r>
          </w:p>
        </w:tc>
        <w:tc>
          <w:tcPr>
            <w:tcW w:w="2979" w:type="dxa"/>
            <w:vAlign w:val="center"/>
          </w:tcPr>
          <w:p w14:paraId="4F7E2557" w14:textId="77777777" w:rsidR="0046736C" w:rsidRPr="00BA704F" w:rsidRDefault="0046736C" w:rsidP="00392593">
            <w:r w:rsidRPr="00BA704F">
              <w:t>Rekonstrukcija ceste Privija – Han (javna rasvjeta)</w:t>
            </w:r>
          </w:p>
        </w:tc>
        <w:tc>
          <w:tcPr>
            <w:tcW w:w="1476" w:type="dxa"/>
            <w:vAlign w:val="center"/>
          </w:tcPr>
          <w:p w14:paraId="356B484F" w14:textId="77777777" w:rsidR="0046736C" w:rsidRPr="00BA704F" w:rsidRDefault="0046736C" w:rsidP="00392593">
            <w:pPr>
              <w:jc w:val="right"/>
            </w:pPr>
            <w:r w:rsidRPr="00BA704F">
              <w:t>40.000,00</w:t>
            </w:r>
          </w:p>
        </w:tc>
        <w:tc>
          <w:tcPr>
            <w:tcW w:w="1643" w:type="dxa"/>
            <w:vAlign w:val="center"/>
          </w:tcPr>
          <w:p w14:paraId="6FC1C009" w14:textId="77777777" w:rsidR="0046736C" w:rsidRPr="00BA704F" w:rsidRDefault="0046736C" w:rsidP="00392593">
            <w:pPr>
              <w:jc w:val="right"/>
            </w:pPr>
            <w:r>
              <w:t>0,00</w:t>
            </w:r>
          </w:p>
        </w:tc>
        <w:tc>
          <w:tcPr>
            <w:tcW w:w="1459" w:type="dxa"/>
            <w:vAlign w:val="center"/>
          </w:tcPr>
          <w:p w14:paraId="76F10217" w14:textId="77777777" w:rsidR="0046736C" w:rsidRPr="00BA704F" w:rsidRDefault="0046736C" w:rsidP="00392593">
            <w:pPr>
              <w:jc w:val="right"/>
            </w:pPr>
            <w:r>
              <w:t>0,00</w:t>
            </w:r>
          </w:p>
        </w:tc>
      </w:tr>
      <w:tr w:rsidR="0046736C" w:rsidRPr="00BA704F" w14:paraId="6873DE62" w14:textId="77777777" w:rsidTr="00392593">
        <w:tc>
          <w:tcPr>
            <w:tcW w:w="991" w:type="dxa"/>
            <w:vAlign w:val="center"/>
          </w:tcPr>
          <w:p w14:paraId="3168B3F0" w14:textId="77777777" w:rsidR="0046736C" w:rsidRPr="00BA704F" w:rsidRDefault="0046736C" w:rsidP="00392593">
            <w:pPr>
              <w:jc w:val="center"/>
              <w:rPr>
                <w:b/>
                <w:bCs/>
              </w:rPr>
            </w:pPr>
            <w:r w:rsidRPr="00BA704F">
              <w:rPr>
                <w:b/>
                <w:bCs/>
              </w:rPr>
              <w:t>7.</w:t>
            </w:r>
          </w:p>
        </w:tc>
        <w:tc>
          <w:tcPr>
            <w:tcW w:w="2979" w:type="dxa"/>
            <w:vAlign w:val="center"/>
          </w:tcPr>
          <w:p w14:paraId="18CBCD77" w14:textId="77777777" w:rsidR="0046736C" w:rsidRPr="00BA704F" w:rsidRDefault="0046736C" w:rsidP="00392593">
            <w:r w:rsidRPr="00BA704F">
              <w:t xml:space="preserve">Izgradnja nogostupa </w:t>
            </w:r>
            <w:proofErr w:type="spellStart"/>
            <w:r w:rsidRPr="00BA704F">
              <w:t>Šuća</w:t>
            </w:r>
            <w:proofErr w:type="spellEnd"/>
            <w:r w:rsidRPr="00BA704F">
              <w:t xml:space="preserve"> – Privija</w:t>
            </w:r>
          </w:p>
        </w:tc>
        <w:tc>
          <w:tcPr>
            <w:tcW w:w="1476" w:type="dxa"/>
            <w:vAlign w:val="center"/>
          </w:tcPr>
          <w:p w14:paraId="5D960873" w14:textId="77777777" w:rsidR="0046736C" w:rsidRPr="00BA704F" w:rsidRDefault="0046736C" w:rsidP="00392593">
            <w:pPr>
              <w:jc w:val="right"/>
            </w:pPr>
            <w:r w:rsidRPr="00BA704F">
              <w:t>20.000,00</w:t>
            </w:r>
          </w:p>
        </w:tc>
        <w:tc>
          <w:tcPr>
            <w:tcW w:w="1643" w:type="dxa"/>
            <w:vAlign w:val="center"/>
          </w:tcPr>
          <w:p w14:paraId="5FCF02C9" w14:textId="77777777" w:rsidR="0046736C" w:rsidRPr="00BA704F" w:rsidRDefault="0046736C" w:rsidP="00392593">
            <w:pPr>
              <w:jc w:val="right"/>
            </w:pPr>
            <w:r>
              <w:t>0,00</w:t>
            </w:r>
          </w:p>
        </w:tc>
        <w:tc>
          <w:tcPr>
            <w:tcW w:w="1459" w:type="dxa"/>
            <w:vAlign w:val="center"/>
          </w:tcPr>
          <w:p w14:paraId="23AABF26" w14:textId="77777777" w:rsidR="0046736C" w:rsidRPr="00BA704F" w:rsidRDefault="0046736C" w:rsidP="00392593">
            <w:pPr>
              <w:jc w:val="right"/>
            </w:pPr>
            <w:r>
              <w:t>0,00</w:t>
            </w:r>
          </w:p>
        </w:tc>
      </w:tr>
      <w:tr w:rsidR="0046736C" w:rsidRPr="00BA704F" w14:paraId="342D84D8" w14:textId="77777777" w:rsidTr="00392593">
        <w:tc>
          <w:tcPr>
            <w:tcW w:w="991" w:type="dxa"/>
            <w:vAlign w:val="center"/>
          </w:tcPr>
          <w:p w14:paraId="40273DAD" w14:textId="77777777" w:rsidR="0046736C" w:rsidRPr="00BA704F" w:rsidRDefault="0046736C" w:rsidP="00392593">
            <w:pPr>
              <w:jc w:val="center"/>
              <w:rPr>
                <w:b/>
                <w:bCs/>
              </w:rPr>
            </w:pPr>
            <w:r w:rsidRPr="00BA704F">
              <w:rPr>
                <w:b/>
                <w:bCs/>
              </w:rPr>
              <w:t>8.</w:t>
            </w:r>
          </w:p>
        </w:tc>
        <w:tc>
          <w:tcPr>
            <w:tcW w:w="2979" w:type="dxa"/>
            <w:vAlign w:val="center"/>
          </w:tcPr>
          <w:p w14:paraId="3C75FB27" w14:textId="77777777" w:rsidR="0046736C" w:rsidRPr="00BA704F" w:rsidRDefault="0046736C" w:rsidP="00392593">
            <w:r w:rsidRPr="00BA704F">
              <w:t>Uređenje ulaza u Grad – Matića ulica</w:t>
            </w:r>
          </w:p>
        </w:tc>
        <w:tc>
          <w:tcPr>
            <w:tcW w:w="1476" w:type="dxa"/>
            <w:vAlign w:val="center"/>
          </w:tcPr>
          <w:p w14:paraId="1530D0D3" w14:textId="77777777" w:rsidR="0046736C" w:rsidRPr="00BA704F" w:rsidRDefault="0046736C" w:rsidP="00392593">
            <w:pPr>
              <w:jc w:val="right"/>
            </w:pPr>
            <w:r w:rsidRPr="00BA704F">
              <w:t>8.000,00</w:t>
            </w:r>
          </w:p>
        </w:tc>
        <w:tc>
          <w:tcPr>
            <w:tcW w:w="1643" w:type="dxa"/>
            <w:vAlign w:val="center"/>
          </w:tcPr>
          <w:p w14:paraId="0CC7F756" w14:textId="77777777" w:rsidR="0046736C" w:rsidRPr="00BA704F" w:rsidRDefault="0046736C" w:rsidP="00392593">
            <w:pPr>
              <w:jc w:val="right"/>
            </w:pPr>
            <w:r>
              <w:t>0,00</w:t>
            </w:r>
          </w:p>
        </w:tc>
        <w:tc>
          <w:tcPr>
            <w:tcW w:w="1459" w:type="dxa"/>
            <w:vAlign w:val="center"/>
          </w:tcPr>
          <w:p w14:paraId="6E68590F" w14:textId="77777777" w:rsidR="0046736C" w:rsidRPr="00BA704F" w:rsidRDefault="0046736C" w:rsidP="00392593">
            <w:pPr>
              <w:jc w:val="right"/>
            </w:pPr>
            <w:r>
              <w:t>0,00</w:t>
            </w:r>
          </w:p>
        </w:tc>
      </w:tr>
      <w:tr w:rsidR="0046736C" w:rsidRPr="00BA704F" w14:paraId="29B6DBF7" w14:textId="77777777" w:rsidTr="00392593">
        <w:trPr>
          <w:trHeight w:val="746"/>
        </w:trPr>
        <w:tc>
          <w:tcPr>
            <w:tcW w:w="991" w:type="dxa"/>
            <w:vAlign w:val="center"/>
          </w:tcPr>
          <w:p w14:paraId="514E17A0" w14:textId="77777777" w:rsidR="0046736C" w:rsidRPr="00BA704F" w:rsidRDefault="0046736C" w:rsidP="00392593">
            <w:pPr>
              <w:jc w:val="center"/>
              <w:rPr>
                <w:b/>
                <w:bCs/>
              </w:rPr>
            </w:pPr>
            <w:r w:rsidRPr="00BA704F">
              <w:rPr>
                <w:b/>
                <w:bCs/>
              </w:rPr>
              <w:t>9.</w:t>
            </w:r>
          </w:p>
        </w:tc>
        <w:tc>
          <w:tcPr>
            <w:tcW w:w="2979" w:type="dxa"/>
            <w:vAlign w:val="center"/>
          </w:tcPr>
          <w:p w14:paraId="3BED4811" w14:textId="77777777" w:rsidR="0046736C" w:rsidRPr="00BA704F" w:rsidRDefault="0046736C" w:rsidP="00392593">
            <w:proofErr w:type="spellStart"/>
            <w:r w:rsidRPr="00BA704F">
              <w:t>Pumptruck</w:t>
            </w:r>
            <w:proofErr w:type="spellEnd"/>
            <w:r w:rsidRPr="00BA704F">
              <w:t xml:space="preserve"> staza u Gradskom parku</w:t>
            </w:r>
          </w:p>
        </w:tc>
        <w:tc>
          <w:tcPr>
            <w:tcW w:w="1476" w:type="dxa"/>
            <w:vAlign w:val="center"/>
          </w:tcPr>
          <w:p w14:paraId="18F28015" w14:textId="77777777" w:rsidR="0046736C" w:rsidRPr="00BA704F" w:rsidRDefault="0046736C" w:rsidP="00392593">
            <w:pPr>
              <w:jc w:val="right"/>
            </w:pPr>
            <w:r w:rsidRPr="00BA704F">
              <w:t>100.000,00</w:t>
            </w:r>
          </w:p>
        </w:tc>
        <w:tc>
          <w:tcPr>
            <w:tcW w:w="1643" w:type="dxa"/>
            <w:vAlign w:val="center"/>
          </w:tcPr>
          <w:p w14:paraId="2A28592E" w14:textId="77777777" w:rsidR="0046736C" w:rsidRPr="00BA704F" w:rsidRDefault="0046736C" w:rsidP="00392593">
            <w:pPr>
              <w:jc w:val="right"/>
            </w:pPr>
            <w:r>
              <w:t>0,00</w:t>
            </w:r>
          </w:p>
        </w:tc>
        <w:tc>
          <w:tcPr>
            <w:tcW w:w="1459" w:type="dxa"/>
            <w:vAlign w:val="center"/>
          </w:tcPr>
          <w:p w14:paraId="68F21259" w14:textId="77777777" w:rsidR="0046736C" w:rsidRPr="00BA704F" w:rsidRDefault="0046736C" w:rsidP="00392593">
            <w:pPr>
              <w:jc w:val="right"/>
            </w:pPr>
            <w:r>
              <w:t>0,00</w:t>
            </w:r>
          </w:p>
        </w:tc>
      </w:tr>
      <w:tr w:rsidR="0046736C" w:rsidRPr="00BA704F" w14:paraId="54597C34" w14:textId="77777777" w:rsidTr="00392593">
        <w:tc>
          <w:tcPr>
            <w:tcW w:w="991" w:type="dxa"/>
            <w:vAlign w:val="center"/>
          </w:tcPr>
          <w:p w14:paraId="67216154" w14:textId="77777777" w:rsidR="0046736C" w:rsidRPr="00BA704F" w:rsidRDefault="0046736C" w:rsidP="00392593">
            <w:pPr>
              <w:jc w:val="center"/>
              <w:rPr>
                <w:b/>
                <w:bCs/>
              </w:rPr>
            </w:pPr>
            <w:r w:rsidRPr="00BA704F">
              <w:rPr>
                <w:b/>
                <w:bCs/>
              </w:rPr>
              <w:t>10.</w:t>
            </w:r>
          </w:p>
        </w:tc>
        <w:tc>
          <w:tcPr>
            <w:tcW w:w="2979" w:type="dxa"/>
            <w:vAlign w:val="center"/>
          </w:tcPr>
          <w:p w14:paraId="069FC21D" w14:textId="77777777" w:rsidR="0046736C" w:rsidRPr="00BA704F" w:rsidRDefault="0046736C" w:rsidP="00392593">
            <w:r w:rsidRPr="00BA704F">
              <w:t xml:space="preserve">Izrada projektne dokumentacije za biciklističku stazu </w:t>
            </w:r>
            <w:proofErr w:type="spellStart"/>
            <w:r w:rsidRPr="00BA704F">
              <w:t>Piket</w:t>
            </w:r>
            <w:proofErr w:type="spellEnd"/>
            <w:r w:rsidRPr="00BA704F">
              <w:t xml:space="preserve"> – </w:t>
            </w:r>
            <w:proofErr w:type="spellStart"/>
            <w:r w:rsidRPr="00BA704F">
              <w:t>Kerep</w:t>
            </w:r>
            <w:proofErr w:type="spellEnd"/>
          </w:p>
        </w:tc>
        <w:tc>
          <w:tcPr>
            <w:tcW w:w="1476" w:type="dxa"/>
            <w:vAlign w:val="center"/>
          </w:tcPr>
          <w:p w14:paraId="39E689E8" w14:textId="77777777" w:rsidR="0046736C" w:rsidRPr="00BA704F" w:rsidRDefault="0046736C" w:rsidP="00392593">
            <w:pPr>
              <w:jc w:val="right"/>
            </w:pPr>
            <w:r w:rsidRPr="00BA704F">
              <w:t>15.000,00</w:t>
            </w:r>
          </w:p>
        </w:tc>
        <w:tc>
          <w:tcPr>
            <w:tcW w:w="1643" w:type="dxa"/>
            <w:vAlign w:val="center"/>
          </w:tcPr>
          <w:p w14:paraId="5C456C09" w14:textId="77777777" w:rsidR="0046736C" w:rsidRPr="00BA704F" w:rsidRDefault="0046736C" w:rsidP="00392593">
            <w:pPr>
              <w:jc w:val="right"/>
            </w:pPr>
            <w:r>
              <w:t>0,00</w:t>
            </w:r>
          </w:p>
        </w:tc>
        <w:tc>
          <w:tcPr>
            <w:tcW w:w="1459" w:type="dxa"/>
            <w:vAlign w:val="center"/>
          </w:tcPr>
          <w:p w14:paraId="6E4E7E8B" w14:textId="77777777" w:rsidR="0046736C" w:rsidRPr="00BA704F" w:rsidRDefault="0046736C" w:rsidP="00392593">
            <w:pPr>
              <w:jc w:val="right"/>
            </w:pPr>
            <w:r>
              <w:t>0,00</w:t>
            </w:r>
          </w:p>
        </w:tc>
      </w:tr>
      <w:tr w:rsidR="0046736C" w:rsidRPr="00BA704F" w14:paraId="0B4614F1" w14:textId="77777777" w:rsidTr="00392593">
        <w:tc>
          <w:tcPr>
            <w:tcW w:w="991" w:type="dxa"/>
            <w:vAlign w:val="center"/>
          </w:tcPr>
          <w:p w14:paraId="07FEAB57" w14:textId="77777777" w:rsidR="0046736C" w:rsidRPr="00BA704F" w:rsidRDefault="0046736C" w:rsidP="00392593">
            <w:pPr>
              <w:jc w:val="center"/>
              <w:rPr>
                <w:b/>
                <w:bCs/>
              </w:rPr>
            </w:pPr>
            <w:r w:rsidRPr="00BA704F">
              <w:rPr>
                <w:b/>
                <w:bCs/>
              </w:rPr>
              <w:t>11.</w:t>
            </w:r>
          </w:p>
        </w:tc>
        <w:tc>
          <w:tcPr>
            <w:tcW w:w="2979" w:type="dxa"/>
            <w:vAlign w:val="center"/>
          </w:tcPr>
          <w:p w14:paraId="4FFFD0EB" w14:textId="77777777" w:rsidR="0046736C" w:rsidRPr="00BA704F" w:rsidRDefault="0046736C" w:rsidP="00392593">
            <w:r w:rsidRPr="00BA704F">
              <w:t xml:space="preserve">Izgradnje nogostupa u </w:t>
            </w:r>
            <w:proofErr w:type="spellStart"/>
            <w:r w:rsidRPr="00BA704F">
              <w:t>Bajagiću</w:t>
            </w:r>
            <w:proofErr w:type="spellEnd"/>
          </w:p>
        </w:tc>
        <w:tc>
          <w:tcPr>
            <w:tcW w:w="1476" w:type="dxa"/>
            <w:vAlign w:val="center"/>
          </w:tcPr>
          <w:p w14:paraId="23FE9693" w14:textId="77777777" w:rsidR="0046736C" w:rsidRPr="00BA704F" w:rsidRDefault="0046736C" w:rsidP="00392593">
            <w:pPr>
              <w:jc w:val="right"/>
            </w:pPr>
            <w:r w:rsidRPr="00BA704F">
              <w:t>20.000,00</w:t>
            </w:r>
          </w:p>
        </w:tc>
        <w:tc>
          <w:tcPr>
            <w:tcW w:w="1643" w:type="dxa"/>
            <w:vAlign w:val="center"/>
          </w:tcPr>
          <w:p w14:paraId="78E338A6" w14:textId="77777777" w:rsidR="0046736C" w:rsidRPr="00BA704F" w:rsidRDefault="0046736C" w:rsidP="00392593">
            <w:pPr>
              <w:jc w:val="right"/>
            </w:pPr>
            <w:r>
              <w:t>0,00</w:t>
            </w:r>
          </w:p>
        </w:tc>
        <w:tc>
          <w:tcPr>
            <w:tcW w:w="1459" w:type="dxa"/>
            <w:vAlign w:val="center"/>
          </w:tcPr>
          <w:p w14:paraId="400141CC" w14:textId="77777777" w:rsidR="0046736C" w:rsidRPr="00BA704F" w:rsidRDefault="0046736C" w:rsidP="00392593">
            <w:pPr>
              <w:jc w:val="right"/>
            </w:pPr>
            <w:r>
              <w:t>0,00</w:t>
            </w:r>
          </w:p>
        </w:tc>
      </w:tr>
      <w:tr w:rsidR="0046736C" w:rsidRPr="00BA704F" w14:paraId="642670B0" w14:textId="77777777" w:rsidTr="00392593">
        <w:tc>
          <w:tcPr>
            <w:tcW w:w="991" w:type="dxa"/>
            <w:vAlign w:val="center"/>
          </w:tcPr>
          <w:p w14:paraId="1A9E0F42" w14:textId="77777777" w:rsidR="0046736C" w:rsidRPr="00BA704F" w:rsidRDefault="0046736C" w:rsidP="00392593">
            <w:pPr>
              <w:jc w:val="center"/>
              <w:rPr>
                <w:b/>
                <w:bCs/>
              </w:rPr>
            </w:pPr>
            <w:r w:rsidRPr="00BA704F">
              <w:rPr>
                <w:b/>
                <w:bCs/>
              </w:rPr>
              <w:t>12.</w:t>
            </w:r>
          </w:p>
        </w:tc>
        <w:tc>
          <w:tcPr>
            <w:tcW w:w="2979" w:type="dxa"/>
            <w:vAlign w:val="center"/>
          </w:tcPr>
          <w:p w14:paraId="3CBC292C" w14:textId="77777777" w:rsidR="0046736C" w:rsidRPr="00BA704F" w:rsidRDefault="0046736C" w:rsidP="00392593">
            <w:r w:rsidRPr="00BA704F">
              <w:t>Izrada projektne dokumentacije za premještanje kapelice Sv. Ante i uređenje spomeničkog parka K.O. Glavice</w:t>
            </w:r>
          </w:p>
        </w:tc>
        <w:tc>
          <w:tcPr>
            <w:tcW w:w="1476" w:type="dxa"/>
            <w:vAlign w:val="center"/>
          </w:tcPr>
          <w:p w14:paraId="198460CB" w14:textId="77777777" w:rsidR="0046736C" w:rsidRPr="00BA704F" w:rsidRDefault="0046736C" w:rsidP="00392593">
            <w:pPr>
              <w:jc w:val="right"/>
            </w:pPr>
            <w:r w:rsidRPr="00BA704F">
              <w:t>20.000,00</w:t>
            </w:r>
          </w:p>
        </w:tc>
        <w:tc>
          <w:tcPr>
            <w:tcW w:w="1643" w:type="dxa"/>
            <w:vAlign w:val="center"/>
          </w:tcPr>
          <w:p w14:paraId="0681FD21" w14:textId="77777777" w:rsidR="0046736C" w:rsidRPr="00BA704F" w:rsidRDefault="0046736C" w:rsidP="00392593">
            <w:pPr>
              <w:jc w:val="right"/>
            </w:pPr>
            <w:r>
              <w:t>0,00</w:t>
            </w:r>
          </w:p>
        </w:tc>
        <w:tc>
          <w:tcPr>
            <w:tcW w:w="1459" w:type="dxa"/>
            <w:vAlign w:val="center"/>
          </w:tcPr>
          <w:p w14:paraId="43D88300" w14:textId="77777777" w:rsidR="0046736C" w:rsidRPr="00BA704F" w:rsidRDefault="0046736C" w:rsidP="00392593">
            <w:pPr>
              <w:jc w:val="right"/>
            </w:pPr>
            <w:r>
              <w:t>0,00</w:t>
            </w:r>
          </w:p>
        </w:tc>
      </w:tr>
      <w:tr w:rsidR="0046736C" w:rsidRPr="00BA704F" w14:paraId="2CCC3CEF" w14:textId="77777777" w:rsidTr="00392593">
        <w:tc>
          <w:tcPr>
            <w:tcW w:w="991" w:type="dxa"/>
            <w:vAlign w:val="center"/>
          </w:tcPr>
          <w:p w14:paraId="31BDFA0A" w14:textId="77777777" w:rsidR="0046736C" w:rsidRPr="00BA704F" w:rsidRDefault="0046736C" w:rsidP="00392593">
            <w:pPr>
              <w:jc w:val="center"/>
              <w:rPr>
                <w:b/>
                <w:bCs/>
              </w:rPr>
            </w:pPr>
            <w:r w:rsidRPr="00BA704F">
              <w:rPr>
                <w:b/>
                <w:bCs/>
              </w:rPr>
              <w:t>13.</w:t>
            </w:r>
          </w:p>
        </w:tc>
        <w:tc>
          <w:tcPr>
            <w:tcW w:w="2979" w:type="dxa"/>
            <w:vAlign w:val="center"/>
          </w:tcPr>
          <w:p w14:paraId="602E0CE6" w14:textId="77777777" w:rsidR="0046736C" w:rsidRPr="00BA704F" w:rsidRDefault="0046736C" w:rsidP="00392593">
            <w:r w:rsidRPr="00BA704F">
              <w:t>Uređenje aktivnih bunara na području Grada Sinja</w:t>
            </w:r>
          </w:p>
        </w:tc>
        <w:tc>
          <w:tcPr>
            <w:tcW w:w="1476" w:type="dxa"/>
            <w:vAlign w:val="center"/>
          </w:tcPr>
          <w:p w14:paraId="61B1C764" w14:textId="77777777" w:rsidR="0046736C" w:rsidRPr="00BA704F" w:rsidRDefault="0046736C" w:rsidP="00392593">
            <w:pPr>
              <w:jc w:val="right"/>
            </w:pPr>
            <w:r w:rsidRPr="00BA704F">
              <w:t>40.000,00</w:t>
            </w:r>
          </w:p>
        </w:tc>
        <w:tc>
          <w:tcPr>
            <w:tcW w:w="1643" w:type="dxa"/>
            <w:vAlign w:val="center"/>
          </w:tcPr>
          <w:p w14:paraId="7C3B407C" w14:textId="77777777" w:rsidR="0046736C" w:rsidRPr="00BA704F" w:rsidRDefault="0046736C" w:rsidP="00392593">
            <w:pPr>
              <w:jc w:val="right"/>
            </w:pPr>
            <w:r>
              <w:t>0,00</w:t>
            </w:r>
          </w:p>
        </w:tc>
        <w:tc>
          <w:tcPr>
            <w:tcW w:w="1459" w:type="dxa"/>
            <w:vAlign w:val="center"/>
          </w:tcPr>
          <w:p w14:paraId="0825CA3D" w14:textId="77777777" w:rsidR="0046736C" w:rsidRPr="00BA704F" w:rsidRDefault="0046736C" w:rsidP="00392593">
            <w:pPr>
              <w:jc w:val="right"/>
            </w:pPr>
            <w:r>
              <w:t>0,00</w:t>
            </w:r>
          </w:p>
        </w:tc>
      </w:tr>
      <w:tr w:rsidR="0046736C" w:rsidRPr="00BA704F" w14:paraId="77DBFFD4" w14:textId="77777777" w:rsidTr="00392593">
        <w:tc>
          <w:tcPr>
            <w:tcW w:w="991" w:type="dxa"/>
            <w:vAlign w:val="center"/>
          </w:tcPr>
          <w:p w14:paraId="324A6E33" w14:textId="77777777" w:rsidR="0046736C" w:rsidRPr="00BA704F" w:rsidRDefault="0046736C" w:rsidP="00392593">
            <w:pPr>
              <w:jc w:val="center"/>
              <w:rPr>
                <w:b/>
                <w:bCs/>
              </w:rPr>
            </w:pPr>
            <w:r w:rsidRPr="00BA704F">
              <w:rPr>
                <w:b/>
                <w:bCs/>
              </w:rPr>
              <w:t>14.</w:t>
            </w:r>
          </w:p>
        </w:tc>
        <w:tc>
          <w:tcPr>
            <w:tcW w:w="2979" w:type="dxa"/>
            <w:vAlign w:val="center"/>
          </w:tcPr>
          <w:p w14:paraId="6C72580B" w14:textId="77777777" w:rsidR="0046736C" w:rsidRPr="00BA704F" w:rsidRDefault="0046736C" w:rsidP="00392593">
            <w:r w:rsidRPr="00BA704F">
              <w:t xml:space="preserve">Vodoopskrba </w:t>
            </w:r>
            <w:proofErr w:type="spellStart"/>
            <w:r w:rsidRPr="00BA704F">
              <w:t>Zelovski</w:t>
            </w:r>
            <w:proofErr w:type="spellEnd"/>
            <w:r w:rsidRPr="00BA704F">
              <w:t xml:space="preserve"> plato – projektna dokumentacija</w:t>
            </w:r>
          </w:p>
        </w:tc>
        <w:tc>
          <w:tcPr>
            <w:tcW w:w="1476" w:type="dxa"/>
            <w:vAlign w:val="center"/>
          </w:tcPr>
          <w:p w14:paraId="79A87CB4" w14:textId="77777777" w:rsidR="0046736C" w:rsidRPr="00BA704F" w:rsidRDefault="0046736C" w:rsidP="00392593">
            <w:pPr>
              <w:jc w:val="right"/>
            </w:pPr>
            <w:r w:rsidRPr="00BA704F">
              <w:t>20.000,00</w:t>
            </w:r>
          </w:p>
        </w:tc>
        <w:tc>
          <w:tcPr>
            <w:tcW w:w="1643" w:type="dxa"/>
            <w:vAlign w:val="center"/>
          </w:tcPr>
          <w:p w14:paraId="4FC4F602" w14:textId="77777777" w:rsidR="0046736C" w:rsidRPr="00BA704F" w:rsidRDefault="0046736C" w:rsidP="00392593">
            <w:pPr>
              <w:jc w:val="right"/>
            </w:pPr>
            <w:r>
              <w:t>0,00</w:t>
            </w:r>
          </w:p>
        </w:tc>
        <w:tc>
          <w:tcPr>
            <w:tcW w:w="1459" w:type="dxa"/>
            <w:vAlign w:val="center"/>
          </w:tcPr>
          <w:p w14:paraId="521E84DD" w14:textId="77777777" w:rsidR="0046736C" w:rsidRPr="00BA704F" w:rsidRDefault="0046736C" w:rsidP="00392593">
            <w:pPr>
              <w:jc w:val="right"/>
            </w:pPr>
            <w:r>
              <w:t>0,00</w:t>
            </w:r>
          </w:p>
        </w:tc>
      </w:tr>
      <w:tr w:rsidR="0046736C" w:rsidRPr="00BA704F" w14:paraId="35BC373C" w14:textId="77777777" w:rsidTr="00392593">
        <w:tc>
          <w:tcPr>
            <w:tcW w:w="991" w:type="dxa"/>
            <w:vAlign w:val="center"/>
          </w:tcPr>
          <w:p w14:paraId="4DF25749" w14:textId="77777777" w:rsidR="0046736C" w:rsidRPr="00BA704F" w:rsidRDefault="0046736C" w:rsidP="00392593">
            <w:pPr>
              <w:jc w:val="center"/>
              <w:rPr>
                <w:b/>
                <w:bCs/>
              </w:rPr>
            </w:pPr>
            <w:r w:rsidRPr="00BA704F">
              <w:rPr>
                <w:b/>
                <w:bCs/>
              </w:rPr>
              <w:t>15.</w:t>
            </w:r>
          </w:p>
        </w:tc>
        <w:tc>
          <w:tcPr>
            <w:tcW w:w="2979" w:type="dxa"/>
            <w:vAlign w:val="center"/>
          </w:tcPr>
          <w:p w14:paraId="650B5B51" w14:textId="77777777" w:rsidR="0046736C" w:rsidRPr="00BA704F" w:rsidRDefault="0046736C" w:rsidP="00392593">
            <w:r w:rsidRPr="00BA704F">
              <w:t xml:space="preserve">Izgradnja dječjeg igrališta u </w:t>
            </w:r>
            <w:proofErr w:type="spellStart"/>
            <w:r w:rsidRPr="00BA704F">
              <w:t>Suhaču</w:t>
            </w:r>
            <w:proofErr w:type="spellEnd"/>
          </w:p>
        </w:tc>
        <w:tc>
          <w:tcPr>
            <w:tcW w:w="1476" w:type="dxa"/>
            <w:vAlign w:val="center"/>
          </w:tcPr>
          <w:p w14:paraId="7FBB1D6B" w14:textId="77777777" w:rsidR="0046736C" w:rsidRPr="00BA704F" w:rsidRDefault="0046736C" w:rsidP="00392593">
            <w:pPr>
              <w:jc w:val="right"/>
            </w:pPr>
            <w:r w:rsidRPr="00BA704F">
              <w:t>20.000,00</w:t>
            </w:r>
          </w:p>
        </w:tc>
        <w:tc>
          <w:tcPr>
            <w:tcW w:w="1643" w:type="dxa"/>
            <w:vAlign w:val="center"/>
          </w:tcPr>
          <w:p w14:paraId="4864A0C2" w14:textId="77777777" w:rsidR="0046736C" w:rsidRPr="00BA704F" w:rsidRDefault="0046736C" w:rsidP="00392593">
            <w:pPr>
              <w:jc w:val="right"/>
            </w:pPr>
            <w:r>
              <w:t>0,00</w:t>
            </w:r>
          </w:p>
        </w:tc>
        <w:tc>
          <w:tcPr>
            <w:tcW w:w="1459" w:type="dxa"/>
            <w:vAlign w:val="center"/>
          </w:tcPr>
          <w:p w14:paraId="57781B4D" w14:textId="77777777" w:rsidR="0046736C" w:rsidRPr="00BA704F" w:rsidRDefault="0046736C" w:rsidP="00392593">
            <w:pPr>
              <w:jc w:val="right"/>
            </w:pPr>
            <w:r>
              <w:t>0,00</w:t>
            </w:r>
          </w:p>
        </w:tc>
      </w:tr>
      <w:tr w:rsidR="0046736C" w:rsidRPr="00BA704F" w14:paraId="585547AC" w14:textId="77777777" w:rsidTr="00392593">
        <w:trPr>
          <w:trHeight w:val="1868"/>
        </w:trPr>
        <w:tc>
          <w:tcPr>
            <w:tcW w:w="991" w:type="dxa"/>
            <w:vAlign w:val="center"/>
          </w:tcPr>
          <w:p w14:paraId="109FBF9B" w14:textId="77777777" w:rsidR="0046736C" w:rsidRPr="00BA704F" w:rsidRDefault="0046736C" w:rsidP="00392593">
            <w:pPr>
              <w:jc w:val="center"/>
              <w:rPr>
                <w:b/>
                <w:bCs/>
              </w:rPr>
            </w:pPr>
            <w:r w:rsidRPr="00BA704F">
              <w:rPr>
                <w:b/>
                <w:bCs/>
              </w:rPr>
              <w:lastRenderedPageBreak/>
              <w:t>16.</w:t>
            </w:r>
          </w:p>
        </w:tc>
        <w:tc>
          <w:tcPr>
            <w:tcW w:w="2979" w:type="dxa"/>
            <w:vAlign w:val="center"/>
          </w:tcPr>
          <w:p w14:paraId="5B8669BC" w14:textId="77777777" w:rsidR="0046736C" w:rsidRPr="00BA704F" w:rsidRDefault="0046736C" w:rsidP="00392593">
            <w:r w:rsidRPr="00BA704F">
              <w:t xml:space="preserve">Izrada projektne dokumentacije za gradnju sportskog terena za tenis, badminton i </w:t>
            </w:r>
            <w:proofErr w:type="spellStart"/>
            <w:r w:rsidRPr="00BA704F">
              <w:t>padel</w:t>
            </w:r>
            <w:proofErr w:type="spellEnd"/>
            <w:r w:rsidRPr="00BA704F">
              <w:t xml:space="preserve"> u Sinju</w:t>
            </w:r>
          </w:p>
        </w:tc>
        <w:tc>
          <w:tcPr>
            <w:tcW w:w="1476" w:type="dxa"/>
            <w:vAlign w:val="center"/>
          </w:tcPr>
          <w:p w14:paraId="4E9335A0" w14:textId="77777777" w:rsidR="0046736C" w:rsidRPr="00BA704F" w:rsidRDefault="0046736C" w:rsidP="00392593">
            <w:pPr>
              <w:jc w:val="right"/>
            </w:pPr>
            <w:r w:rsidRPr="00BA704F">
              <w:t>90.000,00</w:t>
            </w:r>
          </w:p>
        </w:tc>
        <w:tc>
          <w:tcPr>
            <w:tcW w:w="1643" w:type="dxa"/>
            <w:vAlign w:val="center"/>
          </w:tcPr>
          <w:p w14:paraId="007D1D49" w14:textId="77777777" w:rsidR="0046736C" w:rsidRPr="00BA704F" w:rsidRDefault="0046736C" w:rsidP="00392593">
            <w:pPr>
              <w:jc w:val="right"/>
            </w:pPr>
            <w:r>
              <w:t>0,00</w:t>
            </w:r>
          </w:p>
        </w:tc>
        <w:tc>
          <w:tcPr>
            <w:tcW w:w="1459" w:type="dxa"/>
            <w:vAlign w:val="center"/>
          </w:tcPr>
          <w:p w14:paraId="5AD92B0C" w14:textId="77777777" w:rsidR="0046736C" w:rsidRPr="00BA704F" w:rsidRDefault="0046736C" w:rsidP="00392593">
            <w:pPr>
              <w:jc w:val="right"/>
            </w:pPr>
            <w:r>
              <w:t>0,00</w:t>
            </w:r>
          </w:p>
        </w:tc>
      </w:tr>
      <w:tr w:rsidR="0046736C" w:rsidRPr="00BA704F" w14:paraId="2B39AFAA" w14:textId="77777777" w:rsidTr="00392593">
        <w:tc>
          <w:tcPr>
            <w:tcW w:w="991" w:type="dxa"/>
            <w:vAlign w:val="center"/>
          </w:tcPr>
          <w:p w14:paraId="5AAB6E65" w14:textId="77777777" w:rsidR="0046736C" w:rsidRPr="00BA704F" w:rsidRDefault="0046736C" w:rsidP="00392593">
            <w:pPr>
              <w:jc w:val="center"/>
              <w:rPr>
                <w:b/>
                <w:bCs/>
              </w:rPr>
            </w:pPr>
            <w:r w:rsidRPr="00BA704F">
              <w:rPr>
                <w:b/>
                <w:bCs/>
              </w:rPr>
              <w:t>17.</w:t>
            </w:r>
          </w:p>
        </w:tc>
        <w:tc>
          <w:tcPr>
            <w:tcW w:w="2979" w:type="dxa"/>
            <w:vAlign w:val="center"/>
          </w:tcPr>
          <w:p w14:paraId="7DB6FB85" w14:textId="77777777" w:rsidR="0046736C" w:rsidRPr="00BA704F" w:rsidRDefault="0046736C" w:rsidP="00392593">
            <w:r w:rsidRPr="00BA704F">
              <w:t>Projektiranje i izgradnja  rasvjete glavnog nogometnog terena NK Junak</w:t>
            </w:r>
          </w:p>
        </w:tc>
        <w:tc>
          <w:tcPr>
            <w:tcW w:w="1476" w:type="dxa"/>
            <w:vAlign w:val="center"/>
          </w:tcPr>
          <w:p w14:paraId="6FDC0D8E" w14:textId="77777777" w:rsidR="0046736C" w:rsidRPr="00BA704F" w:rsidRDefault="0046736C" w:rsidP="00392593">
            <w:pPr>
              <w:jc w:val="right"/>
            </w:pPr>
            <w:r w:rsidRPr="00BA704F">
              <w:t>10.000,00</w:t>
            </w:r>
          </w:p>
        </w:tc>
        <w:tc>
          <w:tcPr>
            <w:tcW w:w="1643" w:type="dxa"/>
            <w:vAlign w:val="center"/>
          </w:tcPr>
          <w:p w14:paraId="680104AF" w14:textId="77777777" w:rsidR="0046736C" w:rsidRPr="00BA704F" w:rsidRDefault="0046736C" w:rsidP="00392593">
            <w:pPr>
              <w:jc w:val="right"/>
            </w:pPr>
            <w:r>
              <w:t>0,00</w:t>
            </w:r>
          </w:p>
        </w:tc>
        <w:tc>
          <w:tcPr>
            <w:tcW w:w="1459" w:type="dxa"/>
            <w:vAlign w:val="center"/>
          </w:tcPr>
          <w:p w14:paraId="0A1D9069" w14:textId="77777777" w:rsidR="0046736C" w:rsidRPr="00BA704F" w:rsidRDefault="0046736C" w:rsidP="00392593">
            <w:pPr>
              <w:jc w:val="right"/>
            </w:pPr>
            <w:r>
              <w:t>0,00</w:t>
            </w:r>
          </w:p>
        </w:tc>
      </w:tr>
      <w:tr w:rsidR="0046736C" w:rsidRPr="00BA704F" w14:paraId="2984CD9E" w14:textId="77777777" w:rsidTr="00392593">
        <w:tc>
          <w:tcPr>
            <w:tcW w:w="991" w:type="dxa"/>
            <w:vAlign w:val="center"/>
          </w:tcPr>
          <w:p w14:paraId="5F14C3FA" w14:textId="77777777" w:rsidR="0046736C" w:rsidRPr="00BA704F" w:rsidRDefault="0046736C" w:rsidP="00392593">
            <w:pPr>
              <w:jc w:val="center"/>
              <w:rPr>
                <w:b/>
                <w:bCs/>
              </w:rPr>
            </w:pPr>
            <w:r w:rsidRPr="00BA704F">
              <w:rPr>
                <w:b/>
                <w:bCs/>
              </w:rPr>
              <w:t>17.</w:t>
            </w:r>
          </w:p>
        </w:tc>
        <w:tc>
          <w:tcPr>
            <w:tcW w:w="2979" w:type="dxa"/>
            <w:vAlign w:val="center"/>
          </w:tcPr>
          <w:p w14:paraId="3AAF4901" w14:textId="77777777" w:rsidR="0046736C" w:rsidRPr="00BA704F" w:rsidRDefault="0046736C" w:rsidP="00392593">
            <w:r w:rsidRPr="00BA704F">
              <w:t xml:space="preserve">Projektiranje odvodnje u ulici Put Piketa, </w:t>
            </w:r>
            <w:proofErr w:type="spellStart"/>
            <w:r w:rsidRPr="00BA704F">
              <w:t>Ćosin</w:t>
            </w:r>
            <w:proofErr w:type="spellEnd"/>
            <w:r w:rsidRPr="00BA704F">
              <w:t xml:space="preserve"> potok, naselje Luka  i </w:t>
            </w:r>
            <w:proofErr w:type="spellStart"/>
            <w:r w:rsidRPr="00BA704F">
              <w:t>Karajkova</w:t>
            </w:r>
            <w:proofErr w:type="spellEnd"/>
            <w:r w:rsidRPr="00BA704F">
              <w:t xml:space="preserve"> lokva</w:t>
            </w:r>
          </w:p>
        </w:tc>
        <w:tc>
          <w:tcPr>
            <w:tcW w:w="1476" w:type="dxa"/>
            <w:vAlign w:val="center"/>
          </w:tcPr>
          <w:p w14:paraId="71907683" w14:textId="77777777" w:rsidR="0046736C" w:rsidRPr="00BA704F" w:rsidRDefault="0046736C" w:rsidP="00392593">
            <w:pPr>
              <w:jc w:val="right"/>
            </w:pPr>
            <w:r w:rsidRPr="00BA704F">
              <w:t>65.000,00</w:t>
            </w:r>
          </w:p>
        </w:tc>
        <w:tc>
          <w:tcPr>
            <w:tcW w:w="1643" w:type="dxa"/>
            <w:vAlign w:val="center"/>
          </w:tcPr>
          <w:p w14:paraId="4E1F86E9" w14:textId="77777777" w:rsidR="0046736C" w:rsidRPr="00BA704F" w:rsidRDefault="0046736C" w:rsidP="00392593">
            <w:pPr>
              <w:jc w:val="right"/>
            </w:pPr>
            <w:r>
              <w:t>0,00</w:t>
            </w:r>
          </w:p>
        </w:tc>
        <w:tc>
          <w:tcPr>
            <w:tcW w:w="1459" w:type="dxa"/>
            <w:vAlign w:val="center"/>
          </w:tcPr>
          <w:p w14:paraId="2A877449" w14:textId="77777777" w:rsidR="0046736C" w:rsidRPr="00BA704F" w:rsidRDefault="0046736C" w:rsidP="00392593">
            <w:pPr>
              <w:jc w:val="right"/>
            </w:pPr>
            <w:r>
              <w:t>0,00</w:t>
            </w:r>
          </w:p>
        </w:tc>
      </w:tr>
      <w:tr w:rsidR="0046736C" w:rsidRPr="00BA704F" w14:paraId="351F75A0" w14:textId="77777777" w:rsidTr="00392593">
        <w:tc>
          <w:tcPr>
            <w:tcW w:w="991" w:type="dxa"/>
            <w:vAlign w:val="center"/>
          </w:tcPr>
          <w:p w14:paraId="66D0E99B" w14:textId="77777777" w:rsidR="0046736C" w:rsidRPr="00BA704F" w:rsidRDefault="0046736C" w:rsidP="00392593">
            <w:pPr>
              <w:jc w:val="center"/>
              <w:rPr>
                <w:b/>
                <w:bCs/>
              </w:rPr>
            </w:pPr>
            <w:r w:rsidRPr="00BA704F">
              <w:rPr>
                <w:b/>
                <w:bCs/>
              </w:rPr>
              <w:t>18.</w:t>
            </w:r>
          </w:p>
        </w:tc>
        <w:tc>
          <w:tcPr>
            <w:tcW w:w="2979" w:type="dxa"/>
            <w:vAlign w:val="center"/>
          </w:tcPr>
          <w:p w14:paraId="779EDCE3" w14:textId="77777777" w:rsidR="0046736C" w:rsidRPr="00BA704F" w:rsidRDefault="0046736C" w:rsidP="00392593">
            <w:r w:rsidRPr="00BA704F">
              <w:t>Izrada dokumentacije za projektno rješenje ceste od Doma zdravlja do Ulice 126. brigade</w:t>
            </w:r>
          </w:p>
        </w:tc>
        <w:tc>
          <w:tcPr>
            <w:tcW w:w="1476" w:type="dxa"/>
            <w:vAlign w:val="center"/>
          </w:tcPr>
          <w:p w14:paraId="248CDACA" w14:textId="77777777" w:rsidR="0046736C" w:rsidRPr="00BA704F" w:rsidRDefault="0046736C" w:rsidP="00392593">
            <w:pPr>
              <w:jc w:val="right"/>
            </w:pPr>
            <w:r w:rsidRPr="00BA704F">
              <w:t>23.000,00</w:t>
            </w:r>
          </w:p>
        </w:tc>
        <w:tc>
          <w:tcPr>
            <w:tcW w:w="1643" w:type="dxa"/>
            <w:vAlign w:val="center"/>
          </w:tcPr>
          <w:p w14:paraId="4AB247A1" w14:textId="77777777" w:rsidR="0046736C" w:rsidRPr="00BA704F" w:rsidRDefault="0046736C" w:rsidP="00392593">
            <w:pPr>
              <w:jc w:val="right"/>
            </w:pPr>
            <w:r>
              <w:t>0,00</w:t>
            </w:r>
          </w:p>
        </w:tc>
        <w:tc>
          <w:tcPr>
            <w:tcW w:w="1459" w:type="dxa"/>
            <w:vAlign w:val="center"/>
          </w:tcPr>
          <w:p w14:paraId="3472D9EF" w14:textId="77777777" w:rsidR="0046736C" w:rsidRPr="00BA704F" w:rsidRDefault="0046736C" w:rsidP="00392593">
            <w:pPr>
              <w:jc w:val="right"/>
            </w:pPr>
            <w:r>
              <w:t>0,00</w:t>
            </w:r>
          </w:p>
        </w:tc>
      </w:tr>
      <w:tr w:rsidR="0046736C" w:rsidRPr="00BA704F" w14:paraId="5218EB18" w14:textId="77777777" w:rsidTr="00392593">
        <w:trPr>
          <w:trHeight w:val="1801"/>
        </w:trPr>
        <w:tc>
          <w:tcPr>
            <w:tcW w:w="991" w:type="dxa"/>
            <w:vAlign w:val="center"/>
          </w:tcPr>
          <w:p w14:paraId="12F03FC3" w14:textId="77777777" w:rsidR="0046736C" w:rsidRPr="00BA704F" w:rsidRDefault="0046736C" w:rsidP="00392593">
            <w:pPr>
              <w:jc w:val="center"/>
              <w:rPr>
                <w:b/>
                <w:bCs/>
              </w:rPr>
            </w:pPr>
            <w:r w:rsidRPr="00BA704F">
              <w:rPr>
                <w:b/>
                <w:bCs/>
              </w:rPr>
              <w:t>19.</w:t>
            </w:r>
          </w:p>
        </w:tc>
        <w:tc>
          <w:tcPr>
            <w:tcW w:w="2979" w:type="dxa"/>
          </w:tcPr>
          <w:p w14:paraId="25CADE01" w14:textId="77777777" w:rsidR="0046736C" w:rsidRPr="00BA704F" w:rsidRDefault="0046736C" w:rsidP="00392593">
            <w:r w:rsidRPr="00BA704F">
              <w:t xml:space="preserve">Izrada projektne dokumentacije rekonstrukcije dijela ulične mreže Grada Sinja (Put Pazara, raskrižje Put </w:t>
            </w:r>
            <w:proofErr w:type="spellStart"/>
            <w:r w:rsidRPr="00BA704F">
              <w:t>Župića</w:t>
            </w:r>
            <w:proofErr w:type="spellEnd"/>
            <w:r w:rsidRPr="00BA704F">
              <w:t xml:space="preserve">, ulica 126. Brigade HV, raskrižje Put </w:t>
            </w:r>
            <w:proofErr w:type="spellStart"/>
            <w:r w:rsidRPr="00BA704F">
              <w:t>Ruduše</w:t>
            </w:r>
            <w:proofErr w:type="spellEnd"/>
            <w:r w:rsidRPr="00BA704F">
              <w:t>)</w:t>
            </w:r>
          </w:p>
        </w:tc>
        <w:tc>
          <w:tcPr>
            <w:tcW w:w="1476" w:type="dxa"/>
            <w:vAlign w:val="center"/>
          </w:tcPr>
          <w:p w14:paraId="72B38EBF" w14:textId="77777777" w:rsidR="0046736C" w:rsidRPr="00BA704F" w:rsidRDefault="0046736C" w:rsidP="00392593">
            <w:pPr>
              <w:jc w:val="right"/>
            </w:pPr>
            <w:r w:rsidRPr="00BA704F">
              <w:t>30.000,00</w:t>
            </w:r>
          </w:p>
        </w:tc>
        <w:tc>
          <w:tcPr>
            <w:tcW w:w="1643" w:type="dxa"/>
            <w:vAlign w:val="center"/>
          </w:tcPr>
          <w:p w14:paraId="6D78330A" w14:textId="77777777" w:rsidR="0046736C" w:rsidRPr="00BA704F" w:rsidRDefault="0046736C" w:rsidP="00392593">
            <w:pPr>
              <w:jc w:val="right"/>
            </w:pPr>
            <w:r>
              <w:t>1.360,41</w:t>
            </w:r>
          </w:p>
        </w:tc>
        <w:tc>
          <w:tcPr>
            <w:tcW w:w="1459" w:type="dxa"/>
            <w:vAlign w:val="center"/>
          </w:tcPr>
          <w:p w14:paraId="374AF800" w14:textId="77777777" w:rsidR="0046736C" w:rsidRPr="00BA704F" w:rsidRDefault="0046736C" w:rsidP="00392593">
            <w:pPr>
              <w:jc w:val="right"/>
            </w:pPr>
            <w:r>
              <w:t>4,53</w:t>
            </w:r>
          </w:p>
        </w:tc>
      </w:tr>
      <w:tr w:rsidR="0046736C" w:rsidRPr="00BA704F" w14:paraId="2828C858" w14:textId="77777777" w:rsidTr="00392593">
        <w:trPr>
          <w:trHeight w:val="1801"/>
        </w:trPr>
        <w:tc>
          <w:tcPr>
            <w:tcW w:w="991" w:type="dxa"/>
            <w:vAlign w:val="center"/>
          </w:tcPr>
          <w:p w14:paraId="20FFE26B" w14:textId="77777777" w:rsidR="0046736C" w:rsidRPr="00BA704F" w:rsidRDefault="0046736C" w:rsidP="00392593">
            <w:pPr>
              <w:jc w:val="center"/>
              <w:rPr>
                <w:b/>
                <w:bCs/>
              </w:rPr>
            </w:pPr>
            <w:r w:rsidRPr="00BA704F">
              <w:rPr>
                <w:b/>
                <w:bCs/>
              </w:rPr>
              <w:t>20.</w:t>
            </w:r>
          </w:p>
        </w:tc>
        <w:tc>
          <w:tcPr>
            <w:tcW w:w="2979" w:type="dxa"/>
            <w:vAlign w:val="center"/>
          </w:tcPr>
          <w:p w14:paraId="139DEF87" w14:textId="77777777" w:rsidR="0046736C" w:rsidRPr="00BA704F" w:rsidRDefault="0046736C" w:rsidP="00392593">
            <w:r w:rsidRPr="00BA704F">
              <w:t xml:space="preserve">Izrada projektne dokumentacije za športske prostore na športskom centru „Ivica Poljak – Sokol i Andrija </w:t>
            </w:r>
            <w:proofErr w:type="spellStart"/>
            <w:r w:rsidRPr="00BA704F">
              <w:t>Alčić</w:t>
            </w:r>
            <w:proofErr w:type="spellEnd"/>
            <w:r w:rsidRPr="00BA704F">
              <w:t>“ za ragbi klub</w:t>
            </w:r>
          </w:p>
        </w:tc>
        <w:tc>
          <w:tcPr>
            <w:tcW w:w="1476" w:type="dxa"/>
            <w:vAlign w:val="center"/>
          </w:tcPr>
          <w:p w14:paraId="2CFABA8D" w14:textId="77777777" w:rsidR="0046736C" w:rsidRPr="00BA704F" w:rsidRDefault="0046736C" w:rsidP="00392593">
            <w:pPr>
              <w:jc w:val="right"/>
            </w:pPr>
            <w:r w:rsidRPr="00BA704F">
              <w:t>12.000,00</w:t>
            </w:r>
          </w:p>
        </w:tc>
        <w:tc>
          <w:tcPr>
            <w:tcW w:w="1643" w:type="dxa"/>
            <w:vAlign w:val="center"/>
          </w:tcPr>
          <w:p w14:paraId="29D38904" w14:textId="77777777" w:rsidR="0046736C" w:rsidRPr="00BA704F" w:rsidRDefault="0046736C" w:rsidP="00392593">
            <w:pPr>
              <w:jc w:val="right"/>
            </w:pPr>
            <w:r>
              <w:t>0,00</w:t>
            </w:r>
          </w:p>
        </w:tc>
        <w:tc>
          <w:tcPr>
            <w:tcW w:w="1459" w:type="dxa"/>
            <w:vAlign w:val="center"/>
          </w:tcPr>
          <w:p w14:paraId="333C3778" w14:textId="77777777" w:rsidR="0046736C" w:rsidRPr="00BA704F" w:rsidRDefault="0046736C" w:rsidP="00392593">
            <w:pPr>
              <w:jc w:val="right"/>
            </w:pPr>
            <w:r>
              <w:t>0,00</w:t>
            </w:r>
          </w:p>
        </w:tc>
      </w:tr>
      <w:tr w:rsidR="0046736C" w:rsidRPr="00BA704F" w14:paraId="12138268" w14:textId="77777777" w:rsidTr="00392593">
        <w:tc>
          <w:tcPr>
            <w:tcW w:w="991" w:type="dxa"/>
            <w:vAlign w:val="center"/>
          </w:tcPr>
          <w:p w14:paraId="3F9A91F7" w14:textId="77777777" w:rsidR="0046736C" w:rsidRPr="00BA704F" w:rsidRDefault="0046736C" w:rsidP="00392593">
            <w:pPr>
              <w:jc w:val="center"/>
              <w:rPr>
                <w:b/>
                <w:bCs/>
              </w:rPr>
            </w:pPr>
            <w:r w:rsidRPr="00BA704F">
              <w:rPr>
                <w:b/>
                <w:bCs/>
              </w:rPr>
              <w:t>21.</w:t>
            </w:r>
          </w:p>
        </w:tc>
        <w:tc>
          <w:tcPr>
            <w:tcW w:w="2979" w:type="dxa"/>
            <w:vAlign w:val="center"/>
          </w:tcPr>
          <w:p w14:paraId="27DE7AD6" w14:textId="77777777" w:rsidR="0046736C" w:rsidRPr="00BA704F" w:rsidRDefault="0046736C" w:rsidP="00392593">
            <w:r w:rsidRPr="00BA704F">
              <w:t xml:space="preserve">Izrada projektne dokumentacije za tribinu i popratne sadržaje na Športskom centru „Ivica Poljak – Sokol i Andrija </w:t>
            </w:r>
            <w:proofErr w:type="spellStart"/>
            <w:r w:rsidRPr="00BA704F">
              <w:t>Alčić</w:t>
            </w:r>
            <w:proofErr w:type="spellEnd"/>
            <w:r w:rsidRPr="00BA704F">
              <w:t>“</w:t>
            </w:r>
          </w:p>
        </w:tc>
        <w:tc>
          <w:tcPr>
            <w:tcW w:w="1476" w:type="dxa"/>
            <w:vAlign w:val="center"/>
          </w:tcPr>
          <w:p w14:paraId="1D1B2FDF" w14:textId="77777777" w:rsidR="0046736C" w:rsidRPr="00BA704F" w:rsidRDefault="0046736C" w:rsidP="00392593">
            <w:pPr>
              <w:jc w:val="right"/>
            </w:pPr>
            <w:r w:rsidRPr="00BA704F">
              <w:t>12.000,00</w:t>
            </w:r>
          </w:p>
        </w:tc>
        <w:tc>
          <w:tcPr>
            <w:tcW w:w="1643" w:type="dxa"/>
            <w:vAlign w:val="center"/>
          </w:tcPr>
          <w:p w14:paraId="37084678" w14:textId="77777777" w:rsidR="0046736C" w:rsidRPr="00BA704F" w:rsidRDefault="0046736C" w:rsidP="00392593">
            <w:pPr>
              <w:jc w:val="right"/>
            </w:pPr>
            <w:r>
              <w:t>0,00</w:t>
            </w:r>
          </w:p>
        </w:tc>
        <w:tc>
          <w:tcPr>
            <w:tcW w:w="1459" w:type="dxa"/>
            <w:vAlign w:val="center"/>
          </w:tcPr>
          <w:p w14:paraId="538435DF" w14:textId="77777777" w:rsidR="0046736C" w:rsidRPr="00BA704F" w:rsidRDefault="0046736C" w:rsidP="00392593">
            <w:pPr>
              <w:jc w:val="right"/>
            </w:pPr>
            <w:r>
              <w:t>0,00</w:t>
            </w:r>
          </w:p>
        </w:tc>
      </w:tr>
      <w:tr w:rsidR="0046736C" w:rsidRPr="00BA704F" w14:paraId="7103B36D" w14:textId="77777777" w:rsidTr="00392593">
        <w:tc>
          <w:tcPr>
            <w:tcW w:w="991" w:type="dxa"/>
            <w:vAlign w:val="center"/>
          </w:tcPr>
          <w:p w14:paraId="117E93D2" w14:textId="77777777" w:rsidR="0046736C" w:rsidRPr="00BA704F" w:rsidRDefault="0046736C" w:rsidP="00392593">
            <w:pPr>
              <w:jc w:val="center"/>
              <w:rPr>
                <w:b/>
                <w:bCs/>
              </w:rPr>
            </w:pPr>
            <w:r w:rsidRPr="00BA704F">
              <w:rPr>
                <w:b/>
                <w:bCs/>
              </w:rPr>
              <w:t>22.</w:t>
            </w:r>
          </w:p>
        </w:tc>
        <w:tc>
          <w:tcPr>
            <w:tcW w:w="2979" w:type="dxa"/>
            <w:vAlign w:val="center"/>
          </w:tcPr>
          <w:p w14:paraId="3FF99011" w14:textId="77777777" w:rsidR="0046736C" w:rsidRPr="00BA704F" w:rsidRDefault="0046736C" w:rsidP="00392593">
            <w:proofErr w:type="spellStart"/>
            <w:r w:rsidRPr="00BA704F">
              <w:t>Preprojektiranje</w:t>
            </w:r>
            <w:proofErr w:type="spellEnd"/>
            <w:r w:rsidRPr="00BA704F">
              <w:t xml:space="preserve"> istočne tribine NK Junak </w:t>
            </w:r>
          </w:p>
        </w:tc>
        <w:tc>
          <w:tcPr>
            <w:tcW w:w="1476" w:type="dxa"/>
            <w:vAlign w:val="center"/>
          </w:tcPr>
          <w:p w14:paraId="6418BF87" w14:textId="77777777" w:rsidR="0046736C" w:rsidRPr="00BA704F" w:rsidRDefault="0046736C" w:rsidP="00392593">
            <w:pPr>
              <w:jc w:val="right"/>
            </w:pPr>
            <w:r w:rsidRPr="00BA704F">
              <w:t>30.000,00</w:t>
            </w:r>
          </w:p>
        </w:tc>
        <w:tc>
          <w:tcPr>
            <w:tcW w:w="1643" w:type="dxa"/>
            <w:vAlign w:val="center"/>
          </w:tcPr>
          <w:p w14:paraId="247898B4" w14:textId="77777777" w:rsidR="0046736C" w:rsidRPr="00BA704F" w:rsidRDefault="0046736C" w:rsidP="00392593">
            <w:pPr>
              <w:jc w:val="right"/>
            </w:pPr>
            <w:r>
              <w:t>0,00</w:t>
            </w:r>
          </w:p>
        </w:tc>
        <w:tc>
          <w:tcPr>
            <w:tcW w:w="1459" w:type="dxa"/>
            <w:vAlign w:val="center"/>
          </w:tcPr>
          <w:p w14:paraId="4186F221" w14:textId="77777777" w:rsidR="0046736C" w:rsidRPr="00BA704F" w:rsidRDefault="0046736C" w:rsidP="00392593">
            <w:pPr>
              <w:jc w:val="right"/>
            </w:pPr>
            <w:r>
              <w:t>0,00</w:t>
            </w:r>
          </w:p>
        </w:tc>
      </w:tr>
      <w:tr w:rsidR="0046736C" w:rsidRPr="00BA704F" w14:paraId="4AB9B3BE" w14:textId="77777777" w:rsidTr="00392593">
        <w:tc>
          <w:tcPr>
            <w:tcW w:w="991" w:type="dxa"/>
            <w:vAlign w:val="center"/>
          </w:tcPr>
          <w:p w14:paraId="36075BD4" w14:textId="77777777" w:rsidR="0046736C" w:rsidRPr="00BA704F" w:rsidRDefault="0046736C" w:rsidP="00392593">
            <w:pPr>
              <w:jc w:val="center"/>
              <w:rPr>
                <w:b/>
                <w:bCs/>
              </w:rPr>
            </w:pPr>
            <w:r w:rsidRPr="00BA704F">
              <w:rPr>
                <w:b/>
                <w:bCs/>
              </w:rPr>
              <w:t>23.</w:t>
            </w:r>
          </w:p>
        </w:tc>
        <w:tc>
          <w:tcPr>
            <w:tcW w:w="2979" w:type="dxa"/>
            <w:vAlign w:val="center"/>
          </w:tcPr>
          <w:p w14:paraId="535A97FA" w14:textId="77777777" w:rsidR="0046736C" w:rsidRPr="00BA704F" w:rsidRDefault="0046736C" w:rsidP="00392593">
            <w:r w:rsidRPr="00BA704F">
              <w:t>Izrada projektne dokumentacije za izgradnju tribine i popratnih sadržaja u sklopu kompleksa gradskog stadiona NK Junak</w:t>
            </w:r>
          </w:p>
        </w:tc>
        <w:tc>
          <w:tcPr>
            <w:tcW w:w="1476" w:type="dxa"/>
            <w:vAlign w:val="center"/>
          </w:tcPr>
          <w:p w14:paraId="558521FE" w14:textId="77777777" w:rsidR="0046736C" w:rsidRPr="00BA704F" w:rsidRDefault="0046736C" w:rsidP="00392593">
            <w:pPr>
              <w:jc w:val="right"/>
            </w:pPr>
            <w:r w:rsidRPr="00BA704F">
              <w:t>10.000,00</w:t>
            </w:r>
          </w:p>
        </w:tc>
        <w:tc>
          <w:tcPr>
            <w:tcW w:w="1643" w:type="dxa"/>
            <w:vAlign w:val="center"/>
          </w:tcPr>
          <w:p w14:paraId="6F75F4BF" w14:textId="77777777" w:rsidR="0046736C" w:rsidRPr="00BA704F" w:rsidRDefault="0046736C" w:rsidP="00392593">
            <w:pPr>
              <w:jc w:val="right"/>
            </w:pPr>
            <w:r>
              <w:t>0,00</w:t>
            </w:r>
          </w:p>
        </w:tc>
        <w:tc>
          <w:tcPr>
            <w:tcW w:w="1459" w:type="dxa"/>
            <w:vAlign w:val="center"/>
          </w:tcPr>
          <w:p w14:paraId="1B3B3DAC" w14:textId="77777777" w:rsidR="0046736C" w:rsidRPr="00BA704F" w:rsidRDefault="0046736C" w:rsidP="00392593">
            <w:pPr>
              <w:jc w:val="right"/>
            </w:pPr>
            <w:r>
              <w:t>0,00</w:t>
            </w:r>
          </w:p>
        </w:tc>
      </w:tr>
      <w:tr w:rsidR="0046736C" w:rsidRPr="00BA704F" w14:paraId="3051F4DE" w14:textId="77777777" w:rsidTr="00392593">
        <w:tc>
          <w:tcPr>
            <w:tcW w:w="991" w:type="dxa"/>
            <w:vAlign w:val="center"/>
          </w:tcPr>
          <w:p w14:paraId="51316C12" w14:textId="77777777" w:rsidR="0046736C" w:rsidRPr="00BA704F" w:rsidRDefault="0046736C" w:rsidP="00392593">
            <w:pPr>
              <w:jc w:val="center"/>
              <w:rPr>
                <w:b/>
                <w:bCs/>
              </w:rPr>
            </w:pPr>
            <w:r>
              <w:rPr>
                <w:b/>
                <w:bCs/>
              </w:rPr>
              <w:lastRenderedPageBreak/>
              <w:t>24.</w:t>
            </w:r>
          </w:p>
        </w:tc>
        <w:tc>
          <w:tcPr>
            <w:tcW w:w="2979" w:type="dxa"/>
            <w:vAlign w:val="center"/>
          </w:tcPr>
          <w:p w14:paraId="700BC587" w14:textId="77777777" w:rsidR="0046736C" w:rsidRPr="00BA704F" w:rsidRDefault="0046736C" w:rsidP="00392593">
            <w:r w:rsidRPr="00BA704F">
              <w:t xml:space="preserve">Izrada projektne dokumentacije za gradnju dječjeg igrališta na predjelu od semafora na </w:t>
            </w:r>
            <w:proofErr w:type="spellStart"/>
            <w:r w:rsidRPr="00BA704F">
              <w:t>Jakinu</w:t>
            </w:r>
            <w:proofErr w:type="spellEnd"/>
            <w:r w:rsidRPr="00BA704F">
              <w:t xml:space="preserve"> guvnu do slanih </w:t>
            </w:r>
            <w:proofErr w:type="spellStart"/>
            <w:r w:rsidRPr="00BA704F">
              <w:t>stina</w:t>
            </w:r>
            <w:proofErr w:type="spellEnd"/>
          </w:p>
        </w:tc>
        <w:tc>
          <w:tcPr>
            <w:tcW w:w="1476" w:type="dxa"/>
            <w:vAlign w:val="center"/>
          </w:tcPr>
          <w:p w14:paraId="0EA5C7D4" w14:textId="77777777" w:rsidR="0046736C" w:rsidRPr="00BA704F" w:rsidRDefault="0046736C" w:rsidP="00392593">
            <w:pPr>
              <w:jc w:val="right"/>
            </w:pPr>
            <w:r>
              <w:t>30.000,00</w:t>
            </w:r>
          </w:p>
        </w:tc>
        <w:tc>
          <w:tcPr>
            <w:tcW w:w="1643" w:type="dxa"/>
            <w:vAlign w:val="center"/>
          </w:tcPr>
          <w:p w14:paraId="08EFC631" w14:textId="77777777" w:rsidR="0046736C" w:rsidRDefault="0046736C" w:rsidP="00392593">
            <w:pPr>
              <w:jc w:val="right"/>
            </w:pPr>
            <w:r>
              <w:t>0,00</w:t>
            </w:r>
          </w:p>
        </w:tc>
        <w:tc>
          <w:tcPr>
            <w:tcW w:w="1459" w:type="dxa"/>
            <w:vAlign w:val="center"/>
          </w:tcPr>
          <w:p w14:paraId="719305C9" w14:textId="77777777" w:rsidR="0046736C" w:rsidRDefault="0046736C" w:rsidP="00392593">
            <w:pPr>
              <w:jc w:val="right"/>
            </w:pPr>
            <w:r>
              <w:t>0,00</w:t>
            </w:r>
          </w:p>
        </w:tc>
      </w:tr>
      <w:tr w:rsidR="0046736C" w:rsidRPr="00BA704F" w14:paraId="14C44158" w14:textId="77777777" w:rsidTr="00392593">
        <w:tc>
          <w:tcPr>
            <w:tcW w:w="3970" w:type="dxa"/>
            <w:gridSpan w:val="2"/>
            <w:shd w:val="clear" w:color="auto" w:fill="D9D9D9"/>
            <w:vAlign w:val="center"/>
          </w:tcPr>
          <w:p w14:paraId="532BC46F" w14:textId="77777777" w:rsidR="0046736C" w:rsidRPr="00BA704F" w:rsidRDefault="0046736C" w:rsidP="00392593">
            <w:pPr>
              <w:jc w:val="right"/>
              <w:rPr>
                <w:b/>
                <w:bCs/>
              </w:rPr>
            </w:pPr>
            <w:r w:rsidRPr="00BA704F">
              <w:rPr>
                <w:b/>
                <w:bCs/>
              </w:rPr>
              <w:t>UKUPNO:</w:t>
            </w:r>
          </w:p>
        </w:tc>
        <w:tc>
          <w:tcPr>
            <w:tcW w:w="1476" w:type="dxa"/>
            <w:shd w:val="clear" w:color="auto" w:fill="D9D9D9"/>
            <w:vAlign w:val="center"/>
          </w:tcPr>
          <w:p w14:paraId="511BC3B8" w14:textId="77777777" w:rsidR="0046736C" w:rsidRPr="00BA704F" w:rsidRDefault="0046736C" w:rsidP="00392593">
            <w:pPr>
              <w:jc w:val="right"/>
              <w:rPr>
                <w:b/>
                <w:bCs/>
              </w:rPr>
            </w:pPr>
            <w:r w:rsidRPr="00BA704F">
              <w:rPr>
                <w:b/>
                <w:bCs/>
              </w:rPr>
              <w:t>7</w:t>
            </w:r>
            <w:r>
              <w:rPr>
                <w:b/>
                <w:bCs/>
              </w:rPr>
              <w:t>3</w:t>
            </w:r>
            <w:r w:rsidRPr="00BA704F">
              <w:rPr>
                <w:b/>
                <w:bCs/>
              </w:rPr>
              <w:t>5.000,00</w:t>
            </w:r>
          </w:p>
        </w:tc>
        <w:tc>
          <w:tcPr>
            <w:tcW w:w="1643" w:type="dxa"/>
            <w:shd w:val="clear" w:color="auto" w:fill="D9D9D9"/>
            <w:vAlign w:val="center"/>
          </w:tcPr>
          <w:p w14:paraId="31304B2D" w14:textId="0A3F8848" w:rsidR="0046736C" w:rsidRPr="00BA704F" w:rsidRDefault="005578F4" w:rsidP="00392593">
            <w:pPr>
              <w:jc w:val="right"/>
              <w:rPr>
                <w:b/>
                <w:bCs/>
              </w:rPr>
            </w:pPr>
            <w:r>
              <w:rPr>
                <w:b/>
                <w:bCs/>
              </w:rPr>
              <w:t>110.185,22</w:t>
            </w:r>
          </w:p>
        </w:tc>
        <w:tc>
          <w:tcPr>
            <w:tcW w:w="1459" w:type="dxa"/>
            <w:shd w:val="clear" w:color="auto" w:fill="D9D9D9"/>
            <w:vAlign w:val="center"/>
          </w:tcPr>
          <w:p w14:paraId="24C0D551" w14:textId="761BC05E" w:rsidR="0046736C" w:rsidRPr="00BA704F" w:rsidRDefault="005578F4" w:rsidP="00392593">
            <w:pPr>
              <w:jc w:val="right"/>
              <w:rPr>
                <w:b/>
                <w:bCs/>
              </w:rPr>
            </w:pPr>
            <w:r>
              <w:rPr>
                <w:b/>
                <w:bCs/>
              </w:rPr>
              <w:t>14,99</w:t>
            </w:r>
          </w:p>
        </w:tc>
      </w:tr>
      <w:bookmarkEnd w:id="3"/>
    </w:tbl>
    <w:p w14:paraId="7F71B052" w14:textId="77777777" w:rsidR="00970F5B" w:rsidRPr="005E7186" w:rsidRDefault="00970F5B" w:rsidP="00970F5B">
      <w:pPr>
        <w:jc w:val="both"/>
      </w:pPr>
    </w:p>
    <w:p w14:paraId="6085C435" w14:textId="2FE6B58D" w:rsidR="00D03FCA" w:rsidRPr="0074101A" w:rsidRDefault="00970F5B" w:rsidP="00970F5B">
      <w:pPr>
        <w:jc w:val="both"/>
      </w:pPr>
      <w:r w:rsidRPr="005E7186">
        <w:t xml:space="preserve">  </w:t>
      </w:r>
    </w:p>
    <w:p w14:paraId="427AA5CD" w14:textId="26CA35A8" w:rsidR="00203254" w:rsidRDefault="00291B17" w:rsidP="005500E2">
      <w:pPr>
        <w:jc w:val="both"/>
        <w:rPr>
          <w:i/>
          <w:iCs/>
        </w:rPr>
      </w:pPr>
      <w:r w:rsidRPr="00B07242">
        <w:rPr>
          <w:i/>
          <w:iCs/>
        </w:rPr>
        <w:t>Iz tabelarnog prikaza vidljivo je dio predviđenih projekata ostvaren na osnovu financijskih pokazatelja, te se daje kratko obrazloženje tih projekata:</w:t>
      </w:r>
    </w:p>
    <w:p w14:paraId="4FFC3C0F" w14:textId="77777777" w:rsidR="00D03FCA" w:rsidRPr="00D03FCA" w:rsidRDefault="00D03FCA" w:rsidP="005500E2">
      <w:pPr>
        <w:jc w:val="both"/>
        <w:rPr>
          <w:i/>
          <w:iCs/>
        </w:rPr>
      </w:pPr>
    </w:p>
    <w:p w14:paraId="7E02196B" w14:textId="77777777" w:rsidR="00437508" w:rsidRPr="00437508" w:rsidRDefault="00437508" w:rsidP="00353AE9">
      <w:pPr>
        <w:pStyle w:val="Odlomakpopisa"/>
        <w:ind w:left="0"/>
        <w:rPr>
          <w:rFonts w:eastAsia="Calibri"/>
          <w:b/>
          <w:bCs/>
          <w:kern w:val="2"/>
          <w:lang w:eastAsia="en-US"/>
          <w14:ligatures w14:val="standardContextual"/>
        </w:rPr>
      </w:pPr>
      <w:r w:rsidRPr="00437508">
        <w:rPr>
          <w:rFonts w:eastAsia="Calibri"/>
          <w:b/>
          <w:bCs/>
          <w:kern w:val="2"/>
          <w:lang w:eastAsia="en-US"/>
          <w14:ligatures w14:val="standardContextual"/>
        </w:rPr>
        <w:t xml:space="preserve">Proširenje groblja u </w:t>
      </w:r>
      <w:proofErr w:type="spellStart"/>
      <w:r w:rsidRPr="00437508">
        <w:rPr>
          <w:rFonts w:eastAsia="Calibri"/>
          <w:b/>
          <w:bCs/>
          <w:kern w:val="2"/>
          <w:lang w:eastAsia="en-US"/>
          <w14:ligatures w14:val="standardContextual"/>
        </w:rPr>
        <w:t>Turjacima</w:t>
      </w:r>
      <w:proofErr w:type="spellEnd"/>
      <w:r w:rsidRPr="00437508">
        <w:rPr>
          <w:rFonts w:eastAsia="Calibri"/>
          <w:b/>
          <w:bCs/>
          <w:kern w:val="2"/>
          <w:lang w:eastAsia="en-US"/>
          <w14:ligatures w14:val="standardContextual"/>
        </w:rPr>
        <w:t xml:space="preserve"> </w:t>
      </w:r>
    </w:p>
    <w:p w14:paraId="31960A38" w14:textId="77777777" w:rsidR="00437508" w:rsidRPr="00437508" w:rsidRDefault="00437508" w:rsidP="00353AE9">
      <w:pPr>
        <w:pStyle w:val="Odlomakpopisa"/>
        <w:ind w:left="0"/>
        <w:rPr>
          <w:rFonts w:eastAsia="Calibri"/>
          <w:kern w:val="2"/>
          <w:lang w:eastAsia="en-US"/>
          <w14:ligatures w14:val="standardContextual"/>
        </w:rPr>
      </w:pPr>
      <w:r w:rsidRPr="00437508">
        <w:rPr>
          <w:rFonts w:eastAsia="Calibri"/>
          <w:kern w:val="2"/>
          <w:lang w:eastAsia="en-US"/>
          <w14:ligatures w14:val="standardContextual"/>
        </w:rPr>
        <w:t xml:space="preserve">Nakon izrade idejnog projekta, kompletiranja projektno tehničke dokumentacije i predaje zahtjeva za lokacijsku dozvolu, isti je odbijen uz obrazloženje da je za izdavanje lokacijske dozvole potrebno priložiti dokaz pravnog interesa i dokaz zakonitosti građevine koja se rekonstruira odnosno potrebno je riješiti imovinsko pravno stanje postojećeg groblja. </w:t>
      </w:r>
    </w:p>
    <w:p w14:paraId="6412D2FE" w14:textId="77777777" w:rsidR="00437508" w:rsidRPr="00437508" w:rsidRDefault="00437508" w:rsidP="00353AE9">
      <w:pPr>
        <w:pStyle w:val="Odlomakpopisa"/>
        <w:ind w:left="0"/>
        <w:rPr>
          <w:rFonts w:eastAsia="Calibri"/>
          <w:kern w:val="2"/>
          <w:lang w:eastAsia="en-US"/>
          <w14:ligatures w14:val="standardContextual"/>
        </w:rPr>
      </w:pPr>
      <w:r w:rsidRPr="00437508">
        <w:rPr>
          <w:rFonts w:eastAsia="Calibri"/>
          <w:kern w:val="2"/>
          <w:lang w:eastAsia="en-US"/>
          <w14:ligatures w14:val="standardContextual"/>
        </w:rPr>
        <w:t xml:space="preserve">Postupak ishođenja lokacijske dozvole nastavit će se nakon što Upravni odjel za imovinu i prostorno uređenje uredi imovinsko pravne odnose postojećeg groblja, a što se u izvještajnom razdoblju nije dogodilo.  </w:t>
      </w:r>
    </w:p>
    <w:p w14:paraId="41355382" w14:textId="77777777" w:rsidR="00437508" w:rsidRPr="00437508" w:rsidRDefault="00437508" w:rsidP="00353AE9">
      <w:pPr>
        <w:pStyle w:val="Odlomakpopisa"/>
        <w:ind w:left="0"/>
        <w:rPr>
          <w:rFonts w:eastAsia="Calibri"/>
          <w:kern w:val="2"/>
          <w:lang w:eastAsia="en-US"/>
          <w14:ligatures w14:val="standardContextual"/>
        </w:rPr>
      </w:pPr>
    </w:p>
    <w:p w14:paraId="35D17805" w14:textId="77777777" w:rsidR="00437508" w:rsidRPr="00437508" w:rsidRDefault="00437508" w:rsidP="00353AE9">
      <w:pPr>
        <w:pStyle w:val="Odlomakpopisa"/>
        <w:ind w:left="0"/>
        <w:rPr>
          <w:rFonts w:eastAsia="Calibri"/>
          <w:b/>
          <w:bCs/>
          <w:kern w:val="2"/>
          <w:lang w:eastAsia="en-US"/>
          <w14:ligatures w14:val="standardContextual"/>
        </w:rPr>
      </w:pPr>
      <w:r w:rsidRPr="00437508">
        <w:rPr>
          <w:rFonts w:eastAsia="Calibri"/>
          <w:b/>
          <w:bCs/>
          <w:kern w:val="2"/>
          <w:lang w:eastAsia="en-US"/>
          <w14:ligatures w14:val="standardContextual"/>
        </w:rPr>
        <w:t xml:space="preserve">Izgradnja groblja u naselju </w:t>
      </w:r>
      <w:proofErr w:type="spellStart"/>
      <w:r w:rsidRPr="00437508">
        <w:rPr>
          <w:rFonts w:eastAsia="Calibri"/>
          <w:b/>
          <w:bCs/>
          <w:kern w:val="2"/>
          <w:lang w:eastAsia="en-US"/>
          <w14:ligatures w14:val="standardContextual"/>
        </w:rPr>
        <w:t>Jasensko</w:t>
      </w:r>
      <w:proofErr w:type="spellEnd"/>
      <w:r w:rsidRPr="00437508">
        <w:rPr>
          <w:rFonts w:eastAsia="Calibri"/>
          <w:b/>
          <w:bCs/>
          <w:kern w:val="2"/>
          <w:lang w:eastAsia="en-US"/>
          <w14:ligatures w14:val="standardContextual"/>
        </w:rPr>
        <w:t xml:space="preserve"> (nalazi se u PP)</w:t>
      </w:r>
    </w:p>
    <w:p w14:paraId="3FF630D5" w14:textId="77777777" w:rsidR="00437508" w:rsidRPr="00437508" w:rsidRDefault="00437508" w:rsidP="00353AE9">
      <w:pPr>
        <w:pStyle w:val="Odlomakpopisa"/>
        <w:ind w:left="0"/>
        <w:rPr>
          <w:rFonts w:eastAsia="Calibri"/>
          <w:b/>
          <w:bCs/>
          <w:kern w:val="2"/>
          <w:lang w:eastAsia="en-US"/>
          <w14:ligatures w14:val="standardContextual"/>
        </w:rPr>
      </w:pPr>
      <w:r w:rsidRPr="00437508">
        <w:rPr>
          <w:rFonts w:eastAsia="Calibri"/>
          <w:kern w:val="2"/>
          <w:lang w:eastAsia="en-US"/>
          <w14:ligatures w14:val="standardContextual"/>
        </w:rPr>
        <w:t xml:space="preserve">Planirana su sredstva za financiranje projektne dokumentacije: parcelacijski elaborat, ugovaranje izrade Idejnog projekta radi ishođenja lokacijske dozvole (za realizaciju ovog projekta potrebno je rješavanje imovinsko pravnih odnosa (Upravni odjel za imovinu i prostorno uređenje)),  a što se u izvještajnom razdoblju nije dogodilo. </w:t>
      </w:r>
    </w:p>
    <w:p w14:paraId="62BC2D20" w14:textId="77777777" w:rsidR="00437508" w:rsidRPr="00437508" w:rsidRDefault="00437508" w:rsidP="00353AE9">
      <w:pPr>
        <w:pStyle w:val="Odlomakpopisa"/>
        <w:ind w:left="0"/>
        <w:rPr>
          <w:rFonts w:eastAsia="Calibri"/>
          <w:kern w:val="2"/>
          <w:lang w:eastAsia="en-US"/>
          <w14:ligatures w14:val="standardContextual"/>
        </w:rPr>
      </w:pPr>
    </w:p>
    <w:p w14:paraId="681C04FB" w14:textId="77777777" w:rsidR="00437508" w:rsidRPr="00437508" w:rsidRDefault="00437508" w:rsidP="00353AE9">
      <w:pPr>
        <w:pStyle w:val="Odlomakpopisa"/>
        <w:ind w:left="0"/>
        <w:rPr>
          <w:rFonts w:eastAsia="Calibri"/>
          <w:b/>
          <w:bCs/>
          <w:kern w:val="2"/>
          <w:lang w:eastAsia="en-US"/>
          <w14:ligatures w14:val="standardContextual"/>
        </w:rPr>
      </w:pPr>
      <w:r w:rsidRPr="00437508">
        <w:rPr>
          <w:rFonts w:eastAsia="Calibri"/>
          <w:b/>
          <w:bCs/>
          <w:kern w:val="2"/>
          <w:lang w:eastAsia="en-US"/>
          <w14:ligatures w14:val="standardContextual"/>
        </w:rPr>
        <w:t>Izrada projektne dokumentacije za proširenje groblja "</w:t>
      </w:r>
      <w:proofErr w:type="spellStart"/>
      <w:r w:rsidRPr="00437508">
        <w:rPr>
          <w:rFonts w:eastAsia="Calibri"/>
          <w:b/>
          <w:bCs/>
          <w:kern w:val="2"/>
          <w:lang w:eastAsia="en-US"/>
          <w14:ligatures w14:val="standardContextual"/>
        </w:rPr>
        <w:t>Šibenica</w:t>
      </w:r>
      <w:proofErr w:type="spellEnd"/>
      <w:r w:rsidRPr="00437508">
        <w:rPr>
          <w:rFonts w:eastAsia="Calibri"/>
          <w:b/>
          <w:bCs/>
          <w:kern w:val="2"/>
          <w:lang w:eastAsia="en-US"/>
          <w14:ligatures w14:val="standardContextual"/>
        </w:rPr>
        <w:t xml:space="preserve">" u Glavicama </w:t>
      </w:r>
    </w:p>
    <w:p w14:paraId="15F801A7" w14:textId="77777777" w:rsidR="00437508" w:rsidRPr="00437508" w:rsidRDefault="00437508" w:rsidP="00353AE9">
      <w:pPr>
        <w:pStyle w:val="Odlomakpopisa"/>
        <w:ind w:left="0"/>
        <w:rPr>
          <w:rFonts w:eastAsia="Calibri"/>
          <w:kern w:val="2"/>
          <w:lang w:eastAsia="en-US"/>
          <w14:ligatures w14:val="standardContextual"/>
        </w:rPr>
      </w:pPr>
      <w:r w:rsidRPr="00437508">
        <w:rPr>
          <w:rFonts w:eastAsia="Calibri"/>
          <w:kern w:val="2"/>
          <w:lang w:eastAsia="en-US"/>
          <w14:ligatures w14:val="standardContextual"/>
        </w:rPr>
        <w:t xml:space="preserve">Groblje u </w:t>
      </w:r>
      <w:proofErr w:type="spellStart"/>
      <w:r w:rsidRPr="00437508">
        <w:rPr>
          <w:rFonts w:eastAsia="Calibri"/>
          <w:kern w:val="2"/>
          <w:lang w:eastAsia="en-US"/>
          <w14:ligatures w14:val="standardContextual"/>
        </w:rPr>
        <w:t>Šibenici</w:t>
      </w:r>
      <w:proofErr w:type="spellEnd"/>
      <w:r w:rsidRPr="00437508">
        <w:rPr>
          <w:rFonts w:eastAsia="Calibri"/>
          <w:kern w:val="2"/>
          <w:lang w:eastAsia="en-US"/>
          <w14:ligatures w14:val="standardContextual"/>
        </w:rPr>
        <w:t xml:space="preserve"> imovinsko pravno je zamršeno i proces rješavanja će biti dugotrajan. Potreban je otkup zemljišta (Upravni odjel za imovinu i prostorno uređenje). </w:t>
      </w:r>
    </w:p>
    <w:p w14:paraId="66642FCB" w14:textId="77777777" w:rsidR="00437508" w:rsidRPr="00437508" w:rsidRDefault="00437508" w:rsidP="00437508">
      <w:pPr>
        <w:pStyle w:val="Odlomakpopisa"/>
        <w:ind w:left="360"/>
        <w:rPr>
          <w:rFonts w:eastAsia="Calibri"/>
          <w:kern w:val="2"/>
          <w:lang w:eastAsia="en-US"/>
          <w14:ligatures w14:val="standardContextual"/>
        </w:rPr>
      </w:pPr>
    </w:p>
    <w:p w14:paraId="2C8A6D91" w14:textId="77777777" w:rsidR="00437508" w:rsidRPr="00437508" w:rsidRDefault="00437508" w:rsidP="00353AE9">
      <w:pPr>
        <w:pStyle w:val="Odlomakpopisa"/>
        <w:ind w:left="0"/>
        <w:rPr>
          <w:rFonts w:eastAsia="Calibri"/>
          <w:b/>
          <w:bCs/>
          <w:kern w:val="2"/>
          <w:lang w:eastAsia="en-US"/>
          <w14:ligatures w14:val="standardContextual"/>
        </w:rPr>
      </w:pPr>
      <w:r w:rsidRPr="00437508">
        <w:rPr>
          <w:rFonts w:eastAsia="Calibri"/>
          <w:b/>
          <w:bCs/>
          <w:kern w:val="2"/>
          <w:lang w:eastAsia="en-US"/>
          <w14:ligatures w14:val="standardContextual"/>
        </w:rPr>
        <w:t xml:space="preserve">Izgradnja nogostupa sa biciklističkom stazom nastavak do Aerodroma </w:t>
      </w:r>
    </w:p>
    <w:p w14:paraId="559A1FF4" w14:textId="77777777" w:rsidR="00437508" w:rsidRPr="00437508" w:rsidRDefault="00437508" w:rsidP="00353AE9">
      <w:pPr>
        <w:pStyle w:val="Odlomakpopisa"/>
        <w:ind w:left="0"/>
        <w:rPr>
          <w:rFonts w:eastAsia="Calibri"/>
          <w:kern w:val="2"/>
          <w:lang w:eastAsia="en-US"/>
          <w14:ligatures w14:val="standardContextual"/>
        </w:rPr>
      </w:pPr>
      <w:r w:rsidRPr="00437508">
        <w:rPr>
          <w:rFonts w:eastAsia="Calibri"/>
          <w:kern w:val="2"/>
          <w:lang w:eastAsia="en-US"/>
          <w14:ligatures w14:val="standardContextual"/>
        </w:rPr>
        <w:t xml:space="preserve">Za rekonstrukciju (LC 67040), dionica od hipodroma do aerodroma ishođena je izmjena i dopuna lokacijske dozvole, te je u 2021.  zatraženo produljenje iste. U 2022.god. proveden postupak nabave i sklopljen ugovor između Grada i izrađivača za izradu  Izmjene  glavnog projekta rekonstrukcije LC 67040 s dogradnjom nogostupa i biciklističke staze od Hipodroma do Aerodroma u Sinju vezano za dislociranje sustava javne rasvjete u bankinu, sve radi bolje sigurnosti i prometa i pješaka.  U studenom 2022.god. podnesen je zahtjev za izdavanje građevinske dozvole za rekonstrukciju LC 67040 s dogradnjom nogostupa i biciklističke staze od hipodroma do aerodroma. </w:t>
      </w:r>
    </w:p>
    <w:p w14:paraId="14C8AA09" w14:textId="77777777" w:rsidR="00437508" w:rsidRPr="00437508" w:rsidRDefault="00437508" w:rsidP="00353AE9">
      <w:pPr>
        <w:pStyle w:val="Odlomakpopisa"/>
        <w:ind w:left="0"/>
        <w:rPr>
          <w:rFonts w:eastAsia="Calibri"/>
          <w:kern w:val="2"/>
          <w:lang w:eastAsia="en-US"/>
          <w14:ligatures w14:val="standardContextual"/>
        </w:rPr>
      </w:pPr>
      <w:r w:rsidRPr="00437508">
        <w:rPr>
          <w:rFonts w:eastAsia="Calibri"/>
          <w:kern w:val="2"/>
          <w:lang w:eastAsia="en-US"/>
          <w14:ligatures w14:val="standardContextual"/>
        </w:rPr>
        <w:t>U ožujku 2023. ishođena je građevinska dozvola KLASA: UP/I-361-03-22-01/000161 URBROJ: 2181/1-11-00-05/01-23-0024, a u svibnju 2023. potpisan je sporazum o sufinanciranju i reguliranju međusobnih odnosa prilikom izvedbe radova rekonstrukcije navedene dionice. KLASA: 430-01/23-01/115 URBROJ: 2181-8-03-23-2. €. Ispred Grada Sinja imenovan je član povjerenstva za provedbu postupka javne nabave odabira izvođača predmetnih radova.</w:t>
      </w:r>
    </w:p>
    <w:p w14:paraId="712FDF4D" w14:textId="2B10D6DC" w:rsidR="00437508" w:rsidRPr="00437508" w:rsidRDefault="00437508" w:rsidP="00353AE9">
      <w:pPr>
        <w:pStyle w:val="Odlomakpopisa"/>
        <w:ind w:left="0"/>
        <w:rPr>
          <w:rFonts w:eastAsia="Calibri"/>
          <w:kern w:val="2"/>
          <w:lang w:eastAsia="en-US"/>
          <w14:ligatures w14:val="standardContextual"/>
        </w:rPr>
      </w:pPr>
      <w:r w:rsidRPr="00437508">
        <w:rPr>
          <w:rFonts w:eastAsia="Calibri"/>
          <w:kern w:val="2"/>
          <w:lang w:eastAsia="en-US"/>
          <w14:ligatures w14:val="standardContextual"/>
        </w:rPr>
        <w:t xml:space="preserve">U izvještajnom razdoblju u svibnju 2024. godine ŽUC i Grad Sinj uveli su Izvođača radova u posao te su započeli radovi izgradnje. Grad Sinj imenovao je predstavnika za praćenje provedbe ugovora. </w:t>
      </w:r>
      <w:r w:rsidR="008C4035">
        <w:rPr>
          <w:rFonts w:eastAsia="Calibri"/>
          <w:kern w:val="2"/>
          <w:lang w:eastAsia="en-US"/>
          <w14:ligatures w14:val="standardContextual"/>
        </w:rPr>
        <w:t>Radovi su završili početkom 2025. godine te je za podmirenje obaveza za troškove gradnje izdvojeno 108.824,81 eura.</w:t>
      </w:r>
    </w:p>
    <w:p w14:paraId="54968A7A" w14:textId="77777777" w:rsidR="00437508" w:rsidRPr="00437508" w:rsidRDefault="00437508" w:rsidP="00353AE9">
      <w:pPr>
        <w:pStyle w:val="Odlomakpopisa"/>
        <w:ind w:left="0"/>
        <w:rPr>
          <w:rFonts w:eastAsia="Calibri"/>
          <w:kern w:val="2"/>
          <w:lang w:eastAsia="en-US"/>
          <w14:ligatures w14:val="standardContextual"/>
        </w:rPr>
      </w:pPr>
    </w:p>
    <w:p w14:paraId="2E4B4DC0" w14:textId="77777777" w:rsidR="00437508" w:rsidRPr="00437508" w:rsidRDefault="00437508" w:rsidP="00353AE9">
      <w:pPr>
        <w:pStyle w:val="Odlomakpopisa"/>
        <w:ind w:left="0"/>
        <w:rPr>
          <w:rFonts w:eastAsia="Calibri"/>
          <w:b/>
          <w:bCs/>
          <w:kern w:val="2"/>
          <w:lang w:eastAsia="en-US"/>
          <w14:ligatures w14:val="standardContextual"/>
        </w:rPr>
      </w:pPr>
      <w:r w:rsidRPr="00437508">
        <w:rPr>
          <w:rFonts w:eastAsia="Calibri"/>
          <w:b/>
          <w:bCs/>
          <w:kern w:val="2"/>
          <w:lang w:eastAsia="en-US"/>
          <w14:ligatures w14:val="standardContextual"/>
        </w:rPr>
        <w:t>Rekonstrukcija ceste Privija Han (javna rasvjeta)</w:t>
      </w:r>
    </w:p>
    <w:p w14:paraId="19F29A04" w14:textId="77777777" w:rsidR="00437508" w:rsidRDefault="00437508" w:rsidP="00353AE9">
      <w:pPr>
        <w:pStyle w:val="Odlomakpopisa"/>
        <w:ind w:left="0"/>
        <w:rPr>
          <w:rFonts w:eastAsia="Calibri"/>
          <w:kern w:val="2"/>
          <w:lang w:eastAsia="en-US"/>
          <w14:ligatures w14:val="standardContextual"/>
        </w:rPr>
      </w:pPr>
      <w:r w:rsidRPr="00437508">
        <w:rPr>
          <w:rFonts w:eastAsia="Calibri"/>
          <w:kern w:val="2"/>
          <w:lang w:eastAsia="en-US"/>
          <w14:ligatures w14:val="standardContextual"/>
        </w:rPr>
        <w:t xml:space="preserve"> U 2024.god. osigurana su sredstva za javnu rasvjetu na dionici ceste Privija Han - investitor radova rekonstrukcije ceste su Hrvatske ceste.</w:t>
      </w:r>
      <w:r w:rsidRPr="00437508">
        <w:rPr>
          <w:rFonts w:eastAsia="Calibri"/>
          <w:kern w:val="2"/>
          <w:lang w:eastAsia="en-US"/>
          <w14:ligatures w14:val="standardContextual"/>
        </w:rPr>
        <w:br/>
        <w:t>U izvještajnom razdoblju Hrvatske ceste još nisu započele realizaciju projekta.</w:t>
      </w:r>
    </w:p>
    <w:p w14:paraId="7A0AF23D" w14:textId="77777777" w:rsidR="00D03FCA" w:rsidRDefault="00D03FCA" w:rsidP="00437508">
      <w:pPr>
        <w:pStyle w:val="Odlomakpopisa"/>
        <w:ind w:left="360"/>
        <w:rPr>
          <w:rFonts w:eastAsia="Calibri"/>
          <w:kern w:val="2"/>
          <w:lang w:eastAsia="en-US"/>
          <w14:ligatures w14:val="standardContextual"/>
        </w:rPr>
      </w:pPr>
    </w:p>
    <w:p w14:paraId="2CE8C3C3" w14:textId="77777777" w:rsidR="00D03FCA" w:rsidRDefault="00D03FCA" w:rsidP="00437508">
      <w:pPr>
        <w:pStyle w:val="Odlomakpopisa"/>
        <w:ind w:left="360"/>
        <w:rPr>
          <w:rFonts w:eastAsia="Calibri"/>
          <w:kern w:val="2"/>
          <w:lang w:eastAsia="en-US"/>
          <w14:ligatures w14:val="standardContextual"/>
        </w:rPr>
      </w:pPr>
    </w:p>
    <w:p w14:paraId="4F4C6FF6" w14:textId="77777777" w:rsidR="00D03FCA" w:rsidRDefault="00D03FCA" w:rsidP="00437508">
      <w:pPr>
        <w:pStyle w:val="Odlomakpopisa"/>
        <w:ind w:left="360"/>
        <w:rPr>
          <w:rFonts w:eastAsia="Calibri"/>
          <w:kern w:val="2"/>
          <w:lang w:eastAsia="en-US"/>
          <w14:ligatures w14:val="standardContextual"/>
        </w:rPr>
      </w:pPr>
    </w:p>
    <w:p w14:paraId="7B8E4D92" w14:textId="77777777" w:rsidR="00353AE9" w:rsidRPr="00437508" w:rsidRDefault="00353AE9" w:rsidP="00437508">
      <w:pPr>
        <w:pStyle w:val="Odlomakpopisa"/>
        <w:ind w:left="360"/>
        <w:rPr>
          <w:rFonts w:eastAsia="Calibri"/>
          <w:kern w:val="2"/>
          <w:lang w:eastAsia="en-US"/>
          <w14:ligatures w14:val="standardContextual"/>
        </w:rPr>
      </w:pPr>
    </w:p>
    <w:p w14:paraId="0B0B4813" w14:textId="77777777" w:rsidR="00437508" w:rsidRPr="00437508" w:rsidRDefault="00437508" w:rsidP="00437508">
      <w:pPr>
        <w:pStyle w:val="Odlomakpopisa"/>
        <w:ind w:left="360"/>
        <w:rPr>
          <w:rFonts w:eastAsia="Calibri"/>
          <w:b/>
          <w:bCs/>
          <w:kern w:val="2"/>
          <w:lang w:eastAsia="en-US"/>
          <w14:ligatures w14:val="standardContextual"/>
        </w:rPr>
      </w:pPr>
    </w:p>
    <w:p w14:paraId="4AD8B25B" w14:textId="77777777" w:rsidR="00437508" w:rsidRPr="00437508" w:rsidRDefault="00437508" w:rsidP="00353AE9">
      <w:pPr>
        <w:pStyle w:val="Odlomakpopisa"/>
        <w:ind w:left="0"/>
        <w:rPr>
          <w:rFonts w:eastAsia="Calibri"/>
          <w:b/>
          <w:bCs/>
          <w:kern w:val="2"/>
          <w:lang w:eastAsia="en-US"/>
          <w14:ligatures w14:val="standardContextual"/>
        </w:rPr>
      </w:pPr>
      <w:r w:rsidRPr="00437508">
        <w:rPr>
          <w:rFonts w:eastAsia="Calibri"/>
          <w:b/>
          <w:bCs/>
          <w:kern w:val="2"/>
          <w:lang w:eastAsia="en-US"/>
          <w14:ligatures w14:val="standardContextual"/>
        </w:rPr>
        <w:t xml:space="preserve">Izgradnja nogostupa Privija – </w:t>
      </w:r>
      <w:proofErr w:type="spellStart"/>
      <w:r w:rsidRPr="00437508">
        <w:rPr>
          <w:rFonts w:eastAsia="Calibri"/>
          <w:b/>
          <w:bCs/>
          <w:kern w:val="2"/>
          <w:lang w:eastAsia="en-US"/>
          <w14:ligatures w14:val="standardContextual"/>
        </w:rPr>
        <w:t>Šuća</w:t>
      </w:r>
      <w:proofErr w:type="spellEnd"/>
    </w:p>
    <w:p w14:paraId="763F2266" w14:textId="77777777" w:rsidR="00437508" w:rsidRDefault="00437508" w:rsidP="00353AE9">
      <w:pPr>
        <w:pStyle w:val="Odlomakpopisa"/>
        <w:ind w:left="0"/>
        <w:rPr>
          <w:rFonts w:eastAsia="Calibri"/>
          <w:kern w:val="2"/>
          <w:lang w:eastAsia="en-US"/>
          <w14:ligatures w14:val="standardContextual"/>
        </w:rPr>
      </w:pPr>
      <w:r w:rsidRPr="00437508">
        <w:rPr>
          <w:rFonts w:eastAsia="Calibri"/>
          <w:kern w:val="2"/>
          <w:lang w:eastAsia="en-US"/>
          <w14:ligatures w14:val="standardContextual"/>
        </w:rPr>
        <w:t xml:space="preserve"> U 2024.god. osiguravaju se sredstva za izradu nove projektne dokumentacije u suradnji s Hrvatskim cestama koje bi tada uključile i radove rekonstrukcije ceste.</w:t>
      </w:r>
      <w:r w:rsidRPr="00437508">
        <w:rPr>
          <w:rFonts w:eastAsia="Calibri"/>
          <w:kern w:val="2"/>
          <w:lang w:eastAsia="en-US"/>
          <w14:ligatures w14:val="standardContextual"/>
        </w:rPr>
        <w:br/>
        <w:t>U ovom izvještajnom razdoblju nije bilo aktivnosti na realizaciji predmetne stavke.</w:t>
      </w:r>
    </w:p>
    <w:p w14:paraId="6F179EFC" w14:textId="77777777" w:rsidR="00437508" w:rsidRPr="00437508" w:rsidRDefault="00437508" w:rsidP="00353AE9">
      <w:pPr>
        <w:pStyle w:val="Odlomakpopisa"/>
        <w:ind w:left="0"/>
        <w:rPr>
          <w:rFonts w:eastAsia="Calibri"/>
          <w:b/>
          <w:bCs/>
          <w:kern w:val="2"/>
          <w:lang w:eastAsia="en-US"/>
          <w14:ligatures w14:val="standardContextual"/>
        </w:rPr>
      </w:pPr>
    </w:p>
    <w:p w14:paraId="783B142B" w14:textId="77777777" w:rsidR="00437508" w:rsidRPr="00437508" w:rsidRDefault="00437508" w:rsidP="00353AE9">
      <w:pPr>
        <w:pStyle w:val="Odlomakpopisa"/>
        <w:ind w:left="0"/>
        <w:rPr>
          <w:rFonts w:eastAsia="Calibri"/>
          <w:kern w:val="2"/>
          <w:lang w:eastAsia="en-US"/>
          <w14:ligatures w14:val="standardContextual"/>
        </w:rPr>
      </w:pPr>
      <w:r w:rsidRPr="00437508">
        <w:rPr>
          <w:rFonts w:eastAsia="Calibri"/>
          <w:b/>
          <w:bCs/>
          <w:kern w:val="2"/>
          <w:lang w:eastAsia="en-US"/>
          <w14:ligatures w14:val="standardContextual"/>
        </w:rPr>
        <w:t>Uređenje ulaza u Grad – Matića ulica</w:t>
      </w:r>
      <w:r w:rsidRPr="00437508">
        <w:rPr>
          <w:rFonts w:eastAsia="Calibri"/>
          <w:kern w:val="2"/>
          <w:lang w:eastAsia="en-US"/>
          <w14:ligatures w14:val="standardContextual"/>
        </w:rPr>
        <w:t xml:space="preserve"> </w:t>
      </w:r>
    </w:p>
    <w:p w14:paraId="0D81A1BF" w14:textId="5CF1BE65" w:rsidR="00437508" w:rsidRPr="00437508" w:rsidRDefault="00437508" w:rsidP="00353AE9">
      <w:pPr>
        <w:pStyle w:val="Odlomakpopisa"/>
        <w:ind w:left="0"/>
        <w:rPr>
          <w:rFonts w:eastAsia="Calibri"/>
          <w:kern w:val="2"/>
          <w:lang w:eastAsia="en-US"/>
          <w14:ligatures w14:val="standardContextual"/>
        </w:rPr>
      </w:pPr>
      <w:r w:rsidRPr="00437508">
        <w:rPr>
          <w:rFonts w:eastAsia="Calibri"/>
          <w:kern w:val="2"/>
          <w:lang w:eastAsia="en-US"/>
          <w14:ligatures w14:val="standardContextual"/>
        </w:rPr>
        <w:t>U Proračunu za 202</w:t>
      </w:r>
      <w:r w:rsidR="008C4035">
        <w:rPr>
          <w:rFonts w:eastAsia="Calibri"/>
          <w:kern w:val="2"/>
          <w:lang w:eastAsia="en-US"/>
          <w14:ligatures w14:val="standardContextual"/>
        </w:rPr>
        <w:t>5</w:t>
      </w:r>
      <w:r w:rsidRPr="00437508">
        <w:rPr>
          <w:rFonts w:eastAsia="Calibri"/>
          <w:kern w:val="2"/>
          <w:lang w:eastAsia="en-US"/>
          <w14:ligatures w14:val="standardContextual"/>
        </w:rPr>
        <w:t>.godinu planira</w:t>
      </w:r>
      <w:r w:rsidR="008C4035">
        <w:rPr>
          <w:rFonts w:eastAsia="Calibri"/>
          <w:kern w:val="2"/>
          <w:lang w:eastAsia="en-US"/>
          <w14:ligatures w14:val="standardContextual"/>
        </w:rPr>
        <w:t>na</w:t>
      </w:r>
      <w:r w:rsidRPr="00437508">
        <w:rPr>
          <w:rFonts w:eastAsia="Calibri"/>
          <w:kern w:val="2"/>
          <w:lang w:eastAsia="en-US"/>
          <w14:ligatures w14:val="standardContextual"/>
        </w:rPr>
        <w:t xml:space="preserve"> s</w:t>
      </w:r>
      <w:r w:rsidR="008C4035">
        <w:rPr>
          <w:rFonts w:eastAsia="Calibri"/>
          <w:kern w:val="2"/>
          <w:lang w:eastAsia="en-US"/>
          <w14:ligatures w14:val="standardContextual"/>
        </w:rPr>
        <w:t>u</w:t>
      </w:r>
      <w:r w:rsidRPr="00437508">
        <w:rPr>
          <w:rFonts w:eastAsia="Calibri"/>
          <w:kern w:val="2"/>
          <w:lang w:eastAsia="en-US"/>
          <w14:ligatures w14:val="standardContextual"/>
        </w:rPr>
        <w:t xml:space="preserve"> sredstva za revidiranje troškovnika radova (projektna dokumentacija je izrađena prije nekoliko godina) kao i usklađivanje predmetnog projektnog rješenja s idejnim rješenjem projekta ''Alkarska staza''.</w:t>
      </w:r>
      <w:r w:rsidR="008C4035">
        <w:rPr>
          <w:rFonts w:eastAsia="Calibri"/>
          <w:kern w:val="2"/>
          <w:lang w:eastAsia="en-US"/>
          <w14:ligatures w14:val="standardContextual"/>
        </w:rPr>
        <w:t xml:space="preserve"> U izvještajnom razdoblju nije bilo aktivnosti na realizaciji predmetne </w:t>
      </w:r>
      <w:proofErr w:type="spellStart"/>
      <w:r w:rsidR="008C4035">
        <w:rPr>
          <w:rFonts w:eastAsia="Calibri"/>
          <w:kern w:val="2"/>
          <w:lang w:eastAsia="en-US"/>
          <w14:ligatures w14:val="standardContextual"/>
        </w:rPr>
        <w:t>stvake</w:t>
      </w:r>
      <w:proofErr w:type="spellEnd"/>
      <w:r w:rsidR="008C4035">
        <w:rPr>
          <w:rFonts w:eastAsia="Calibri"/>
          <w:kern w:val="2"/>
          <w:lang w:eastAsia="en-US"/>
          <w14:ligatures w14:val="standardContextual"/>
        </w:rPr>
        <w:t>.</w:t>
      </w:r>
    </w:p>
    <w:p w14:paraId="4126D40F" w14:textId="77777777" w:rsidR="00437508" w:rsidRPr="00437508" w:rsidRDefault="00437508" w:rsidP="00353AE9">
      <w:pPr>
        <w:pStyle w:val="Odlomakpopisa"/>
        <w:ind w:left="0"/>
        <w:rPr>
          <w:rFonts w:eastAsia="Calibri"/>
          <w:b/>
          <w:bCs/>
          <w:kern w:val="2"/>
          <w:lang w:eastAsia="en-US"/>
          <w14:ligatures w14:val="standardContextual"/>
        </w:rPr>
      </w:pPr>
    </w:p>
    <w:p w14:paraId="09A21BB8" w14:textId="77777777" w:rsidR="00437508" w:rsidRPr="00437508" w:rsidRDefault="00437508" w:rsidP="00353AE9">
      <w:pPr>
        <w:pStyle w:val="Odlomakpopisa"/>
        <w:ind w:left="0"/>
        <w:rPr>
          <w:rFonts w:eastAsia="Calibri"/>
          <w:b/>
          <w:bCs/>
          <w:kern w:val="2"/>
          <w:lang w:eastAsia="en-US"/>
          <w14:ligatures w14:val="standardContextual"/>
        </w:rPr>
      </w:pPr>
      <w:proofErr w:type="spellStart"/>
      <w:r w:rsidRPr="00437508">
        <w:rPr>
          <w:rFonts w:eastAsia="Calibri"/>
          <w:b/>
          <w:bCs/>
          <w:kern w:val="2"/>
          <w:lang w:eastAsia="en-US"/>
          <w14:ligatures w14:val="standardContextual"/>
        </w:rPr>
        <w:t>Pumptruck</w:t>
      </w:r>
      <w:proofErr w:type="spellEnd"/>
      <w:r w:rsidRPr="00437508">
        <w:rPr>
          <w:rFonts w:eastAsia="Calibri"/>
          <w:b/>
          <w:bCs/>
          <w:kern w:val="2"/>
          <w:lang w:eastAsia="en-US"/>
          <w14:ligatures w14:val="standardContextual"/>
        </w:rPr>
        <w:t xml:space="preserve"> staza u Gradskom parku</w:t>
      </w:r>
    </w:p>
    <w:p w14:paraId="2B0E1446" w14:textId="51BF21F5" w:rsidR="00437508" w:rsidRPr="00437508" w:rsidRDefault="00437508" w:rsidP="00353AE9">
      <w:pPr>
        <w:pStyle w:val="Odlomakpopisa"/>
        <w:ind w:left="0"/>
        <w:rPr>
          <w:rFonts w:eastAsia="Calibri"/>
          <w:kern w:val="2"/>
          <w:lang w:eastAsia="en-US"/>
          <w14:ligatures w14:val="standardContextual"/>
        </w:rPr>
      </w:pPr>
      <w:r w:rsidRPr="00437508">
        <w:rPr>
          <w:rFonts w:eastAsia="Calibri"/>
          <w:kern w:val="2"/>
          <w:lang w:eastAsia="en-US"/>
          <w14:ligatures w14:val="standardContextual"/>
        </w:rPr>
        <w:t xml:space="preserve"> U proračunu za 202</w:t>
      </w:r>
      <w:r w:rsidR="008C4035">
        <w:rPr>
          <w:rFonts w:eastAsia="Calibri"/>
          <w:kern w:val="2"/>
          <w:lang w:eastAsia="en-US"/>
          <w14:ligatures w14:val="standardContextual"/>
        </w:rPr>
        <w:t>5</w:t>
      </w:r>
      <w:r w:rsidRPr="00437508">
        <w:rPr>
          <w:rFonts w:eastAsia="Calibri"/>
          <w:kern w:val="2"/>
          <w:lang w:eastAsia="en-US"/>
          <w14:ligatures w14:val="standardContextual"/>
        </w:rPr>
        <w:t xml:space="preserve">.god. planirana su sredstva za izradu adekvatne projektne dokumentacije za izgradnju </w:t>
      </w:r>
      <w:proofErr w:type="spellStart"/>
      <w:r w:rsidRPr="00437508">
        <w:rPr>
          <w:rFonts w:eastAsia="Calibri"/>
          <w:kern w:val="2"/>
          <w:lang w:eastAsia="en-US"/>
          <w14:ligatures w14:val="standardContextual"/>
        </w:rPr>
        <w:t>pumptruck</w:t>
      </w:r>
      <w:proofErr w:type="spellEnd"/>
      <w:r w:rsidRPr="00437508">
        <w:rPr>
          <w:rFonts w:eastAsia="Calibri"/>
          <w:kern w:val="2"/>
          <w:lang w:eastAsia="en-US"/>
          <w14:ligatures w14:val="standardContextual"/>
        </w:rPr>
        <w:t xml:space="preserve"> staze u Gradskom parku. </w:t>
      </w:r>
    </w:p>
    <w:p w14:paraId="562C7E45" w14:textId="77777777" w:rsidR="00437508" w:rsidRPr="00437508" w:rsidRDefault="00437508" w:rsidP="00353AE9">
      <w:pPr>
        <w:pStyle w:val="Odlomakpopisa"/>
        <w:ind w:left="0"/>
        <w:rPr>
          <w:rFonts w:eastAsia="Calibri"/>
          <w:kern w:val="2"/>
          <w:lang w:eastAsia="en-US"/>
          <w14:ligatures w14:val="standardContextual"/>
        </w:rPr>
      </w:pPr>
      <w:r w:rsidRPr="00437508">
        <w:rPr>
          <w:rFonts w:eastAsia="Calibri"/>
          <w:kern w:val="2"/>
          <w:lang w:eastAsia="en-US"/>
          <w14:ligatures w14:val="standardContextual"/>
        </w:rPr>
        <w:t>Potrebno je riješiti imovinsko-pravne odnose na katastarskoj čestici na kojoj će se u budućnosti nalaziti staza (Upravni odjel za imovinu i prostorno uređenje)</w:t>
      </w:r>
    </w:p>
    <w:p w14:paraId="03F509CB" w14:textId="77777777" w:rsidR="00437508" w:rsidRPr="00437508" w:rsidRDefault="00437508" w:rsidP="00353AE9">
      <w:pPr>
        <w:pStyle w:val="Odlomakpopisa"/>
        <w:ind w:left="0"/>
        <w:rPr>
          <w:rFonts w:eastAsia="Calibri"/>
          <w:b/>
          <w:bCs/>
          <w:kern w:val="2"/>
          <w:lang w:eastAsia="en-US"/>
          <w14:ligatures w14:val="standardContextual"/>
        </w:rPr>
      </w:pPr>
    </w:p>
    <w:p w14:paraId="6A85535C" w14:textId="77777777" w:rsidR="00437508" w:rsidRPr="00437508" w:rsidRDefault="00437508" w:rsidP="00353AE9">
      <w:pPr>
        <w:pStyle w:val="Odlomakpopisa"/>
        <w:ind w:left="0"/>
        <w:rPr>
          <w:rFonts w:eastAsia="Calibri"/>
          <w:kern w:val="2"/>
          <w:lang w:eastAsia="en-US"/>
          <w14:ligatures w14:val="standardContextual"/>
        </w:rPr>
      </w:pPr>
      <w:r w:rsidRPr="00437508">
        <w:rPr>
          <w:rFonts w:eastAsia="Calibri"/>
          <w:b/>
          <w:bCs/>
          <w:kern w:val="2"/>
          <w:lang w:eastAsia="en-US"/>
          <w14:ligatures w14:val="standardContextual"/>
        </w:rPr>
        <w:t xml:space="preserve">Izrada projektne dokumentacije za biciklističku stazu </w:t>
      </w:r>
      <w:proofErr w:type="spellStart"/>
      <w:r w:rsidRPr="00437508">
        <w:rPr>
          <w:rFonts w:eastAsia="Calibri"/>
          <w:b/>
          <w:bCs/>
          <w:kern w:val="2"/>
          <w:lang w:eastAsia="en-US"/>
          <w14:ligatures w14:val="standardContextual"/>
        </w:rPr>
        <w:t>Piket-Kerep</w:t>
      </w:r>
      <w:proofErr w:type="spellEnd"/>
      <w:r w:rsidRPr="00437508">
        <w:rPr>
          <w:rFonts w:eastAsia="Calibri"/>
          <w:kern w:val="2"/>
          <w:lang w:eastAsia="en-US"/>
          <w14:ligatures w14:val="standardContextual"/>
        </w:rPr>
        <w:t xml:space="preserve"> </w:t>
      </w:r>
    </w:p>
    <w:p w14:paraId="17DBED7B" w14:textId="38F1F8D3" w:rsidR="00437508" w:rsidRPr="00437508" w:rsidRDefault="00437508" w:rsidP="00353AE9">
      <w:pPr>
        <w:pStyle w:val="Odlomakpopisa"/>
        <w:ind w:left="0"/>
        <w:rPr>
          <w:rFonts w:eastAsia="Calibri"/>
          <w:kern w:val="2"/>
          <w:lang w:eastAsia="en-US"/>
          <w14:ligatures w14:val="standardContextual"/>
        </w:rPr>
      </w:pPr>
      <w:r w:rsidRPr="00437508">
        <w:rPr>
          <w:rFonts w:eastAsia="Calibri"/>
          <w:kern w:val="2"/>
          <w:lang w:eastAsia="en-US"/>
          <w14:ligatures w14:val="standardContextual"/>
        </w:rPr>
        <w:t>U proračunu za 202</w:t>
      </w:r>
      <w:r w:rsidR="008C4035">
        <w:rPr>
          <w:rFonts w:eastAsia="Calibri"/>
          <w:kern w:val="2"/>
          <w:lang w:eastAsia="en-US"/>
          <w14:ligatures w14:val="standardContextual"/>
        </w:rPr>
        <w:t>5</w:t>
      </w:r>
      <w:r w:rsidRPr="00437508">
        <w:rPr>
          <w:rFonts w:eastAsia="Calibri"/>
          <w:kern w:val="2"/>
          <w:lang w:eastAsia="en-US"/>
          <w14:ligatures w14:val="standardContextual"/>
        </w:rPr>
        <w:t xml:space="preserve">.godinu planiraju se sredstva za izradu idejne projektne dokumentacije za izgradnju biciklističke staze (obostrano) na dionici </w:t>
      </w:r>
      <w:proofErr w:type="spellStart"/>
      <w:r w:rsidRPr="00437508">
        <w:rPr>
          <w:rFonts w:eastAsia="Calibri"/>
          <w:kern w:val="2"/>
          <w:lang w:eastAsia="en-US"/>
          <w14:ligatures w14:val="standardContextual"/>
        </w:rPr>
        <w:t>Piket</w:t>
      </w:r>
      <w:proofErr w:type="spellEnd"/>
      <w:r w:rsidRPr="00437508">
        <w:rPr>
          <w:rFonts w:eastAsia="Calibri"/>
          <w:kern w:val="2"/>
          <w:lang w:eastAsia="en-US"/>
          <w14:ligatures w14:val="standardContextual"/>
        </w:rPr>
        <w:t xml:space="preserve"> – </w:t>
      </w:r>
      <w:proofErr w:type="spellStart"/>
      <w:r w:rsidRPr="00437508">
        <w:rPr>
          <w:rFonts w:eastAsia="Calibri"/>
          <w:kern w:val="2"/>
          <w:lang w:eastAsia="en-US"/>
          <w14:ligatures w14:val="standardContextual"/>
        </w:rPr>
        <w:t>Kerep</w:t>
      </w:r>
      <w:proofErr w:type="spellEnd"/>
      <w:r w:rsidRPr="00437508">
        <w:rPr>
          <w:rFonts w:eastAsia="Calibri"/>
          <w:kern w:val="2"/>
          <w:lang w:eastAsia="en-US"/>
          <w14:ligatures w14:val="standardContextual"/>
        </w:rPr>
        <w:t xml:space="preserve">, a nakon što ŽUC provede postupak evidentiranja predmetne ceste. </w:t>
      </w:r>
      <w:r w:rsidR="008C4035">
        <w:rPr>
          <w:rFonts w:eastAsia="Calibri"/>
          <w:kern w:val="2"/>
          <w:lang w:eastAsia="en-US"/>
          <w14:ligatures w14:val="standardContextual"/>
        </w:rPr>
        <w:t>U izvještajnom razdoblju nije bilo aktivnosti na predmetnoj stavci.</w:t>
      </w:r>
    </w:p>
    <w:p w14:paraId="6B32413A" w14:textId="77777777" w:rsidR="00437508" w:rsidRPr="00437508" w:rsidRDefault="00437508" w:rsidP="00353AE9">
      <w:pPr>
        <w:pStyle w:val="Odlomakpopisa"/>
        <w:ind w:left="0"/>
        <w:rPr>
          <w:rFonts w:eastAsia="Calibri"/>
          <w:b/>
          <w:bCs/>
          <w:kern w:val="2"/>
          <w:lang w:eastAsia="en-US"/>
          <w14:ligatures w14:val="standardContextual"/>
        </w:rPr>
      </w:pPr>
    </w:p>
    <w:p w14:paraId="01FD3B18" w14:textId="77777777" w:rsidR="00437508" w:rsidRPr="00437508" w:rsidRDefault="00437508" w:rsidP="00353AE9">
      <w:pPr>
        <w:pStyle w:val="Odlomakpopisa"/>
        <w:ind w:left="0"/>
        <w:rPr>
          <w:rFonts w:eastAsia="Calibri"/>
          <w:b/>
          <w:bCs/>
          <w:kern w:val="2"/>
          <w:lang w:eastAsia="en-US"/>
          <w14:ligatures w14:val="standardContextual"/>
        </w:rPr>
      </w:pPr>
      <w:r w:rsidRPr="00437508">
        <w:rPr>
          <w:rFonts w:eastAsia="Calibri"/>
          <w:b/>
          <w:bCs/>
          <w:kern w:val="2"/>
          <w:lang w:eastAsia="en-US"/>
          <w14:ligatures w14:val="standardContextual"/>
        </w:rPr>
        <w:t xml:space="preserve">Izgradnja nogostupa u </w:t>
      </w:r>
      <w:proofErr w:type="spellStart"/>
      <w:r w:rsidRPr="00437508">
        <w:rPr>
          <w:rFonts w:eastAsia="Calibri"/>
          <w:b/>
          <w:bCs/>
          <w:kern w:val="2"/>
          <w:lang w:eastAsia="en-US"/>
          <w14:ligatures w14:val="standardContextual"/>
        </w:rPr>
        <w:t>Bajagiću</w:t>
      </w:r>
      <w:proofErr w:type="spellEnd"/>
      <w:r w:rsidRPr="00437508">
        <w:rPr>
          <w:rFonts w:eastAsia="Calibri"/>
          <w:b/>
          <w:bCs/>
          <w:kern w:val="2"/>
          <w:lang w:eastAsia="en-US"/>
          <w14:ligatures w14:val="standardContextual"/>
        </w:rPr>
        <w:t xml:space="preserve"> </w:t>
      </w:r>
    </w:p>
    <w:p w14:paraId="6AD0C648" w14:textId="77777777" w:rsidR="00437508" w:rsidRPr="00437508" w:rsidRDefault="00437508" w:rsidP="00353AE9">
      <w:pPr>
        <w:pStyle w:val="Odlomakpopisa"/>
        <w:ind w:left="0"/>
        <w:rPr>
          <w:rFonts w:eastAsia="Calibri"/>
          <w:kern w:val="2"/>
          <w:lang w:eastAsia="en-US"/>
          <w14:ligatures w14:val="standardContextual"/>
        </w:rPr>
      </w:pPr>
      <w:r w:rsidRPr="00437508">
        <w:rPr>
          <w:rFonts w:eastAsia="Calibri"/>
          <w:kern w:val="2"/>
          <w:lang w:eastAsia="en-US"/>
          <w14:ligatures w14:val="standardContextual"/>
        </w:rPr>
        <w:t xml:space="preserve">Izrađen je elaborat izvedenog stanja županijske ceste te je ishođena potvrda područnog ureda za katastar Split, odjel za katastar nekretnina Sinj, a za provođenje promjena u katastarskom </w:t>
      </w:r>
      <w:proofErr w:type="spellStart"/>
      <w:r w:rsidRPr="00437508">
        <w:rPr>
          <w:rFonts w:eastAsia="Calibri"/>
          <w:kern w:val="2"/>
          <w:lang w:eastAsia="en-US"/>
          <w14:ligatures w14:val="standardContextual"/>
        </w:rPr>
        <w:t>operatu</w:t>
      </w:r>
      <w:proofErr w:type="spellEnd"/>
      <w:r w:rsidRPr="00437508">
        <w:rPr>
          <w:rFonts w:eastAsia="Calibri"/>
          <w:kern w:val="2"/>
          <w:lang w:eastAsia="en-US"/>
          <w14:ligatures w14:val="standardContextual"/>
        </w:rPr>
        <w:t xml:space="preserve"> potrebna je prethodna provedba u zemljišnoj knjizi. U proračunu za 2024.godinu osigurana su sredstva za izradu daljnje projektne dokumentacije za izgradnju nogostupa u </w:t>
      </w:r>
      <w:proofErr w:type="spellStart"/>
      <w:r w:rsidRPr="00437508">
        <w:rPr>
          <w:rFonts w:eastAsia="Calibri"/>
          <w:kern w:val="2"/>
          <w:lang w:eastAsia="en-US"/>
          <w14:ligatures w14:val="standardContextual"/>
        </w:rPr>
        <w:t>Bajagiću</w:t>
      </w:r>
      <w:proofErr w:type="spellEnd"/>
      <w:r w:rsidRPr="00437508">
        <w:rPr>
          <w:rFonts w:eastAsia="Calibri"/>
          <w:kern w:val="2"/>
          <w:lang w:eastAsia="en-US"/>
          <w14:ligatures w14:val="standardContextual"/>
        </w:rPr>
        <w:t>. U izvještajnom razdoblju nije bilo aktivnosti na realizaciji predmetne stavke.</w:t>
      </w:r>
    </w:p>
    <w:p w14:paraId="6653ABB2" w14:textId="77777777" w:rsidR="00437508" w:rsidRPr="00437508" w:rsidRDefault="00437508" w:rsidP="00353AE9">
      <w:pPr>
        <w:pStyle w:val="Odlomakpopisa"/>
        <w:ind w:left="0"/>
        <w:rPr>
          <w:rFonts w:eastAsia="Calibri"/>
          <w:kern w:val="2"/>
          <w:lang w:eastAsia="en-US"/>
          <w14:ligatures w14:val="standardContextual"/>
        </w:rPr>
      </w:pPr>
    </w:p>
    <w:p w14:paraId="32EEC007" w14:textId="77777777" w:rsidR="00437508" w:rsidRPr="00437508" w:rsidRDefault="00437508" w:rsidP="00353AE9">
      <w:pPr>
        <w:pStyle w:val="Odlomakpopisa"/>
        <w:ind w:left="0"/>
        <w:rPr>
          <w:rFonts w:eastAsia="Calibri"/>
          <w:b/>
          <w:bCs/>
          <w:kern w:val="2"/>
          <w:lang w:eastAsia="en-US"/>
          <w14:ligatures w14:val="standardContextual"/>
        </w:rPr>
      </w:pPr>
      <w:r w:rsidRPr="00437508">
        <w:rPr>
          <w:rFonts w:eastAsia="Calibri"/>
          <w:b/>
          <w:bCs/>
          <w:kern w:val="2"/>
          <w:lang w:eastAsia="en-US"/>
          <w14:ligatures w14:val="standardContextual"/>
        </w:rPr>
        <w:t>Izrada projektne dokumentacije za premještanje kapelice Sv. Ante i uređenje spomeničkog parka K.O. Glavice</w:t>
      </w:r>
    </w:p>
    <w:p w14:paraId="0C49A9C2" w14:textId="6F486B59" w:rsidR="00437508" w:rsidRPr="00437508" w:rsidRDefault="00437508" w:rsidP="00353AE9">
      <w:pPr>
        <w:pStyle w:val="Odlomakpopisa"/>
        <w:ind w:left="0"/>
        <w:rPr>
          <w:rFonts w:eastAsia="Calibri"/>
          <w:kern w:val="2"/>
          <w:lang w:eastAsia="en-US"/>
          <w14:ligatures w14:val="standardContextual"/>
        </w:rPr>
      </w:pPr>
      <w:r w:rsidRPr="00437508">
        <w:rPr>
          <w:rFonts w:eastAsia="Calibri"/>
          <w:kern w:val="2"/>
          <w:lang w:eastAsia="en-US"/>
          <w14:ligatures w14:val="standardContextual"/>
        </w:rPr>
        <w:t xml:space="preserve">U </w:t>
      </w:r>
      <w:r w:rsidR="008C4035">
        <w:rPr>
          <w:rFonts w:eastAsia="Calibri"/>
          <w:kern w:val="2"/>
          <w:lang w:eastAsia="en-US"/>
          <w14:ligatures w14:val="standardContextual"/>
        </w:rPr>
        <w:t>P</w:t>
      </w:r>
      <w:r w:rsidRPr="00437508">
        <w:rPr>
          <w:rFonts w:eastAsia="Calibri"/>
          <w:kern w:val="2"/>
          <w:lang w:eastAsia="en-US"/>
          <w14:ligatures w14:val="standardContextual"/>
        </w:rPr>
        <w:t>roračunu za 202</w:t>
      </w:r>
      <w:r w:rsidR="008C4035">
        <w:rPr>
          <w:rFonts w:eastAsia="Calibri"/>
          <w:kern w:val="2"/>
          <w:lang w:eastAsia="en-US"/>
          <w14:ligatures w14:val="standardContextual"/>
        </w:rPr>
        <w:t>5</w:t>
      </w:r>
      <w:r w:rsidRPr="00437508">
        <w:rPr>
          <w:rFonts w:eastAsia="Calibri"/>
          <w:kern w:val="2"/>
          <w:lang w:eastAsia="en-US"/>
          <w14:ligatures w14:val="standardContextual"/>
        </w:rPr>
        <w:t>. godinu planirana su sredstva za izradu projektne dokumentacije za premještanje kapelice i uređenje spomeničkog parka. U ovom izvještajnom razdoblju nije bilo aktivnosti na realizaciji predmetne stavke.</w:t>
      </w:r>
    </w:p>
    <w:p w14:paraId="01022975" w14:textId="77777777" w:rsidR="00437508" w:rsidRPr="00437508" w:rsidRDefault="00437508" w:rsidP="00353AE9">
      <w:pPr>
        <w:pStyle w:val="Odlomakpopisa"/>
        <w:ind w:left="0"/>
        <w:rPr>
          <w:rFonts w:eastAsia="Calibri"/>
          <w:kern w:val="2"/>
          <w:lang w:eastAsia="en-US"/>
          <w14:ligatures w14:val="standardContextual"/>
        </w:rPr>
      </w:pPr>
    </w:p>
    <w:p w14:paraId="4AFD26E6" w14:textId="77777777" w:rsidR="00437508" w:rsidRPr="00437508" w:rsidRDefault="00437508" w:rsidP="00353AE9">
      <w:pPr>
        <w:pStyle w:val="Odlomakpopisa"/>
        <w:ind w:left="0"/>
        <w:rPr>
          <w:rFonts w:eastAsia="Calibri"/>
          <w:b/>
          <w:bCs/>
          <w:kern w:val="2"/>
          <w:lang w:eastAsia="en-US"/>
          <w14:ligatures w14:val="standardContextual"/>
        </w:rPr>
      </w:pPr>
      <w:r w:rsidRPr="00437508">
        <w:rPr>
          <w:rFonts w:eastAsia="Calibri"/>
          <w:b/>
          <w:bCs/>
          <w:kern w:val="2"/>
          <w:lang w:eastAsia="en-US"/>
          <w14:ligatures w14:val="standardContextual"/>
        </w:rPr>
        <w:t xml:space="preserve">Uređenje aktivnih bunara na području Grada Sinja </w:t>
      </w:r>
    </w:p>
    <w:p w14:paraId="6CCA24A3" w14:textId="0162471E" w:rsidR="00437508" w:rsidRPr="00437508" w:rsidRDefault="00437508" w:rsidP="00353AE9">
      <w:pPr>
        <w:pStyle w:val="Odlomakpopisa"/>
        <w:ind w:left="0"/>
        <w:rPr>
          <w:rFonts w:eastAsia="Calibri"/>
          <w:kern w:val="2"/>
          <w:lang w:eastAsia="en-US"/>
          <w14:ligatures w14:val="standardContextual"/>
        </w:rPr>
      </w:pPr>
      <w:r w:rsidRPr="00437508">
        <w:rPr>
          <w:rFonts w:eastAsia="Calibri"/>
          <w:kern w:val="2"/>
          <w:lang w:eastAsia="en-US"/>
          <w14:ligatures w14:val="standardContextual"/>
        </w:rPr>
        <w:t>U Proračunu za 202</w:t>
      </w:r>
      <w:r w:rsidR="008C4035">
        <w:rPr>
          <w:rFonts w:eastAsia="Calibri"/>
          <w:kern w:val="2"/>
          <w:lang w:eastAsia="en-US"/>
          <w14:ligatures w14:val="standardContextual"/>
        </w:rPr>
        <w:t>5</w:t>
      </w:r>
      <w:r w:rsidRPr="00437508">
        <w:rPr>
          <w:rFonts w:eastAsia="Calibri"/>
          <w:kern w:val="2"/>
          <w:lang w:eastAsia="en-US"/>
          <w14:ligatures w14:val="standardContextual"/>
        </w:rPr>
        <w:t xml:space="preserve">.g. planirana su sredstva za radove nastavka uređenja bunara i to Ciganski bunar, bunar u </w:t>
      </w:r>
      <w:proofErr w:type="spellStart"/>
      <w:r w:rsidRPr="00437508">
        <w:rPr>
          <w:rFonts w:eastAsia="Calibri"/>
          <w:kern w:val="2"/>
          <w:lang w:eastAsia="en-US"/>
          <w14:ligatures w14:val="standardContextual"/>
        </w:rPr>
        <w:t>Lučanima</w:t>
      </w:r>
      <w:proofErr w:type="spellEnd"/>
      <w:r w:rsidRPr="00437508">
        <w:rPr>
          <w:rFonts w:eastAsia="Calibri"/>
          <w:kern w:val="2"/>
          <w:lang w:eastAsia="en-US"/>
          <w14:ligatures w14:val="standardContextual"/>
        </w:rPr>
        <w:t xml:space="preserve"> i Vodica</w:t>
      </w:r>
      <w:r w:rsidR="008C4035">
        <w:rPr>
          <w:rFonts w:eastAsia="Calibri"/>
          <w:kern w:val="2"/>
          <w:lang w:eastAsia="en-US"/>
          <w14:ligatures w14:val="standardContextual"/>
        </w:rPr>
        <w:t xml:space="preserve"> te Radovića bunar n</w:t>
      </w:r>
      <w:r w:rsidR="00F96F41">
        <w:rPr>
          <w:rFonts w:eastAsia="Calibri"/>
          <w:kern w:val="2"/>
          <w:lang w:eastAsia="en-US"/>
          <w14:ligatures w14:val="standardContextual"/>
        </w:rPr>
        <w:t xml:space="preserve"> </w:t>
      </w:r>
      <w:proofErr w:type="spellStart"/>
      <w:r w:rsidR="008C4035">
        <w:rPr>
          <w:rFonts w:eastAsia="Calibri"/>
          <w:kern w:val="2"/>
          <w:lang w:eastAsia="en-US"/>
          <w14:ligatures w14:val="standardContextual"/>
        </w:rPr>
        <w:t>aRadošiću</w:t>
      </w:r>
      <w:proofErr w:type="spellEnd"/>
      <w:r w:rsidR="008C4035">
        <w:rPr>
          <w:rFonts w:eastAsia="Calibri"/>
          <w:kern w:val="2"/>
          <w:lang w:eastAsia="en-US"/>
          <w14:ligatures w14:val="standardContextual"/>
        </w:rPr>
        <w:t>.</w:t>
      </w:r>
    </w:p>
    <w:p w14:paraId="21EC79C7" w14:textId="77777777" w:rsidR="00437508" w:rsidRPr="00437508" w:rsidRDefault="00437508" w:rsidP="00353AE9">
      <w:pPr>
        <w:pStyle w:val="Odlomakpopisa"/>
        <w:ind w:left="0"/>
        <w:rPr>
          <w:rFonts w:eastAsia="Calibri"/>
          <w:kern w:val="2"/>
          <w:lang w:eastAsia="en-US"/>
          <w14:ligatures w14:val="standardContextual"/>
        </w:rPr>
      </w:pPr>
      <w:r w:rsidRPr="00437508">
        <w:rPr>
          <w:rFonts w:eastAsia="Calibri"/>
          <w:kern w:val="2"/>
          <w:lang w:eastAsia="en-US"/>
          <w14:ligatures w14:val="standardContextual"/>
        </w:rPr>
        <w:t>U izvještajnom razdoblju nije bilo aktivnosti na realizaciji predmetne stavke</w:t>
      </w:r>
    </w:p>
    <w:p w14:paraId="080884D0" w14:textId="77777777" w:rsidR="00437508" w:rsidRPr="00437508" w:rsidRDefault="00437508" w:rsidP="00353AE9">
      <w:pPr>
        <w:pStyle w:val="Odlomakpopisa"/>
        <w:ind w:left="0"/>
        <w:rPr>
          <w:rFonts w:eastAsia="Calibri"/>
          <w:b/>
          <w:bCs/>
          <w:i/>
          <w:iCs/>
          <w:kern w:val="2"/>
          <w:lang w:eastAsia="en-US"/>
          <w14:ligatures w14:val="standardContextual"/>
        </w:rPr>
      </w:pPr>
    </w:p>
    <w:p w14:paraId="33978E33" w14:textId="77777777" w:rsidR="00D03FCA" w:rsidRPr="00437508" w:rsidRDefault="00D03FCA" w:rsidP="00437508">
      <w:pPr>
        <w:pStyle w:val="Odlomakpopisa"/>
        <w:ind w:left="360"/>
        <w:rPr>
          <w:rFonts w:eastAsia="Calibri"/>
          <w:kern w:val="2"/>
          <w:lang w:eastAsia="en-US"/>
          <w14:ligatures w14:val="standardContextual"/>
        </w:rPr>
      </w:pPr>
    </w:p>
    <w:p w14:paraId="63CB4ED8" w14:textId="77777777" w:rsidR="00437508" w:rsidRPr="00437508" w:rsidRDefault="00437508" w:rsidP="00353AE9">
      <w:pPr>
        <w:pStyle w:val="Odlomakpopisa"/>
        <w:ind w:left="0"/>
        <w:rPr>
          <w:rFonts w:eastAsia="Calibri"/>
          <w:kern w:val="2"/>
          <w:lang w:eastAsia="en-US"/>
          <w14:ligatures w14:val="standardContextual"/>
        </w:rPr>
      </w:pPr>
      <w:r w:rsidRPr="00437508">
        <w:rPr>
          <w:rFonts w:eastAsia="Calibri"/>
          <w:b/>
          <w:bCs/>
          <w:kern w:val="2"/>
          <w:lang w:eastAsia="en-US"/>
          <w14:ligatures w14:val="standardContextual"/>
        </w:rPr>
        <w:t xml:space="preserve">Izgradnja dječjeg igrališta u </w:t>
      </w:r>
      <w:proofErr w:type="spellStart"/>
      <w:r w:rsidRPr="00437508">
        <w:rPr>
          <w:rFonts w:eastAsia="Calibri"/>
          <w:b/>
          <w:bCs/>
          <w:kern w:val="2"/>
          <w:lang w:eastAsia="en-US"/>
          <w14:ligatures w14:val="standardContextual"/>
        </w:rPr>
        <w:t>Suhaču</w:t>
      </w:r>
      <w:proofErr w:type="spellEnd"/>
      <w:r w:rsidRPr="00437508">
        <w:rPr>
          <w:rFonts w:eastAsia="Calibri"/>
          <w:kern w:val="2"/>
          <w:lang w:eastAsia="en-US"/>
          <w14:ligatures w14:val="standardContextual"/>
        </w:rPr>
        <w:t xml:space="preserve"> </w:t>
      </w:r>
    </w:p>
    <w:p w14:paraId="099CAA2F" w14:textId="48C0AC99" w:rsidR="00437508" w:rsidRPr="00437508" w:rsidRDefault="00437508" w:rsidP="00353AE9">
      <w:pPr>
        <w:pStyle w:val="Odlomakpopisa"/>
        <w:ind w:left="0"/>
        <w:rPr>
          <w:rFonts w:eastAsia="Calibri"/>
          <w:kern w:val="2"/>
          <w:lang w:eastAsia="en-US"/>
          <w14:ligatures w14:val="standardContextual"/>
        </w:rPr>
      </w:pPr>
      <w:r w:rsidRPr="00437508">
        <w:rPr>
          <w:rFonts w:eastAsia="Calibri"/>
          <w:kern w:val="2"/>
          <w:lang w:eastAsia="en-US"/>
          <w14:ligatures w14:val="standardContextual"/>
        </w:rPr>
        <w:t>U Proračunu za 202</w:t>
      </w:r>
      <w:r w:rsidR="00A914E9">
        <w:rPr>
          <w:rFonts w:eastAsia="Calibri"/>
          <w:kern w:val="2"/>
          <w:lang w:eastAsia="en-US"/>
          <w14:ligatures w14:val="standardContextual"/>
        </w:rPr>
        <w:t>5</w:t>
      </w:r>
      <w:r w:rsidRPr="00437508">
        <w:rPr>
          <w:rFonts w:eastAsia="Calibri"/>
          <w:kern w:val="2"/>
          <w:lang w:eastAsia="en-US"/>
          <w14:ligatures w14:val="standardContextual"/>
        </w:rPr>
        <w:t xml:space="preserve">.g. planiraju se sredstva za izradu projektne dokumentacije, rješavanje imovinsko pravih odnosa (kupnja zemljišta - Upravni odjel za imovinu i prostorno uređenje) i izgradnja dječjeg igrališta u naselju </w:t>
      </w:r>
      <w:proofErr w:type="spellStart"/>
      <w:r w:rsidRPr="00437508">
        <w:rPr>
          <w:rFonts w:eastAsia="Calibri"/>
          <w:kern w:val="2"/>
          <w:lang w:eastAsia="en-US"/>
          <w14:ligatures w14:val="standardContextual"/>
        </w:rPr>
        <w:t>Suhač</w:t>
      </w:r>
      <w:proofErr w:type="spellEnd"/>
      <w:r w:rsidRPr="00437508">
        <w:rPr>
          <w:rFonts w:eastAsia="Calibri"/>
          <w:kern w:val="2"/>
          <w:lang w:eastAsia="en-US"/>
          <w14:ligatures w14:val="standardContextual"/>
        </w:rPr>
        <w:t>.</w:t>
      </w:r>
    </w:p>
    <w:p w14:paraId="5A398E43" w14:textId="517EF956" w:rsidR="00437508" w:rsidRPr="00437508" w:rsidRDefault="00437508" w:rsidP="00353AE9">
      <w:pPr>
        <w:pStyle w:val="Odlomakpopisa"/>
        <w:ind w:left="0"/>
        <w:rPr>
          <w:rFonts w:eastAsia="Calibri"/>
          <w:kern w:val="2"/>
          <w:lang w:eastAsia="en-US"/>
          <w14:ligatures w14:val="standardContextual"/>
        </w:rPr>
      </w:pPr>
      <w:r w:rsidRPr="00437508">
        <w:rPr>
          <w:rFonts w:eastAsia="Calibri"/>
          <w:kern w:val="2"/>
          <w:lang w:eastAsia="en-US"/>
          <w14:ligatures w14:val="standardContextual"/>
        </w:rPr>
        <w:t>U proteklom izvještajnom razdoblju još nije realizirana kupnja zemljišta za izgradnju igrališta</w:t>
      </w:r>
      <w:r w:rsidR="00A914E9">
        <w:rPr>
          <w:rFonts w:eastAsia="Calibri"/>
          <w:kern w:val="2"/>
          <w:lang w:eastAsia="en-US"/>
          <w14:ligatures w14:val="standardContextual"/>
        </w:rPr>
        <w:t>, a zbog čega nije bilo aktivnosti na realizaciji predmetne stavke</w:t>
      </w:r>
      <w:r w:rsidRPr="00437508">
        <w:rPr>
          <w:rFonts w:eastAsia="Calibri"/>
          <w:kern w:val="2"/>
          <w:lang w:eastAsia="en-US"/>
          <w14:ligatures w14:val="standardContextual"/>
        </w:rPr>
        <w:t>.</w:t>
      </w:r>
    </w:p>
    <w:p w14:paraId="6D137B3A" w14:textId="77777777" w:rsidR="00437508" w:rsidRPr="00437508" w:rsidRDefault="00437508" w:rsidP="00353AE9">
      <w:pPr>
        <w:pStyle w:val="Odlomakpopisa"/>
        <w:ind w:left="0"/>
        <w:rPr>
          <w:rFonts w:eastAsia="Calibri"/>
          <w:b/>
          <w:bCs/>
          <w:kern w:val="2"/>
          <w:lang w:eastAsia="en-US"/>
          <w14:ligatures w14:val="standardContextual"/>
        </w:rPr>
      </w:pPr>
    </w:p>
    <w:p w14:paraId="1F6B4693" w14:textId="77777777" w:rsidR="00437508" w:rsidRPr="00437508" w:rsidRDefault="00437508" w:rsidP="00353AE9">
      <w:pPr>
        <w:pStyle w:val="Odlomakpopisa"/>
        <w:ind w:left="0"/>
        <w:rPr>
          <w:rFonts w:eastAsia="Calibri"/>
          <w:b/>
          <w:bCs/>
          <w:kern w:val="2"/>
          <w:lang w:eastAsia="en-US"/>
          <w14:ligatures w14:val="standardContextual"/>
        </w:rPr>
      </w:pPr>
      <w:r w:rsidRPr="00437508">
        <w:rPr>
          <w:rFonts w:eastAsia="Calibri"/>
          <w:b/>
          <w:bCs/>
          <w:kern w:val="2"/>
          <w:lang w:eastAsia="en-US"/>
          <w14:ligatures w14:val="standardContextual"/>
        </w:rPr>
        <w:t xml:space="preserve">Izrada projektne dokumentacije za gradnju sportskog terena za tenis, badminton i </w:t>
      </w:r>
      <w:proofErr w:type="spellStart"/>
      <w:r w:rsidRPr="00437508">
        <w:rPr>
          <w:rFonts w:eastAsia="Calibri"/>
          <w:b/>
          <w:bCs/>
          <w:kern w:val="2"/>
          <w:lang w:eastAsia="en-US"/>
          <w14:ligatures w14:val="standardContextual"/>
        </w:rPr>
        <w:t>padel</w:t>
      </w:r>
      <w:proofErr w:type="spellEnd"/>
      <w:r w:rsidRPr="00437508">
        <w:rPr>
          <w:rFonts w:eastAsia="Calibri"/>
          <w:b/>
          <w:bCs/>
          <w:kern w:val="2"/>
          <w:lang w:eastAsia="en-US"/>
          <w14:ligatures w14:val="standardContextual"/>
        </w:rPr>
        <w:t xml:space="preserve"> u Sinju</w:t>
      </w:r>
    </w:p>
    <w:p w14:paraId="717F3B75" w14:textId="6922C7AF" w:rsidR="00437508" w:rsidRPr="00437508" w:rsidRDefault="00437508" w:rsidP="00353AE9">
      <w:pPr>
        <w:pStyle w:val="Odlomakpopisa"/>
        <w:ind w:left="0"/>
        <w:rPr>
          <w:rFonts w:eastAsia="Calibri"/>
          <w:kern w:val="2"/>
          <w:lang w:eastAsia="en-US"/>
          <w14:ligatures w14:val="standardContextual"/>
        </w:rPr>
      </w:pPr>
      <w:r w:rsidRPr="00437508">
        <w:rPr>
          <w:rFonts w:eastAsia="Calibri"/>
          <w:kern w:val="2"/>
          <w:lang w:eastAsia="en-US"/>
          <w14:ligatures w14:val="standardContextual"/>
        </w:rPr>
        <w:t xml:space="preserve">U  2024. godinu </w:t>
      </w:r>
      <w:r w:rsidR="00A914E9">
        <w:rPr>
          <w:rFonts w:eastAsia="Calibri"/>
          <w:kern w:val="2"/>
          <w:lang w:eastAsia="en-US"/>
          <w14:ligatures w14:val="standardContextual"/>
        </w:rPr>
        <w:t>izrađena je</w:t>
      </w:r>
      <w:r w:rsidRPr="00437508">
        <w:rPr>
          <w:rFonts w:eastAsia="Calibri"/>
          <w:kern w:val="2"/>
          <w:lang w:eastAsia="en-US"/>
          <w14:ligatures w14:val="standardContextual"/>
        </w:rPr>
        <w:t xml:space="preserve"> projektn</w:t>
      </w:r>
      <w:r w:rsidR="00A914E9">
        <w:rPr>
          <w:rFonts w:eastAsia="Calibri"/>
          <w:kern w:val="2"/>
          <w:lang w:eastAsia="en-US"/>
          <w14:ligatures w14:val="standardContextual"/>
        </w:rPr>
        <w:t>a</w:t>
      </w:r>
      <w:r w:rsidRPr="00437508">
        <w:rPr>
          <w:rFonts w:eastAsia="Calibri"/>
          <w:kern w:val="2"/>
          <w:lang w:eastAsia="en-US"/>
          <w14:ligatures w14:val="standardContextual"/>
        </w:rPr>
        <w:t xml:space="preserve"> dokumentacij</w:t>
      </w:r>
      <w:r w:rsidR="00A914E9">
        <w:rPr>
          <w:rFonts w:eastAsia="Calibri"/>
          <w:kern w:val="2"/>
          <w:lang w:eastAsia="en-US"/>
          <w14:ligatures w14:val="standardContextual"/>
        </w:rPr>
        <w:t>a</w:t>
      </w:r>
      <w:r w:rsidRPr="00437508">
        <w:rPr>
          <w:rFonts w:eastAsia="Calibri"/>
          <w:kern w:val="2"/>
          <w:lang w:eastAsia="en-US"/>
          <w14:ligatures w14:val="standardContextual"/>
        </w:rPr>
        <w:t xml:space="preserve"> i ishođen</w:t>
      </w:r>
      <w:r w:rsidR="00A914E9">
        <w:rPr>
          <w:rFonts w:eastAsia="Calibri"/>
          <w:kern w:val="2"/>
          <w:lang w:eastAsia="en-US"/>
          <w14:ligatures w14:val="standardContextual"/>
        </w:rPr>
        <w:t>a</w:t>
      </w:r>
      <w:r w:rsidRPr="00437508">
        <w:rPr>
          <w:rFonts w:eastAsia="Calibri"/>
          <w:kern w:val="2"/>
          <w:lang w:eastAsia="en-US"/>
          <w14:ligatures w14:val="standardContextual"/>
        </w:rPr>
        <w:t xml:space="preserve"> građevinsk</w:t>
      </w:r>
      <w:r w:rsidR="00A914E9">
        <w:rPr>
          <w:rFonts w:eastAsia="Calibri"/>
          <w:kern w:val="2"/>
          <w:lang w:eastAsia="en-US"/>
          <w14:ligatures w14:val="standardContextual"/>
        </w:rPr>
        <w:t>a</w:t>
      </w:r>
      <w:r w:rsidRPr="00437508">
        <w:rPr>
          <w:rFonts w:eastAsia="Calibri"/>
          <w:kern w:val="2"/>
          <w:lang w:eastAsia="en-US"/>
          <w14:ligatures w14:val="standardContextual"/>
        </w:rPr>
        <w:t xml:space="preserve"> dozvol</w:t>
      </w:r>
      <w:r w:rsidR="00A914E9">
        <w:rPr>
          <w:rFonts w:eastAsia="Calibri"/>
          <w:kern w:val="2"/>
          <w:lang w:eastAsia="en-US"/>
          <w14:ligatures w14:val="standardContextual"/>
        </w:rPr>
        <w:t>a</w:t>
      </w:r>
      <w:r w:rsidRPr="00437508">
        <w:rPr>
          <w:rFonts w:eastAsia="Calibri"/>
          <w:kern w:val="2"/>
          <w:lang w:eastAsia="en-US"/>
          <w14:ligatures w14:val="standardContextual"/>
        </w:rPr>
        <w:t xml:space="preserve">. </w:t>
      </w:r>
      <w:r w:rsidRPr="00437508">
        <w:rPr>
          <w:rFonts w:eastAsia="Calibri"/>
          <w:kern w:val="2"/>
          <w:lang w:eastAsia="en-US"/>
          <w14:ligatures w14:val="standardContextual"/>
        </w:rPr>
        <w:br/>
        <w:t xml:space="preserve">U </w:t>
      </w:r>
      <w:r w:rsidR="00A914E9">
        <w:rPr>
          <w:rFonts w:eastAsia="Calibri"/>
          <w:kern w:val="2"/>
          <w:lang w:eastAsia="en-US"/>
          <w14:ligatures w14:val="standardContextual"/>
        </w:rPr>
        <w:t>2025. godini planirana su sredstva za početak realizacije radova izgradnje. Nije bilo aktivnosti u ovom izvještajnom razdoblju.</w:t>
      </w:r>
      <w:r w:rsidRPr="00437508">
        <w:rPr>
          <w:rFonts w:eastAsia="Calibri"/>
          <w:kern w:val="2"/>
          <w:lang w:eastAsia="en-US"/>
          <w14:ligatures w14:val="standardContextual"/>
        </w:rPr>
        <w:t xml:space="preserve"> </w:t>
      </w:r>
    </w:p>
    <w:p w14:paraId="3918F157" w14:textId="77777777" w:rsidR="00437508" w:rsidRPr="00437508" w:rsidRDefault="00437508" w:rsidP="00353AE9">
      <w:pPr>
        <w:pStyle w:val="Odlomakpopisa"/>
        <w:ind w:left="0"/>
        <w:rPr>
          <w:rFonts w:eastAsia="Calibri"/>
          <w:b/>
          <w:bCs/>
          <w:kern w:val="2"/>
          <w:lang w:eastAsia="en-US"/>
          <w14:ligatures w14:val="standardContextual"/>
        </w:rPr>
      </w:pPr>
    </w:p>
    <w:p w14:paraId="0CEF5792" w14:textId="77777777" w:rsidR="00437508" w:rsidRPr="00437508" w:rsidRDefault="00437508" w:rsidP="00353AE9">
      <w:pPr>
        <w:pStyle w:val="Odlomakpopisa"/>
        <w:ind w:left="0"/>
        <w:rPr>
          <w:rFonts w:eastAsia="Calibri"/>
          <w:b/>
          <w:bCs/>
          <w:kern w:val="2"/>
          <w:lang w:eastAsia="en-US"/>
          <w14:ligatures w14:val="standardContextual"/>
        </w:rPr>
      </w:pPr>
      <w:r w:rsidRPr="00437508">
        <w:rPr>
          <w:rFonts w:eastAsia="Calibri"/>
          <w:b/>
          <w:bCs/>
          <w:kern w:val="2"/>
          <w:lang w:eastAsia="en-US"/>
          <w14:ligatures w14:val="standardContextual"/>
        </w:rPr>
        <w:t xml:space="preserve">Projektiranje i izgradnja rasvjete glavnog nogometnog terena NK Junak </w:t>
      </w:r>
    </w:p>
    <w:p w14:paraId="54FF4205" w14:textId="4C1E2281" w:rsidR="00437508" w:rsidRPr="00437508" w:rsidRDefault="00437508" w:rsidP="00353AE9">
      <w:pPr>
        <w:pStyle w:val="Odlomakpopisa"/>
        <w:ind w:left="0"/>
        <w:rPr>
          <w:rFonts w:eastAsia="Calibri"/>
          <w:kern w:val="2"/>
          <w:lang w:eastAsia="en-US"/>
          <w14:ligatures w14:val="standardContextual"/>
        </w:rPr>
      </w:pPr>
      <w:r w:rsidRPr="00437508">
        <w:rPr>
          <w:rFonts w:eastAsia="Calibri"/>
          <w:kern w:val="2"/>
          <w:lang w:eastAsia="en-US"/>
          <w14:ligatures w14:val="standardContextual"/>
        </w:rPr>
        <w:t>U 202</w:t>
      </w:r>
      <w:r w:rsidR="00A914E9">
        <w:rPr>
          <w:rFonts w:eastAsia="Calibri"/>
          <w:kern w:val="2"/>
          <w:lang w:eastAsia="en-US"/>
          <w14:ligatures w14:val="standardContextual"/>
        </w:rPr>
        <w:t>5</w:t>
      </w:r>
      <w:r w:rsidRPr="00437508">
        <w:rPr>
          <w:rFonts w:eastAsia="Calibri"/>
          <w:kern w:val="2"/>
          <w:lang w:eastAsia="en-US"/>
          <w14:ligatures w14:val="standardContextual"/>
        </w:rPr>
        <w:t xml:space="preserve">.god. planirana su sredstva za realizaciju izvođenja radova ove investicije. </w:t>
      </w:r>
    </w:p>
    <w:p w14:paraId="5F94ACAE" w14:textId="77777777" w:rsidR="00437508" w:rsidRPr="00437508" w:rsidRDefault="00437508" w:rsidP="00353AE9">
      <w:pPr>
        <w:pStyle w:val="Odlomakpopisa"/>
        <w:ind w:left="0"/>
        <w:rPr>
          <w:rFonts w:eastAsia="Calibri"/>
          <w:kern w:val="2"/>
          <w:lang w:eastAsia="en-US"/>
          <w14:ligatures w14:val="standardContextual"/>
        </w:rPr>
      </w:pPr>
      <w:r w:rsidRPr="00437508">
        <w:rPr>
          <w:rFonts w:eastAsia="Calibri"/>
          <w:kern w:val="2"/>
          <w:lang w:eastAsia="en-US"/>
          <w14:ligatures w14:val="standardContextual"/>
        </w:rPr>
        <w:t xml:space="preserve">U izvještajnom razdoblju nije bilo aktivnosti na predmetnoj stavci. </w:t>
      </w:r>
    </w:p>
    <w:p w14:paraId="65B17A82" w14:textId="77777777" w:rsidR="00437508" w:rsidRPr="00437508" w:rsidRDefault="00437508" w:rsidP="00353AE9">
      <w:pPr>
        <w:pStyle w:val="Odlomakpopisa"/>
        <w:ind w:left="0"/>
        <w:rPr>
          <w:rFonts w:eastAsia="Calibri"/>
          <w:b/>
          <w:bCs/>
          <w:kern w:val="2"/>
          <w:lang w:eastAsia="en-US"/>
          <w14:ligatures w14:val="standardContextual"/>
        </w:rPr>
      </w:pPr>
    </w:p>
    <w:p w14:paraId="64B5AB42" w14:textId="77777777" w:rsidR="00437508" w:rsidRPr="00437508" w:rsidRDefault="00437508" w:rsidP="00353AE9">
      <w:pPr>
        <w:pStyle w:val="Odlomakpopisa"/>
        <w:ind w:left="0"/>
        <w:rPr>
          <w:rFonts w:eastAsia="Calibri"/>
          <w:b/>
          <w:bCs/>
          <w:kern w:val="2"/>
          <w:lang w:eastAsia="en-US"/>
          <w14:ligatures w14:val="standardContextual"/>
        </w:rPr>
      </w:pPr>
      <w:r w:rsidRPr="00437508">
        <w:rPr>
          <w:rFonts w:eastAsia="Calibri"/>
          <w:b/>
          <w:bCs/>
          <w:kern w:val="2"/>
          <w:lang w:eastAsia="en-US"/>
          <w14:ligatures w14:val="standardContextual"/>
        </w:rPr>
        <w:t xml:space="preserve">Projektiranje odvodnje u ul. Put Piketa, </w:t>
      </w:r>
      <w:proofErr w:type="spellStart"/>
      <w:r w:rsidRPr="00437508">
        <w:rPr>
          <w:rFonts w:eastAsia="Calibri"/>
          <w:b/>
          <w:bCs/>
          <w:kern w:val="2"/>
          <w:lang w:eastAsia="en-US"/>
          <w14:ligatures w14:val="standardContextual"/>
        </w:rPr>
        <w:t>Ćosin</w:t>
      </w:r>
      <w:proofErr w:type="spellEnd"/>
      <w:r w:rsidRPr="00437508">
        <w:rPr>
          <w:rFonts w:eastAsia="Calibri"/>
          <w:b/>
          <w:bCs/>
          <w:kern w:val="2"/>
          <w:lang w:eastAsia="en-US"/>
          <w14:ligatures w14:val="standardContextual"/>
        </w:rPr>
        <w:t xml:space="preserve"> potok, naselje Luka, </w:t>
      </w:r>
      <w:proofErr w:type="spellStart"/>
      <w:r w:rsidRPr="00437508">
        <w:rPr>
          <w:rFonts w:eastAsia="Calibri"/>
          <w:b/>
          <w:bCs/>
          <w:kern w:val="2"/>
          <w:lang w:eastAsia="en-US"/>
          <w14:ligatures w14:val="standardContextual"/>
        </w:rPr>
        <w:t>Karajkova</w:t>
      </w:r>
      <w:proofErr w:type="spellEnd"/>
      <w:r w:rsidRPr="00437508">
        <w:rPr>
          <w:rFonts w:eastAsia="Calibri"/>
          <w:b/>
          <w:bCs/>
          <w:kern w:val="2"/>
          <w:lang w:eastAsia="en-US"/>
          <w14:ligatures w14:val="standardContextual"/>
        </w:rPr>
        <w:t xml:space="preserve"> lokva i Put </w:t>
      </w:r>
      <w:proofErr w:type="spellStart"/>
      <w:r w:rsidRPr="00437508">
        <w:rPr>
          <w:rFonts w:eastAsia="Calibri"/>
          <w:b/>
          <w:bCs/>
          <w:kern w:val="2"/>
          <w:lang w:eastAsia="en-US"/>
          <w14:ligatures w14:val="standardContextual"/>
        </w:rPr>
        <w:t>Šušnjevače</w:t>
      </w:r>
      <w:proofErr w:type="spellEnd"/>
    </w:p>
    <w:p w14:paraId="2878019B" w14:textId="2BCE7F32" w:rsidR="00437508" w:rsidRDefault="00437508" w:rsidP="00353AE9">
      <w:pPr>
        <w:pStyle w:val="Odlomakpopisa"/>
        <w:ind w:left="0"/>
        <w:rPr>
          <w:rFonts w:eastAsia="Calibri"/>
          <w:kern w:val="2"/>
          <w:lang w:eastAsia="en-US"/>
          <w14:ligatures w14:val="standardContextual"/>
        </w:rPr>
      </w:pPr>
      <w:r w:rsidRPr="00437508">
        <w:rPr>
          <w:rFonts w:eastAsia="Calibri"/>
          <w:kern w:val="2"/>
          <w:lang w:eastAsia="en-US"/>
          <w14:ligatures w14:val="standardContextual"/>
        </w:rPr>
        <w:t xml:space="preserve"> U Proračunu za 202</w:t>
      </w:r>
      <w:r w:rsidR="00A914E9">
        <w:rPr>
          <w:rFonts w:eastAsia="Calibri"/>
          <w:kern w:val="2"/>
          <w:lang w:eastAsia="en-US"/>
          <w14:ligatures w14:val="standardContextual"/>
        </w:rPr>
        <w:t>5</w:t>
      </w:r>
      <w:r w:rsidRPr="00437508">
        <w:rPr>
          <w:rFonts w:eastAsia="Calibri"/>
          <w:kern w:val="2"/>
          <w:lang w:eastAsia="en-US"/>
          <w14:ligatures w14:val="standardContextual"/>
        </w:rPr>
        <w:t xml:space="preserve">.g. planirana su sredstva za izradu </w:t>
      </w:r>
      <w:r w:rsidR="00A914E9">
        <w:rPr>
          <w:rFonts w:eastAsia="Calibri"/>
          <w:kern w:val="2"/>
          <w:lang w:eastAsia="en-US"/>
          <w14:ligatures w14:val="standardContextual"/>
        </w:rPr>
        <w:t>g</w:t>
      </w:r>
      <w:r w:rsidRPr="00437508">
        <w:rPr>
          <w:rFonts w:eastAsia="Calibri"/>
          <w:kern w:val="2"/>
          <w:lang w:eastAsia="en-US"/>
          <w14:ligatures w14:val="standardContextual"/>
        </w:rPr>
        <w:t>lavnog projekta oborinske odvodnje naselja Put Piketa (</w:t>
      </w:r>
      <w:r w:rsidR="00A914E9">
        <w:rPr>
          <w:rFonts w:eastAsia="Calibri"/>
          <w:kern w:val="2"/>
          <w:lang w:eastAsia="en-US"/>
          <w14:ligatures w14:val="standardContextual"/>
        </w:rPr>
        <w:t>nakon što se riješe</w:t>
      </w:r>
      <w:r w:rsidRPr="00437508">
        <w:rPr>
          <w:rFonts w:eastAsia="Calibri"/>
          <w:kern w:val="2"/>
          <w:lang w:eastAsia="en-US"/>
          <w14:ligatures w14:val="standardContextual"/>
        </w:rPr>
        <w:t xml:space="preserve"> imovinsko pravnih odnos</w:t>
      </w:r>
      <w:r w:rsidR="00A914E9">
        <w:rPr>
          <w:rFonts w:eastAsia="Calibri"/>
          <w:kern w:val="2"/>
          <w:lang w:eastAsia="en-US"/>
          <w14:ligatures w14:val="standardContextual"/>
        </w:rPr>
        <w:t xml:space="preserve">i i elaborati nepotpunog izvlaštenja </w:t>
      </w:r>
      <w:r w:rsidRPr="00437508">
        <w:rPr>
          <w:rFonts w:eastAsia="Calibri"/>
          <w:kern w:val="2"/>
          <w:lang w:eastAsia="en-US"/>
          <w14:ligatures w14:val="standardContextual"/>
        </w:rPr>
        <w:t xml:space="preserve">- Upravni odjel za imovinu i prostorno uređenje), te za izradu </w:t>
      </w:r>
      <w:r w:rsidR="00A914E9">
        <w:rPr>
          <w:rFonts w:eastAsia="Calibri"/>
          <w:kern w:val="2"/>
          <w:lang w:eastAsia="en-US"/>
          <w14:ligatures w14:val="standardContextual"/>
        </w:rPr>
        <w:t>i</w:t>
      </w:r>
      <w:r w:rsidRPr="00437508">
        <w:rPr>
          <w:rFonts w:eastAsia="Calibri"/>
          <w:kern w:val="2"/>
          <w:lang w:eastAsia="en-US"/>
          <w14:ligatures w14:val="standardContextual"/>
        </w:rPr>
        <w:t xml:space="preserve">dejnih projekata radi ishođenja lokacijske dozvole, a potom i Glavnih projekata oborinske odvodnje po lokacijama Drniška ulica, naselja Luka i </w:t>
      </w:r>
      <w:proofErr w:type="spellStart"/>
      <w:r w:rsidRPr="00437508">
        <w:rPr>
          <w:rFonts w:eastAsia="Calibri"/>
          <w:kern w:val="2"/>
          <w:lang w:eastAsia="en-US"/>
          <w14:ligatures w14:val="standardContextual"/>
        </w:rPr>
        <w:t>Karajkova</w:t>
      </w:r>
      <w:proofErr w:type="spellEnd"/>
      <w:r w:rsidRPr="00437508">
        <w:rPr>
          <w:rFonts w:eastAsia="Calibri"/>
          <w:kern w:val="2"/>
          <w:lang w:eastAsia="en-US"/>
          <w14:ligatures w14:val="standardContextual"/>
        </w:rPr>
        <w:t xml:space="preserve"> lokva</w:t>
      </w:r>
      <w:r w:rsidR="00A914E9">
        <w:rPr>
          <w:rFonts w:eastAsia="Calibri"/>
          <w:kern w:val="2"/>
          <w:lang w:eastAsia="en-US"/>
          <w14:ligatures w14:val="standardContextual"/>
        </w:rPr>
        <w:t>.</w:t>
      </w:r>
    </w:p>
    <w:p w14:paraId="1EE2701A" w14:textId="08F77C0A" w:rsidR="00437508" w:rsidRPr="00437508" w:rsidRDefault="00A914E9" w:rsidP="00353AE9">
      <w:pPr>
        <w:pStyle w:val="Odlomakpopisa"/>
        <w:ind w:left="0"/>
        <w:rPr>
          <w:rFonts w:eastAsia="Calibri"/>
          <w:kern w:val="2"/>
          <w:lang w:eastAsia="en-US"/>
          <w14:ligatures w14:val="standardContextual"/>
        </w:rPr>
      </w:pPr>
      <w:r>
        <w:rPr>
          <w:rFonts w:eastAsia="Calibri"/>
          <w:kern w:val="2"/>
          <w:lang w:eastAsia="en-US"/>
          <w14:ligatures w14:val="standardContextual"/>
        </w:rPr>
        <w:t>U 2025. godini osigura</w:t>
      </w:r>
      <w:r w:rsidR="004B6C3A">
        <w:rPr>
          <w:rFonts w:eastAsia="Calibri"/>
          <w:kern w:val="2"/>
          <w:lang w:eastAsia="en-US"/>
          <w14:ligatures w14:val="standardContextual"/>
        </w:rPr>
        <w:t xml:space="preserve">vaju se i </w:t>
      </w:r>
      <w:r>
        <w:rPr>
          <w:rFonts w:eastAsia="Calibri"/>
          <w:kern w:val="2"/>
          <w:lang w:eastAsia="en-US"/>
          <w14:ligatures w14:val="standardContextual"/>
        </w:rPr>
        <w:t xml:space="preserve"> sredstva za izradu idejnog rješenja za ulicu Put </w:t>
      </w:r>
      <w:proofErr w:type="spellStart"/>
      <w:r>
        <w:rPr>
          <w:rFonts w:eastAsia="Calibri"/>
          <w:kern w:val="2"/>
          <w:lang w:eastAsia="en-US"/>
          <w14:ligatures w14:val="standardContextual"/>
        </w:rPr>
        <w:t>Šušnjevače</w:t>
      </w:r>
      <w:proofErr w:type="spellEnd"/>
      <w:r>
        <w:rPr>
          <w:rFonts w:eastAsia="Calibri"/>
          <w:kern w:val="2"/>
          <w:lang w:eastAsia="en-US"/>
          <w14:ligatures w14:val="standardContextual"/>
        </w:rPr>
        <w:t>. U izvještajnom razdoblju nije bilo aktivnosti na realizaciji predmetne stavke.</w:t>
      </w:r>
      <w:r w:rsidR="00437508" w:rsidRPr="00437508">
        <w:rPr>
          <w:rFonts w:eastAsia="Calibri"/>
          <w:kern w:val="2"/>
          <w:lang w:eastAsia="en-US"/>
          <w14:ligatures w14:val="standardContextual"/>
        </w:rPr>
        <w:t xml:space="preserve"> </w:t>
      </w:r>
    </w:p>
    <w:p w14:paraId="6FF35249" w14:textId="77777777" w:rsidR="00437508" w:rsidRPr="00437508" w:rsidRDefault="00437508" w:rsidP="00353AE9">
      <w:pPr>
        <w:pStyle w:val="Odlomakpopisa"/>
        <w:ind w:left="0"/>
        <w:rPr>
          <w:rFonts w:eastAsia="Calibri"/>
          <w:b/>
          <w:bCs/>
          <w:kern w:val="2"/>
          <w:lang w:eastAsia="en-US"/>
          <w14:ligatures w14:val="standardContextual"/>
        </w:rPr>
      </w:pPr>
    </w:p>
    <w:p w14:paraId="64A8A73D" w14:textId="77777777" w:rsidR="00437508" w:rsidRPr="00437508" w:rsidRDefault="00437508" w:rsidP="00353AE9">
      <w:pPr>
        <w:pStyle w:val="Odlomakpopisa"/>
        <w:ind w:left="0"/>
        <w:rPr>
          <w:rFonts w:eastAsia="Calibri"/>
          <w:b/>
          <w:bCs/>
          <w:kern w:val="2"/>
          <w:lang w:eastAsia="en-US"/>
          <w14:ligatures w14:val="standardContextual"/>
        </w:rPr>
      </w:pPr>
      <w:r w:rsidRPr="00437508">
        <w:rPr>
          <w:rFonts w:eastAsia="Calibri"/>
          <w:b/>
          <w:bCs/>
          <w:kern w:val="2"/>
          <w:lang w:eastAsia="en-US"/>
          <w14:ligatures w14:val="standardContextual"/>
        </w:rPr>
        <w:t>Izrada dokumentacije za projektno rješenje ceste od Doma zdravlja do Ulice 126. brigade</w:t>
      </w:r>
    </w:p>
    <w:p w14:paraId="3524BE94" w14:textId="3EBF2159" w:rsidR="00437508" w:rsidRPr="00437508" w:rsidRDefault="00437508" w:rsidP="00353AE9">
      <w:pPr>
        <w:pStyle w:val="Odlomakpopisa"/>
        <w:ind w:left="0"/>
        <w:rPr>
          <w:rFonts w:eastAsia="Calibri"/>
          <w:kern w:val="2"/>
          <w:lang w:eastAsia="en-US"/>
          <w14:ligatures w14:val="standardContextual"/>
        </w:rPr>
      </w:pPr>
      <w:r w:rsidRPr="00437508">
        <w:rPr>
          <w:rFonts w:eastAsia="Calibri"/>
          <w:kern w:val="2"/>
          <w:lang w:eastAsia="en-US"/>
          <w14:ligatures w14:val="standardContextual"/>
        </w:rPr>
        <w:t>U Proračunu za 202</w:t>
      </w:r>
      <w:r w:rsidR="00A914E9">
        <w:rPr>
          <w:rFonts w:eastAsia="Calibri"/>
          <w:kern w:val="2"/>
          <w:lang w:eastAsia="en-US"/>
          <w14:ligatures w14:val="standardContextual"/>
        </w:rPr>
        <w:t>5</w:t>
      </w:r>
      <w:r w:rsidRPr="00437508">
        <w:rPr>
          <w:rFonts w:eastAsia="Calibri"/>
          <w:kern w:val="2"/>
          <w:lang w:eastAsia="en-US"/>
          <w14:ligatures w14:val="standardContextual"/>
        </w:rPr>
        <w:t xml:space="preserve">.godinu planirana su sredstva za podmirenje troškova izrade Idejnog </w:t>
      </w:r>
      <w:r w:rsidR="006E00E5">
        <w:rPr>
          <w:rFonts w:eastAsia="Calibri"/>
          <w:kern w:val="2"/>
          <w:lang w:eastAsia="en-US"/>
          <w14:ligatures w14:val="standardContextual"/>
        </w:rPr>
        <w:t>projekta i ishođenje lokacijske dozvole</w:t>
      </w:r>
      <w:r w:rsidRPr="00437508">
        <w:rPr>
          <w:rFonts w:eastAsia="Calibri"/>
          <w:kern w:val="2"/>
          <w:lang w:eastAsia="en-US"/>
          <w14:ligatures w14:val="standardContextual"/>
        </w:rPr>
        <w:t xml:space="preserve"> za izgradnju i rekonstrukciju dijela ulične mreže </w:t>
      </w:r>
      <w:r w:rsidR="006E00E5">
        <w:rPr>
          <w:rFonts w:eastAsia="Calibri"/>
          <w:kern w:val="2"/>
          <w:lang w:eastAsia="en-US"/>
          <w14:ligatures w14:val="standardContextual"/>
        </w:rPr>
        <w:t>G</w:t>
      </w:r>
      <w:r w:rsidRPr="00437508">
        <w:rPr>
          <w:rFonts w:eastAsia="Calibri"/>
          <w:kern w:val="2"/>
          <w:lang w:eastAsia="en-US"/>
          <w14:ligatures w14:val="standardContextual"/>
        </w:rPr>
        <w:t xml:space="preserve">rada Sinja ( dio ulica Put </w:t>
      </w:r>
      <w:proofErr w:type="spellStart"/>
      <w:r w:rsidRPr="00437508">
        <w:rPr>
          <w:rFonts w:eastAsia="Calibri"/>
          <w:kern w:val="2"/>
          <w:lang w:eastAsia="en-US"/>
          <w14:ligatures w14:val="standardContextual"/>
        </w:rPr>
        <w:t>Ruduše</w:t>
      </w:r>
      <w:proofErr w:type="spellEnd"/>
      <w:r w:rsidRPr="00437508">
        <w:rPr>
          <w:rFonts w:eastAsia="Calibri"/>
          <w:kern w:val="2"/>
          <w:lang w:eastAsia="en-US"/>
          <w14:ligatures w14:val="standardContextual"/>
        </w:rPr>
        <w:t xml:space="preserve"> (Dom zdravlja), ulica </w:t>
      </w:r>
      <w:proofErr w:type="spellStart"/>
      <w:r w:rsidRPr="00437508">
        <w:rPr>
          <w:rFonts w:eastAsia="Calibri"/>
          <w:kern w:val="2"/>
          <w:lang w:eastAsia="en-US"/>
          <w14:ligatures w14:val="standardContextual"/>
        </w:rPr>
        <w:t>Goručica</w:t>
      </w:r>
      <w:proofErr w:type="spellEnd"/>
      <w:r w:rsidRPr="00437508">
        <w:rPr>
          <w:rFonts w:eastAsia="Calibri"/>
          <w:kern w:val="2"/>
          <w:lang w:eastAsia="en-US"/>
          <w14:ligatures w14:val="standardContextual"/>
        </w:rPr>
        <w:t xml:space="preserve">, dio ulice Put </w:t>
      </w:r>
      <w:proofErr w:type="spellStart"/>
      <w:r w:rsidRPr="00437508">
        <w:rPr>
          <w:rFonts w:eastAsia="Calibri"/>
          <w:kern w:val="2"/>
          <w:lang w:eastAsia="en-US"/>
          <w14:ligatures w14:val="standardContextual"/>
        </w:rPr>
        <w:t>Župića</w:t>
      </w:r>
      <w:proofErr w:type="spellEnd"/>
      <w:r w:rsidRPr="00437508">
        <w:rPr>
          <w:rFonts w:eastAsia="Calibri"/>
          <w:kern w:val="2"/>
          <w:lang w:eastAsia="en-US"/>
          <w14:ligatures w14:val="standardContextual"/>
        </w:rPr>
        <w:t xml:space="preserve"> do raskrižja s ulicom 126.brigade) sa rekonstrukcijom sustava javne rasvjete i dogradnjom pješačke staze</w:t>
      </w:r>
      <w:r w:rsidR="006E00E5">
        <w:rPr>
          <w:rFonts w:eastAsia="Calibri"/>
          <w:kern w:val="2"/>
          <w:lang w:eastAsia="en-US"/>
          <w14:ligatures w14:val="standardContextual"/>
        </w:rPr>
        <w:t>. Prethodno je potrebno uskladiti prostorno plansku dokumentaciju (</w:t>
      </w:r>
      <w:r w:rsidRPr="00437508">
        <w:rPr>
          <w:rFonts w:eastAsia="Calibri"/>
          <w:kern w:val="2"/>
          <w:lang w:eastAsia="en-US"/>
          <w14:ligatures w14:val="standardContextual"/>
        </w:rPr>
        <w:t>Upravn</w:t>
      </w:r>
      <w:r w:rsidR="006E00E5">
        <w:rPr>
          <w:rFonts w:eastAsia="Calibri"/>
          <w:kern w:val="2"/>
          <w:lang w:eastAsia="en-US"/>
          <w14:ligatures w14:val="standardContextual"/>
        </w:rPr>
        <w:t>i</w:t>
      </w:r>
      <w:r w:rsidRPr="00437508">
        <w:rPr>
          <w:rFonts w:eastAsia="Calibri"/>
          <w:kern w:val="2"/>
          <w:lang w:eastAsia="en-US"/>
          <w14:ligatures w14:val="standardContextual"/>
        </w:rPr>
        <w:t xml:space="preserve"> odjelu za imovinu i prostorno uređenje</w:t>
      </w:r>
      <w:r w:rsidR="006E00E5">
        <w:rPr>
          <w:rFonts w:eastAsia="Calibri"/>
          <w:kern w:val="2"/>
          <w:lang w:eastAsia="en-US"/>
          <w14:ligatures w14:val="standardContextual"/>
        </w:rPr>
        <w:t xml:space="preserve">), a što se nije dogodilo u ovom izvještajnom razdoblju. </w:t>
      </w:r>
      <w:r w:rsidRPr="00437508">
        <w:rPr>
          <w:rFonts w:eastAsia="Calibri"/>
          <w:kern w:val="2"/>
          <w:lang w:eastAsia="en-US"/>
          <w14:ligatures w14:val="standardContextual"/>
        </w:rPr>
        <w:t xml:space="preserve">. </w:t>
      </w:r>
    </w:p>
    <w:p w14:paraId="46995E62" w14:textId="77777777" w:rsidR="00437508" w:rsidRPr="00437508" w:rsidRDefault="00437508" w:rsidP="00353AE9">
      <w:pPr>
        <w:pStyle w:val="Odlomakpopisa"/>
        <w:ind w:left="0"/>
        <w:rPr>
          <w:rFonts w:eastAsia="Calibri"/>
          <w:b/>
          <w:bCs/>
          <w:kern w:val="2"/>
          <w:lang w:eastAsia="en-US"/>
          <w14:ligatures w14:val="standardContextual"/>
        </w:rPr>
      </w:pPr>
    </w:p>
    <w:p w14:paraId="04C6C300" w14:textId="77777777" w:rsidR="00437508" w:rsidRPr="00437508" w:rsidRDefault="00437508" w:rsidP="00353AE9">
      <w:pPr>
        <w:pStyle w:val="Odlomakpopisa"/>
        <w:ind w:left="0"/>
        <w:rPr>
          <w:rFonts w:eastAsia="Calibri"/>
          <w:kern w:val="2"/>
          <w:lang w:eastAsia="en-US"/>
          <w14:ligatures w14:val="standardContextual"/>
        </w:rPr>
      </w:pPr>
      <w:r w:rsidRPr="00437508">
        <w:rPr>
          <w:rFonts w:eastAsia="Calibri"/>
          <w:b/>
          <w:bCs/>
          <w:kern w:val="2"/>
          <w:lang w:eastAsia="en-US"/>
          <w14:ligatures w14:val="standardContextual"/>
        </w:rPr>
        <w:t xml:space="preserve">Izrada projektne dokumentacije rekonstrukcije dijela ulične mreže Grada Sinja ( Put pazara, raskrižje Put </w:t>
      </w:r>
      <w:proofErr w:type="spellStart"/>
      <w:r w:rsidRPr="00437508">
        <w:rPr>
          <w:rFonts w:eastAsia="Calibri"/>
          <w:b/>
          <w:bCs/>
          <w:kern w:val="2"/>
          <w:lang w:eastAsia="en-US"/>
          <w14:ligatures w14:val="standardContextual"/>
        </w:rPr>
        <w:t>Župića</w:t>
      </w:r>
      <w:proofErr w:type="spellEnd"/>
      <w:r w:rsidRPr="00437508">
        <w:rPr>
          <w:rFonts w:eastAsia="Calibri"/>
          <w:b/>
          <w:bCs/>
          <w:kern w:val="2"/>
          <w:lang w:eastAsia="en-US"/>
          <w14:ligatures w14:val="standardContextual"/>
        </w:rPr>
        <w:t xml:space="preserve">, ulica 126. Brigade HV, raskrižje Put </w:t>
      </w:r>
      <w:proofErr w:type="spellStart"/>
      <w:r w:rsidRPr="00437508">
        <w:rPr>
          <w:rFonts w:eastAsia="Calibri"/>
          <w:b/>
          <w:bCs/>
          <w:kern w:val="2"/>
          <w:lang w:eastAsia="en-US"/>
          <w14:ligatures w14:val="standardContextual"/>
        </w:rPr>
        <w:t>Ruduše</w:t>
      </w:r>
      <w:proofErr w:type="spellEnd"/>
      <w:r w:rsidRPr="00437508">
        <w:rPr>
          <w:rFonts w:eastAsia="Calibri"/>
          <w:b/>
          <w:bCs/>
          <w:kern w:val="2"/>
          <w:lang w:eastAsia="en-US"/>
          <w14:ligatures w14:val="standardContextual"/>
        </w:rPr>
        <w:t xml:space="preserve"> )</w:t>
      </w:r>
      <w:r w:rsidRPr="00437508">
        <w:rPr>
          <w:rFonts w:eastAsia="Calibri"/>
          <w:kern w:val="2"/>
          <w:lang w:eastAsia="en-US"/>
          <w14:ligatures w14:val="standardContextual"/>
        </w:rPr>
        <w:t xml:space="preserve"> </w:t>
      </w:r>
    </w:p>
    <w:p w14:paraId="4D73AF0F" w14:textId="6E620A76" w:rsidR="00437508" w:rsidRDefault="00437508" w:rsidP="00353AE9">
      <w:pPr>
        <w:pStyle w:val="Odlomakpopisa"/>
        <w:ind w:left="0"/>
        <w:rPr>
          <w:rFonts w:eastAsia="Calibri"/>
          <w:kern w:val="2"/>
          <w:lang w:eastAsia="en-US"/>
          <w14:ligatures w14:val="standardContextual"/>
        </w:rPr>
      </w:pPr>
      <w:r w:rsidRPr="00437508">
        <w:rPr>
          <w:rFonts w:eastAsia="Calibri"/>
          <w:kern w:val="2"/>
          <w:lang w:eastAsia="en-US"/>
          <w14:ligatures w14:val="standardContextual"/>
        </w:rPr>
        <w:t>U Proračunu za 202</w:t>
      </w:r>
      <w:r w:rsidR="006E00E5">
        <w:rPr>
          <w:rFonts w:eastAsia="Calibri"/>
          <w:kern w:val="2"/>
          <w:lang w:eastAsia="en-US"/>
          <w14:ligatures w14:val="standardContextual"/>
        </w:rPr>
        <w:t>5</w:t>
      </w:r>
      <w:r w:rsidRPr="00437508">
        <w:rPr>
          <w:rFonts w:eastAsia="Calibri"/>
          <w:kern w:val="2"/>
          <w:lang w:eastAsia="en-US"/>
          <w14:ligatures w14:val="standardContextual"/>
        </w:rPr>
        <w:t xml:space="preserve">.god. planirana su sredstva za </w:t>
      </w:r>
      <w:proofErr w:type="spellStart"/>
      <w:r w:rsidRPr="00437508">
        <w:rPr>
          <w:rFonts w:eastAsia="Calibri"/>
          <w:kern w:val="2"/>
          <w:lang w:eastAsia="en-US"/>
          <w14:ligatures w14:val="standardContextual"/>
        </w:rPr>
        <w:t>ugovor</w:t>
      </w:r>
      <w:r w:rsidR="006E00E5">
        <w:rPr>
          <w:rFonts w:eastAsia="Calibri"/>
          <w:kern w:val="2"/>
          <w:lang w:eastAsia="en-US"/>
          <w14:ligatures w14:val="standardContextual"/>
        </w:rPr>
        <w:t>anje</w:t>
      </w:r>
      <w:proofErr w:type="spellEnd"/>
      <w:r w:rsidR="006E00E5">
        <w:rPr>
          <w:rFonts w:eastAsia="Calibri"/>
          <w:kern w:val="2"/>
          <w:lang w:eastAsia="en-US"/>
          <w14:ligatures w14:val="standardContextual"/>
        </w:rPr>
        <w:t xml:space="preserve"> izrade</w:t>
      </w:r>
      <w:r w:rsidRPr="00437508">
        <w:rPr>
          <w:rFonts w:eastAsia="Calibri"/>
          <w:kern w:val="2"/>
          <w:lang w:eastAsia="en-US"/>
          <w14:ligatures w14:val="standardContextual"/>
        </w:rPr>
        <w:t xml:space="preserve"> </w:t>
      </w:r>
      <w:r w:rsidR="006E00E5">
        <w:rPr>
          <w:rFonts w:eastAsia="Calibri"/>
          <w:kern w:val="2"/>
          <w:lang w:eastAsia="en-US"/>
          <w14:ligatures w14:val="standardContextual"/>
        </w:rPr>
        <w:t xml:space="preserve">glavnog </w:t>
      </w:r>
      <w:r w:rsidRPr="00437508">
        <w:rPr>
          <w:rFonts w:eastAsia="Calibri"/>
          <w:kern w:val="2"/>
          <w:lang w:eastAsia="en-US"/>
          <w14:ligatures w14:val="standardContextual"/>
        </w:rPr>
        <w:t xml:space="preserve"> projekta </w:t>
      </w:r>
      <w:r w:rsidR="004B6C3A">
        <w:rPr>
          <w:rFonts w:eastAsia="Calibri"/>
          <w:kern w:val="2"/>
          <w:lang w:eastAsia="en-US"/>
          <w14:ligatures w14:val="standardContextual"/>
        </w:rPr>
        <w:t>te evidentiranje dijela javne ceste LC67041 koja se nalazi u obuhvatu zahvata, a za što je sa ŽUC-om sklopljen Sporazum krajem listopada 2023. godine. Početkom 2025. godine ishođena je lokacijska dozvola na temelju izrađenog idejnog projekta za što su podmireni troškovi u iznosu od 1.360,41 eura.</w:t>
      </w:r>
    </w:p>
    <w:p w14:paraId="38E74E2E" w14:textId="77777777" w:rsidR="00437508" w:rsidRDefault="00437508" w:rsidP="00353AE9">
      <w:pPr>
        <w:pStyle w:val="Odlomakpopisa"/>
        <w:ind w:left="0"/>
        <w:rPr>
          <w:rFonts w:eastAsia="Calibri"/>
          <w:kern w:val="2"/>
          <w:lang w:eastAsia="en-US"/>
          <w14:ligatures w14:val="standardContextual"/>
        </w:rPr>
      </w:pPr>
    </w:p>
    <w:p w14:paraId="7F7837EE" w14:textId="77777777" w:rsidR="00137BF6" w:rsidRDefault="00137BF6" w:rsidP="00353AE9">
      <w:pPr>
        <w:pStyle w:val="Odlomakpopisa"/>
        <w:ind w:left="0"/>
        <w:rPr>
          <w:rFonts w:eastAsia="Calibri"/>
          <w:kern w:val="2"/>
          <w:lang w:eastAsia="en-US"/>
          <w14:ligatures w14:val="standardContextual"/>
        </w:rPr>
      </w:pPr>
    </w:p>
    <w:p w14:paraId="6A0FB5BA" w14:textId="77777777" w:rsidR="00437508" w:rsidRPr="00437508" w:rsidRDefault="00437508" w:rsidP="00353AE9">
      <w:pPr>
        <w:pStyle w:val="Odlomakpopisa"/>
        <w:ind w:left="0"/>
        <w:rPr>
          <w:rFonts w:eastAsia="Calibri"/>
          <w:b/>
          <w:bCs/>
          <w:kern w:val="2"/>
          <w:lang w:eastAsia="en-US"/>
          <w14:ligatures w14:val="standardContextual"/>
        </w:rPr>
      </w:pPr>
    </w:p>
    <w:p w14:paraId="77BB9442" w14:textId="77777777" w:rsidR="00437508" w:rsidRPr="00437508" w:rsidRDefault="00437508" w:rsidP="00353AE9">
      <w:pPr>
        <w:pStyle w:val="Odlomakpopisa"/>
        <w:ind w:left="0"/>
        <w:rPr>
          <w:rFonts w:eastAsia="Calibri"/>
          <w:kern w:val="2"/>
          <w:lang w:eastAsia="en-US"/>
          <w14:ligatures w14:val="standardContextual"/>
        </w:rPr>
      </w:pPr>
      <w:r w:rsidRPr="00437508">
        <w:rPr>
          <w:rFonts w:eastAsia="Calibri"/>
          <w:b/>
          <w:bCs/>
          <w:kern w:val="2"/>
          <w:lang w:eastAsia="en-US"/>
          <w14:ligatures w14:val="standardContextual"/>
        </w:rPr>
        <w:lastRenderedPageBreak/>
        <w:t xml:space="preserve">Izrada projektne dokumentacije za športske prostore na športskom centru ''Ivica Poljak Sokol i Andrija </w:t>
      </w:r>
      <w:proofErr w:type="spellStart"/>
      <w:r w:rsidRPr="00437508">
        <w:rPr>
          <w:rFonts w:eastAsia="Calibri"/>
          <w:b/>
          <w:bCs/>
          <w:kern w:val="2"/>
          <w:lang w:eastAsia="en-US"/>
          <w14:ligatures w14:val="standardContextual"/>
        </w:rPr>
        <w:t>Alčić</w:t>
      </w:r>
      <w:proofErr w:type="spellEnd"/>
      <w:r w:rsidRPr="00437508">
        <w:rPr>
          <w:rFonts w:eastAsia="Calibri"/>
          <w:b/>
          <w:bCs/>
          <w:kern w:val="2"/>
          <w:lang w:eastAsia="en-US"/>
          <w14:ligatures w14:val="standardContextual"/>
        </w:rPr>
        <w:t>'' za ragbi klub</w:t>
      </w:r>
      <w:r w:rsidRPr="00437508">
        <w:rPr>
          <w:rFonts w:eastAsia="Calibri"/>
          <w:kern w:val="2"/>
          <w:lang w:eastAsia="en-US"/>
          <w14:ligatures w14:val="standardContextual"/>
        </w:rPr>
        <w:t xml:space="preserve"> </w:t>
      </w:r>
    </w:p>
    <w:p w14:paraId="72339332" w14:textId="06819E59" w:rsidR="00437508" w:rsidRDefault="00437508" w:rsidP="00353AE9">
      <w:pPr>
        <w:pStyle w:val="Odlomakpopisa"/>
        <w:ind w:left="0"/>
        <w:rPr>
          <w:rFonts w:eastAsia="Calibri"/>
          <w:kern w:val="2"/>
          <w:lang w:eastAsia="en-US"/>
          <w14:ligatures w14:val="standardContextual"/>
        </w:rPr>
      </w:pPr>
      <w:r w:rsidRPr="00437508">
        <w:rPr>
          <w:rFonts w:eastAsia="Calibri"/>
          <w:kern w:val="2"/>
          <w:lang w:eastAsia="en-US"/>
          <w14:ligatures w14:val="standardContextual"/>
        </w:rPr>
        <w:t>U Proračunu za 202</w:t>
      </w:r>
      <w:r w:rsidR="00137BF6">
        <w:rPr>
          <w:rFonts w:eastAsia="Calibri"/>
          <w:kern w:val="2"/>
          <w:lang w:eastAsia="en-US"/>
          <w14:ligatures w14:val="standardContextual"/>
        </w:rPr>
        <w:t>5</w:t>
      </w:r>
      <w:r w:rsidRPr="00437508">
        <w:rPr>
          <w:rFonts w:eastAsia="Calibri"/>
          <w:kern w:val="2"/>
          <w:lang w:eastAsia="en-US"/>
          <w14:ligatures w14:val="standardContextual"/>
        </w:rPr>
        <w:t>.godinu planirana su sredstva za podmirenje troškova izrade ugovorenog Glavnog projekta za ovu investiciju, a nakon što se provedu izmjene potrebne prostorno planske dokumentacije (Upravni odjel za imovinu i prostorno uređenje). U izvještajnom razdoblju nije bilo aktivnosti na realizaciji predmetne stavke.</w:t>
      </w:r>
    </w:p>
    <w:p w14:paraId="09C611CD" w14:textId="77777777" w:rsidR="00F96F41" w:rsidRDefault="00F96F41" w:rsidP="00353AE9">
      <w:pPr>
        <w:pStyle w:val="Odlomakpopisa"/>
        <w:ind w:left="0"/>
        <w:rPr>
          <w:rFonts w:eastAsia="Calibri"/>
          <w:kern w:val="2"/>
          <w:lang w:eastAsia="en-US"/>
          <w14:ligatures w14:val="standardContextual"/>
        </w:rPr>
      </w:pPr>
    </w:p>
    <w:p w14:paraId="04BDD35D" w14:textId="77777777" w:rsidR="00F96F41" w:rsidRPr="00437508" w:rsidRDefault="00F96F41" w:rsidP="00353AE9">
      <w:pPr>
        <w:pStyle w:val="Odlomakpopisa"/>
        <w:ind w:left="0"/>
        <w:rPr>
          <w:rFonts w:eastAsia="Calibri"/>
          <w:kern w:val="2"/>
          <w:lang w:eastAsia="en-US"/>
          <w14:ligatures w14:val="standardContextual"/>
        </w:rPr>
      </w:pPr>
    </w:p>
    <w:p w14:paraId="3FA2E2AB" w14:textId="77777777" w:rsidR="00437508" w:rsidRPr="00437508" w:rsidRDefault="00437508" w:rsidP="00353AE9">
      <w:pPr>
        <w:pStyle w:val="Odlomakpopisa"/>
        <w:ind w:left="0"/>
        <w:rPr>
          <w:rFonts w:eastAsia="Calibri"/>
          <w:b/>
          <w:bCs/>
          <w:kern w:val="2"/>
          <w:lang w:eastAsia="en-US"/>
          <w14:ligatures w14:val="standardContextual"/>
        </w:rPr>
      </w:pPr>
    </w:p>
    <w:p w14:paraId="66DE9D8D" w14:textId="77777777" w:rsidR="00437508" w:rsidRPr="00437508" w:rsidRDefault="00437508" w:rsidP="00353AE9">
      <w:pPr>
        <w:pStyle w:val="Odlomakpopisa"/>
        <w:ind w:left="0"/>
        <w:rPr>
          <w:rFonts w:eastAsia="Calibri"/>
          <w:kern w:val="2"/>
          <w:lang w:eastAsia="en-US"/>
          <w14:ligatures w14:val="standardContextual"/>
        </w:rPr>
      </w:pPr>
      <w:r w:rsidRPr="00437508">
        <w:rPr>
          <w:rFonts w:eastAsia="Calibri"/>
          <w:b/>
          <w:bCs/>
          <w:kern w:val="2"/>
          <w:lang w:eastAsia="en-US"/>
          <w14:ligatures w14:val="standardContextual"/>
        </w:rPr>
        <w:t xml:space="preserve">Izrada projektne dokumentacije za tribinu i popratne sadržaje na Športskom centru '' Ivica Poljak Sokol i Andrija </w:t>
      </w:r>
      <w:proofErr w:type="spellStart"/>
      <w:r w:rsidRPr="00437508">
        <w:rPr>
          <w:rFonts w:eastAsia="Calibri"/>
          <w:b/>
          <w:bCs/>
          <w:kern w:val="2"/>
          <w:lang w:eastAsia="en-US"/>
          <w14:ligatures w14:val="standardContextual"/>
        </w:rPr>
        <w:t>Alčić</w:t>
      </w:r>
      <w:proofErr w:type="spellEnd"/>
      <w:r w:rsidRPr="00437508">
        <w:rPr>
          <w:rFonts w:eastAsia="Calibri"/>
          <w:b/>
          <w:bCs/>
          <w:kern w:val="2"/>
          <w:lang w:eastAsia="en-US"/>
          <w14:ligatures w14:val="standardContextual"/>
        </w:rPr>
        <w:t>''</w:t>
      </w:r>
      <w:r w:rsidRPr="00437508">
        <w:rPr>
          <w:rFonts w:eastAsia="Calibri"/>
          <w:kern w:val="2"/>
          <w:lang w:eastAsia="en-US"/>
          <w14:ligatures w14:val="standardContextual"/>
        </w:rPr>
        <w:t xml:space="preserve"> </w:t>
      </w:r>
    </w:p>
    <w:p w14:paraId="054F057D" w14:textId="02FFEBBE" w:rsidR="00437508" w:rsidRPr="00437508" w:rsidRDefault="00437508" w:rsidP="00353AE9">
      <w:pPr>
        <w:pStyle w:val="Odlomakpopisa"/>
        <w:ind w:left="0"/>
        <w:rPr>
          <w:rFonts w:eastAsia="Calibri"/>
          <w:kern w:val="2"/>
          <w:lang w:eastAsia="en-US"/>
          <w14:ligatures w14:val="standardContextual"/>
        </w:rPr>
      </w:pPr>
      <w:r w:rsidRPr="00437508">
        <w:rPr>
          <w:rFonts w:eastAsia="Calibri"/>
          <w:kern w:val="2"/>
          <w:lang w:eastAsia="en-US"/>
          <w14:ligatures w14:val="standardContextual"/>
        </w:rPr>
        <w:t>U Proračunu za 202</w:t>
      </w:r>
      <w:r w:rsidR="00137BF6">
        <w:rPr>
          <w:rFonts w:eastAsia="Calibri"/>
          <w:kern w:val="2"/>
          <w:lang w:eastAsia="en-US"/>
          <w14:ligatures w14:val="standardContextual"/>
        </w:rPr>
        <w:t>5</w:t>
      </w:r>
      <w:r w:rsidRPr="00437508">
        <w:rPr>
          <w:rFonts w:eastAsia="Calibri"/>
          <w:kern w:val="2"/>
          <w:lang w:eastAsia="en-US"/>
          <w14:ligatures w14:val="standardContextual"/>
        </w:rPr>
        <w:t xml:space="preserve">.godinu planirana su sredstva za izradu potrebne projektne dokumentacije za tribinu i popratne sadržaje na </w:t>
      </w:r>
      <w:proofErr w:type="spellStart"/>
      <w:r w:rsidRPr="00437508">
        <w:rPr>
          <w:rFonts w:eastAsia="Calibri"/>
          <w:kern w:val="2"/>
          <w:lang w:eastAsia="en-US"/>
          <w14:ligatures w14:val="standardContextual"/>
        </w:rPr>
        <w:t>Š.C."Ivica</w:t>
      </w:r>
      <w:proofErr w:type="spellEnd"/>
      <w:r w:rsidRPr="00437508">
        <w:rPr>
          <w:rFonts w:eastAsia="Calibri"/>
          <w:kern w:val="2"/>
          <w:lang w:eastAsia="en-US"/>
          <w14:ligatures w14:val="standardContextual"/>
        </w:rPr>
        <w:t xml:space="preserve"> Poljak-Sokol i Andrija </w:t>
      </w:r>
      <w:proofErr w:type="spellStart"/>
      <w:r w:rsidRPr="00437508">
        <w:rPr>
          <w:rFonts w:eastAsia="Calibri"/>
          <w:kern w:val="2"/>
          <w:lang w:eastAsia="en-US"/>
          <w14:ligatures w14:val="standardContextual"/>
        </w:rPr>
        <w:t>Alčić</w:t>
      </w:r>
      <w:proofErr w:type="spellEnd"/>
      <w:r w:rsidRPr="00437508">
        <w:rPr>
          <w:rFonts w:eastAsia="Calibri"/>
          <w:kern w:val="2"/>
          <w:lang w:eastAsia="en-US"/>
          <w14:ligatures w14:val="standardContextual"/>
        </w:rPr>
        <w:t>“. U izvještajnom razdoblju nije bilo aktivnosti na realizaciji predmetne stavke.</w:t>
      </w:r>
    </w:p>
    <w:p w14:paraId="43924907" w14:textId="77777777" w:rsidR="00437508" w:rsidRPr="00437508" w:rsidRDefault="00437508" w:rsidP="00353AE9">
      <w:pPr>
        <w:pStyle w:val="Odlomakpopisa"/>
        <w:ind w:left="0"/>
        <w:rPr>
          <w:rFonts w:eastAsia="Calibri"/>
          <w:b/>
          <w:bCs/>
          <w:kern w:val="2"/>
          <w:lang w:eastAsia="en-US"/>
          <w14:ligatures w14:val="standardContextual"/>
        </w:rPr>
      </w:pPr>
    </w:p>
    <w:p w14:paraId="5E08695B" w14:textId="77777777" w:rsidR="00437508" w:rsidRPr="00437508" w:rsidRDefault="00437508" w:rsidP="00353AE9">
      <w:pPr>
        <w:pStyle w:val="Odlomakpopisa"/>
        <w:ind w:left="0"/>
        <w:rPr>
          <w:rFonts w:eastAsia="Calibri"/>
          <w:b/>
          <w:bCs/>
          <w:kern w:val="2"/>
          <w:lang w:eastAsia="en-US"/>
          <w14:ligatures w14:val="standardContextual"/>
        </w:rPr>
      </w:pPr>
      <w:proofErr w:type="spellStart"/>
      <w:r w:rsidRPr="00437508">
        <w:rPr>
          <w:rFonts w:eastAsia="Calibri"/>
          <w:b/>
          <w:bCs/>
          <w:kern w:val="2"/>
          <w:lang w:eastAsia="en-US"/>
          <w14:ligatures w14:val="standardContextual"/>
        </w:rPr>
        <w:t>Preprojektiranje</w:t>
      </w:r>
      <w:proofErr w:type="spellEnd"/>
      <w:r w:rsidRPr="00437508">
        <w:rPr>
          <w:rFonts w:eastAsia="Calibri"/>
          <w:b/>
          <w:bCs/>
          <w:kern w:val="2"/>
          <w:lang w:eastAsia="en-US"/>
          <w14:ligatures w14:val="standardContextual"/>
        </w:rPr>
        <w:t xml:space="preserve"> istočne tribine NK Junak</w:t>
      </w:r>
    </w:p>
    <w:p w14:paraId="48690BC5" w14:textId="6C24CBEE" w:rsidR="00437508" w:rsidRDefault="00137BF6" w:rsidP="00353AE9">
      <w:pPr>
        <w:pStyle w:val="Odlomakpopisa"/>
        <w:ind w:left="0"/>
        <w:rPr>
          <w:rFonts w:eastAsia="Calibri"/>
          <w:kern w:val="2"/>
          <w:lang w:eastAsia="en-US"/>
          <w14:ligatures w14:val="standardContextual"/>
        </w:rPr>
      </w:pPr>
      <w:r>
        <w:rPr>
          <w:rFonts w:eastAsia="Calibri"/>
          <w:kern w:val="2"/>
          <w:lang w:eastAsia="en-US"/>
          <w14:ligatures w14:val="standardContextual"/>
        </w:rPr>
        <w:t>Koncem 2024. godine izrađen je glavni projekt i ishođena građevinska dozvola.</w:t>
      </w:r>
      <w:r w:rsidR="002064A6">
        <w:rPr>
          <w:rFonts w:eastAsia="Calibri"/>
          <w:kern w:val="2"/>
          <w:lang w:eastAsia="en-US"/>
          <w14:ligatures w14:val="standardContextual"/>
        </w:rPr>
        <w:t xml:space="preserve"> U Proračunu za 2025. godinu predviđena su sredstva za početak izvođenja radova u sklopu istočne tribine NK Junak – izgradnja polivalentne sportske dvorane i gimnastičke dvorane s vlastitom solarnom elektranom. U izvještajnom razdoblju nije došlo do pokretanja  aktivnosti </w:t>
      </w:r>
      <w:r w:rsidR="00437508" w:rsidRPr="00437508">
        <w:rPr>
          <w:rFonts w:eastAsia="Calibri"/>
          <w:kern w:val="2"/>
          <w:lang w:eastAsia="en-US"/>
          <w14:ligatures w14:val="standardContextual"/>
        </w:rPr>
        <w:t xml:space="preserve"> </w:t>
      </w:r>
      <w:r w:rsidR="002064A6">
        <w:rPr>
          <w:rFonts w:eastAsia="Calibri"/>
          <w:kern w:val="2"/>
          <w:lang w:eastAsia="en-US"/>
          <w14:ligatures w14:val="standardContextual"/>
        </w:rPr>
        <w:t>na izgradnji predmetne građevine.</w:t>
      </w:r>
    </w:p>
    <w:p w14:paraId="3D5F4A18" w14:textId="77777777" w:rsidR="002064A6" w:rsidRDefault="002064A6" w:rsidP="00353AE9">
      <w:pPr>
        <w:pStyle w:val="Odlomakpopisa"/>
        <w:ind w:left="0"/>
        <w:rPr>
          <w:rFonts w:eastAsia="Calibri"/>
          <w:kern w:val="2"/>
          <w:lang w:eastAsia="en-US"/>
          <w14:ligatures w14:val="standardContextual"/>
        </w:rPr>
      </w:pPr>
    </w:p>
    <w:p w14:paraId="3859FC06" w14:textId="1AC31DFD" w:rsidR="001401BA" w:rsidRPr="00437508" w:rsidRDefault="001401BA" w:rsidP="00353AE9">
      <w:pPr>
        <w:pStyle w:val="Odlomakpopisa"/>
        <w:ind w:left="0"/>
        <w:rPr>
          <w:rFonts w:eastAsia="Calibri"/>
          <w:kern w:val="2"/>
          <w:lang w:eastAsia="en-US"/>
          <w14:ligatures w14:val="standardContextual"/>
        </w:rPr>
      </w:pPr>
      <w:r w:rsidRPr="001401BA">
        <w:rPr>
          <w:rFonts w:eastAsia="Calibri"/>
          <w:b/>
          <w:bCs/>
          <w:kern w:val="2"/>
          <w:lang w:eastAsia="en-US"/>
          <w14:ligatures w14:val="standardContextual"/>
        </w:rPr>
        <w:t xml:space="preserve">Vodoopskrba </w:t>
      </w:r>
      <w:proofErr w:type="spellStart"/>
      <w:r w:rsidRPr="001401BA">
        <w:rPr>
          <w:rFonts w:eastAsia="Calibri"/>
          <w:b/>
          <w:bCs/>
          <w:kern w:val="2"/>
          <w:lang w:eastAsia="en-US"/>
          <w14:ligatures w14:val="standardContextual"/>
        </w:rPr>
        <w:t>Zelovski</w:t>
      </w:r>
      <w:proofErr w:type="spellEnd"/>
      <w:r w:rsidRPr="001401BA">
        <w:rPr>
          <w:rFonts w:eastAsia="Calibri"/>
          <w:b/>
          <w:bCs/>
          <w:kern w:val="2"/>
          <w:lang w:eastAsia="en-US"/>
          <w14:ligatures w14:val="standardContextual"/>
        </w:rPr>
        <w:t xml:space="preserve"> plato – projektna dokumentacija</w:t>
      </w:r>
      <w:r>
        <w:rPr>
          <w:rFonts w:eastAsia="Calibri"/>
          <w:kern w:val="2"/>
          <w:lang w:eastAsia="en-US"/>
          <w14:ligatures w14:val="standardContextual"/>
        </w:rPr>
        <w:t xml:space="preserve"> – predviđena su sredstva za otkup zemljišta, a do čega u izvještajnom razdoblju nije došlo.</w:t>
      </w:r>
    </w:p>
    <w:p w14:paraId="189EEC1D" w14:textId="77777777" w:rsidR="00437508" w:rsidRPr="00437508" w:rsidRDefault="00437508" w:rsidP="00353AE9">
      <w:pPr>
        <w:pStyle w:val="Odlomakpopisa"/>
        <w:ind w:left="0"/>
        <w:rPr>
          <w:rFonts w:eastAsia="Calibri"/>
          <w:b/>
          <w:bCs/>
          <w:kern w:val="2"/>
          <w:lang w:eastAsia="en-US"/>
          <w14:ligatures w14:val="standardContextual"/>
        </w:rPr>
      </w:pPr>
    </w:p>
    <w:p w14:paraId="23D4C9BC" w14:textId="77777777" w:rsidR="00437508" w:rsidRPr="00437508" w:rsidRDefault="00437508" w:rsidP="00353AE9">
      <w:pPr>
        <w:pStyle w:val="Odlomakpopisa"/>
        <w:ind w:left="0"/>
        <w:rPr>
          <w:rFonts w:eastAsia="Calibri"/>
          <w:b/>
          <w:bCs/>
          <w:kern w:val="2"/>
          <w:lang w:eastAsia="en-US"/>
          <w14:ligatures w14:val="standardContextual"/>
        </w:rPr>
      </w:pPr>
      <w:r w:rsidRPr="00437508">
        <w:rPr>
          <w:rFonts w:eastAsia="Calibri"/>
          <w:b/>
          <w:bCs/>
          <w:kern w:val="2"/>
          <w:lang w:eastAsia="en-US"/>
          <w14:ligatures w14:val="standardContextual"/>
        </w:rPr>
        <w:t>Izrada projektne dokumentacije za izgradnju tribine i popratnih sadržaja u sklopu kompleksa gradskog stadiona NK Junak.</w:t>
      </w:r>
    </w:p>
    <w:p w14:paraId="40B0572E" w14:textId="3219D921" w:rsidR="00A7269F" w:rsidRDefault="00437508" w:rsidP="00353AE9">
      <w:pPr>
        <w:pStyle w:val="Odlomakpopisa"/>
        <w:ind w:left="0"/>
        <w:rPr>
          <w:rFonts w:eastAsia="Calibri"/>
          <w:kern w:val="2"/>
          <w:lang w:eastAsia="en-US"/>
          <w14:ligatures w14:val="standardContextual"/>
        </w:rPr>
      </w:pPr>
      <w:r w:rsidRPr="00437508">
        <w:rPr>
          <w:rFonts w:eastAsia="Calibri"/>
          <w:kern w:val="2"/>
          <w:lang w:eastAsia="en-US"/>
          <w14:ligatures w14:val="standardContextual"/>
        </w:rPr>
        <w:t>U proračunu za 202</w:t>
      </w:r>
      <w:r w:rsidR="001401BA">
        <w:rPr>
          <w:rFonts w:eastAsia="Calibri"/>
          <w:kern w:val="2"/>
          <w:lang w:eastAsia="en-US"/>
          <w14:ligatures w14:val="standardContextual"/>
        </w:rPr>
        <w:t>5</w:t>
      </w:r>
      <w:r w:rsidRPr="00437508">
        <w:rPr>
          <w:rFonts w:eastAsia="Calibri"/>
          <w:kern w:val="2"/>
          <w:lang w:eastAsia="en-US"/>
          <w14:ligatures w14:val="standardContextual"/>
        </w:rPr>
        <w:t>. godinu planirana su sredstva za izradu projektne dokumentacije za izgradnju tribine i popratnih sadržaja u sklopu kompleksa gradskog stadiona NK Junak. U ovom izvještajnom razdoblju nije bilo aktivnosti na realizaciji predmetne stavke</w:t>
      </w:r>
    </w:p>
    <w:p w14:paraId="40BEA416" w14:textId="77777777" w:rsidR="00A7269F" w:rsidRDefault="00A7269F" w:rsidP="00AB7BB3">
      <w:pPr>
        <w:pStyle w:val="Odlomakpopisa"/>
        <w:ind w:left="360"/>
        <w:rPr>
          <w:rFonts w:eastAsia="Calibri"/>
          <w:kern w:val="2"/>
          <w:lang w:eastAsia="en-US"/>
          <w14:ligatures w14:val="standardContextual"/>
        </w:rPr>
      </w:pPr>
    </w:p>
    <w:p w14:paraId="4CA24C8A" w14:textId="77777777" w:rsidR="00437508" w:rsidRDefault="00437508" w:rsidP="00AB7BB3">
      <w:pPr>
        <w:pStyle w:val="Odlomakpopisa"/>
        <w:ind w:left="360"/>
        <w:rPr>
          <w:rFonts w:eastAsia="Calibri"/>
          <w:kern w:val="2"/>
          <w:lang w:eastAsia="en-US"/>
          <w14:ligatures w14:val="standardContextual"/>
        </w:rPr>
      </w:pPr>
    </w:p>
    <w:p w14:paraId="23A5E59A" w14:textId="77777777" w:rsidR="00437508" w:rsidRDefault="00437508" w:rsidP="00AB7BB3">
      <w:pPr>
        <w:pStyle w:val="Odlomakpopisa"/>
        <w:ind w:left="360"/>
        <w:rPr>
          <w:rFonts w:eastAsia="Calibri"/>
          <w:kern w:val="2"/>
          <w:lang w:eastAsia="en-US"/>
          <w14:ligatures w14:val="standardContextual"/>
        </w:rPr>
      </w:pPr>
    </w:p>
    <w:p w14:paraId="753B6E00" w14:textId="77777777" w:rsidR="00437508" w:rsidRDefault="00437508" w:rsidP="00AB7BB3">
      <w:pPr>
        <w:pStyle w:val="Odlomakpopisa"/>
        <w:ind w:left="360"/>
        <w:rPr>
          <w:rFonts w:eastAsia="Calibri"/>
          <w:kern w:val="2"/>
          <w:lang w:eastAsia="en-US"/>
          <w14:ligatures w14:val="standardContextual"/>
        </w:rPr>
      </w:pPr>
    </w:p>
    <w:p w14:paraId="5A95FBAC" w14:textId="77777777" w:rsidR="00437508" w:rsidRDefault="00437508" w:rsidP="00AB7BB3">
      <w:pPr>
        <w:pStyle w:val="Odlomakpopisa"/>
        <w:ind w:left="360"/>
        <w:rPr>
          <w:rFonts w:eastAsia="Calibri"/>
          <w:kern w:val="2"/>
          <w:lang w:eastAsia="en-US"/>
          <w14:ligatures w14:val="standardContextual"/>
        </w:rPr>
      </w:pPr>
    </w:p>
    <w:p w14:paraId="531D92E2" w14:textId="77777777" w:rsidR="00437508" w:rsidRDefault="00437508" w:rsidP="00AB7BB3">
      <w:pPr>
        <w:pStyle w:val="Odlomakpopisa"/>
        <w:ind w:left="360"/>
        <w:rPr>
          <w:rFonts w:eastAsia="Calibri"/>
          <w:kern w:val="2"/>
          <w:lang w:eastAsia="en-US"/>
          <w14:ligatures w14:val="standardContextual"/>
        </w:rPr>
      </w:pPr>
    </w:p>
    <w:p w14:paraId="717FD343" w14:textId="77777777" w:rsidR="00437508" w:rsidRDefault="00437508" w:rsidP="00AB7BB3">
      <w:pPr>
        <w:pStyle w:val="Odlomakpopisa"/>
        <w:ind w:left="360"/>
        <w:rPr>
          <w:rFonts w:eastAsia="Calibri"/>
          <w:kern w:val="2"/>
          <w:lang w:eastAsia="en-US"/>
          <w14:ligatures w14:val="standardContextual"/>
        </w:rPr>
      </w:pPr>
    </w:p>
    <w:p w14:paraId="6D7F88C9" w14:textId="77777777" w:rsidR="006E00E5" w:rsidRDefault="006E00E5" w:rsidP="00AB7BB3">
      <w:pPr>
        <w:pStyle w:val="Odlomakpopisa"/>
        <w:ind w:left="360"/>
        <w:rPr>
          <w:rFonts w:eastAsia="Calibri"/>
          <w:kern w:val="2"/>
          <w:lang w:eastAsia="en-US"/>
          <w14:ligatures w14:val="standardContextual"/>
        </w:rPr>
      </w:pPr>
    </w:p>
    <w:p w14:paraId="750973BC" w14:textId="77777777" w:rsidR="006E00E5" w:rsidRDefault="006E00E5" w:rsidP="00AB7BB3">
      <w:pPr>
        <w:pStyle w:val="Odlomakpopisa"/>
        <w:ind w:left="360"/>
        <w:rPr>
          <w:rFonts w:eastAsia="Calibri"/>
          <w:kern w:val="2"/>
          <w:lang w:eastAsia="en-US"/>
          <w14:ligatures w14:val="standardContextual"/>
        </w:rPr>
      </w:pPr>
    </w:p>
    <w:p w14:paraId="3FFAF251" w14:textId="77777777" w:rsidR="006E00E5" w:rsidRDefault="006E00E5" w:rsidP="00AB7BB3">
      <w:pPr>
        <w:pStyle w:val="Odlomakpopisa"/>
        <w:ind w:left="360"/>
        <w:rPr>
          <w:rFonts w:eastAsia="Calibri"/>
          <w:kern w:val="2"/>
          <w:lang w:eastAsia="en-US"/>
          <w14:ligatures w14:val="standardContextual"/>
        </w:rPr>
      </w:pPr>
    </w:p>
    <w:p w14:paraId="34712FA6" w14:textId="77777777" w:rsidR="006E00E5" w:rsidRDefault="006E00E5" w:rsidP="00AB7BB3">
      <w:pPr>
        <w:pStyle w:val="Odlomakpopisa"/>
        <w:ind w:left="360"/>
        <w:rPr>
          <w:rFonts w:eastAsia="Calibri"/>
          <w:kern w:val="2"/>
          <w:lang w:eastAsia="en-US"/>
          <w14:ligatures w14:val="standardContextual"/>
        </w:rPr>
      </w:pPr>
    </w:p>
    <w:p w14:paraId="5BD1DA32" w14:textId="77777777" w:rsidR="006E00E5" w:rsidRDefault="006E00E5" w:rsidP="00AB7BB3">
      <w:pPr>
        <w:pStyle w:val="Odlomakpopisa"/>
        <w:ind w:left="360"/>
        <w:rPr>
          <w:rFonts w:eastAsia="Calibri"/>
          <w:kern w:val="2"/>
          <w:lang w:eastAsia="en-US"/>
          <w14:ligatures w14:val="standardContextual"/>
        </w:rPr>
      </w:pPr>
    </w:p>
    <w:p w14:paraId="1EE575DC" w14:textId="77777777" w:rsidR="002064A6" w:rsidRDefault="002064A6" w:rsidP="00AB7BB3">
      <w:pPr>
        <w:pStyle w:val="Odlomakpopisa"/>
        <w:ind w:left="360"/>
        <w:rPr>
          <w:rFonts w:eastAsia="Calibri"/>
          <w:kern w:val="2"/>
          <w:lang w:eastAsia="en-US"/>
          <w14:ligatures w14:val="standardContextual"/>
        </w:rPr>
      </w:pPr>
    </w:p>
    <w:p w14:paraId="37656DCE" w14:textId="77777777" w:rsidR="002064A6" w:rsidRDefault="002064A6" w:rsidP="00AB7BB3">
      <w:pPr>
        <w:pStyle w:val="Odlomakpopisa"/>
        <w:ind w:left="360"/>
        <w:rPr>
          <w:rFonts w:eastAsia="Calibri"/>
          <w:kern w:val="2"/>
          <w:lang w:eastAsia="en-US"/>
          <w14:ligatures w14:val="standardContextual"/>
        </w:rPr>
      </w:pPr>
    </w:p>
    <w:p w14:paraId="28046796" w14:textId="77777777" w:rsidR="002064A6" w:rsidRDefault="002064A6" w:rsidP="00AB7BB3">
      <w:pPr>
        <w:pStyle w:val="Odlomakpopisa"/>
        <w:ind w:left="360"/>
        <w:rPr>
          <w:rFonts w:eastAsia="Calibri"/>
          <w:kern w:val="2"/>
          <w:lang w:eastAsia="en-US"/>
          <w14:ligatures w14:val="standardContextual"/>
        </w:rPr>
      </w:pPr>
    </w:p>
    <w:p w14:paraId="35DEFFFB" w14:textId="77777777" w:rsidR="002064A6" w:rsidRDefault="002064A6" w:rsidP="00AB7BB3">
      <w:pPr>
        <w:pStyle w:val="Odlomakpopisa"/>
        <w:ind w:left="360"/>
        <w:rPr>
          <w:rFonts w:eastAsia="Calibri"/>
          <w:kern w:val="2"/>
          <w:lang w:eastAsia="en-US"/>
          <w14:ligatures w14:val="standardContextual"/>
        </w:rPr>
      </w:pPr>
    </w:p>
    <w:p w14:paraId="26D3E778" w14:textId="77777777" w:rsidR="002064A6" w:rsidRDefault="002064A6" w:rsidP="00AB7BB3">
      <w:pPr>
        <w:pStyle w:val="Odlomakpopisa"/>
        <w:ind w:left="360"/>
        <w:rPr>
          <w:rFonts w:eastAsia="Calibri"/>
          <w:kern w:val="2"/>
          <w:lang w:eastAsia="en-US"/>
          <w14:ligatures w14:val="standardContextual"/>
        </w:rPr>
      </w:pPr>
    </w:p>
    <w:p w14:paraId="0629B1C6" w14:textId="77777777" w:rsidR="0019011A" w:rsidRDefault="0019011A" w:rsidP="00AB7BB3">
      <w:pPr>
        <w:pStyle w:val="Odlomakpopisa"/>
        <w:ind w:left="360"/>
        <w:rPr>
          <w:rFonts w:eastAsia="Calibri"/>
          <w:kern w:val="2"/>
          <w:lang w:eastAsia="en-US"/>
          <w14:ligatures w14:val="standardContextual"/>
        </w:rPr>
      </w:pPr>
    </w:p>
    <w:p w14:paraId="6F7A2C29" w14:textId="77777777" w:rsidR="0019011A" w:rsidRDefault="0019011A" w:rsidP="00AB7BB3">
      <w:pPr>
        <w:pStyle w:val="Odlomakpopisa"/>
        <w:ind w:left="360"/>
        <w:rPr>
          <w:rFonts w:eastAsia="Calibri"/>
          <w:kern w:val="2"/>
          <w:lang w:eastAsia="en-US"/>
          <w14:ligatures w14:val="standardContextual"/>
        </w:rPr>
      </w:pPr>
    </w:p>
    <w:p w14:paraId="56541D0F" w14:textId="77777777" w:rsidR="0019011A" w:rsidRDefault="0019011A" w:rsidP="00AB7BB3">
      <w:pPr>
        <w:pStyle w:val="Odlomakpopisa"/>
        <w:ind w:left="360"/>
        <w:rPr>
          <w:rFonts w:eastAsia="Calibri"/>
          <w:kern w:val="2"/>
          <w:lang w:eastAsia="en-US"/>
          <w14:ligatures w14:val="standardContextual"/>
        </w:rPr>
      </w:pPr>
    </w:p>
    <w:p w14:paraId="5B4D19DE" w14:textId="77777777" w:rsidR="00802CFF" w:rsidRPr="00B76FCB" w:rsidRDefault="00802CFF" w:rsidP="00802CFF">
      <w:pPr>
        <w:pBdr>
          <w:top w:val="thinThickLargeGap" w:sz="24" w:space="1" w:color="A6A6A6" w:themeColor="background1" w:themeShade="A6"/>
          <w:left w:val="thinThickLargeGap" w:sz="24" w:space="4" w:color="A6A6A6" w:themeColor="background1" w:themeShade="A6"/>
          <w:bottom w:val="thinThickLargeGap" w:sz="24" w:space="1" w:color="A6A6A6" w:themeColor="background1" w:themeShade="A6"/>
          <w:right w:val="thinThickLargeGap" w:sz="24" w:space="4" w:color="A6A6A6" w:themeColor="background1" w:themeShade="A6"/>
          <w:between w:val="thinThickLargeGap" w:sz="24" w:space="1" w:color="A6A6A6" w:themeColor="background1" w:themeShade="A6"/>
          <w:bar w:val="thinThickLargeGap" w:sz="24" w:color="A6A6A6" w:themeColor="background1" w:themeShade="A6"/>
        </w:pBdr>
        <w:shd w:val="clear" w:color="auto" w:fill="D9D9D9" w:themeFill="background1" w:themeFillShade="D9"/>
        <w:tabs>
          <w:tab w:val="left" w:pos="960"/>
        </w:tabs>
        <w:rPr>
          <w:b/>
          <w:bCs/>
        </w:rPr>
      </w:pPr>
      <w:r w:rsidRPr="00B76FCB">
        <w:rPr>
          <w:b/>
          <w:bCs/>
        </w:rPr>
        <w:lastRenderedPageBreak/>
        <w:t xml:space="preserve">RAZDJEL  </w:t>
      </w:r>
      <w:r>
        <w:rPr>
          <w:b/>
          <w:bCs/>
        </w:rPr>
        <w:t>3. UPRAVNI ODJEL ZA GOSPODARSKI RAZVOJ, FONDOVE EU I JAVNU NABAVU</w:t>
      </w:r>
    </w:p>
    <w:p w14:paraId="37E63630" w14:textId="77777777" w:rsidR="00802CFF" w:rsidRDefault="00802CFF" w:rsidP="00802CFF">
      <w:pPr>
        <w:jc w:val="both"/>
        <w:rPr>
          <w:bCs/>
        </w:rPr>
      </w:pPr>
    </w:p>
    <w:p w14:paraId="15B98F6E" w14:textId="77777777" w:rsidR="00802CFF" w:rsidRPr="006F372A" w:rsidRDefault="00802CFF" w:rsidP="00802CFF">
      <w:pPr>
        <w:pStyle w:val="Uvuenotijeloteksta"/>
        <w:ind w:left="0"/>
        <w:jc w:val="both"/>
        <w:rPr>
          <w:bCs/>
        </w:rPr>
      </w:pPr>
      <w:r w:rsidRPr="006F372A">
        <w:rPr>
          <w:bCs/>
        </w:rPr>
        <w:t xml:space="preserve">Ukupna sredstva za rad </w:t>
      </w:r>
      <w:r>
        <w:rPr>
          <w:bCs/>
        </w:rPr>
        <w:t>Upravnog odjela za gospodarski razvoj, fondove EU i javnu nabavu</w:t>
      </w:r>
      <w:r w:rsidRPr="006F372A">
        <w:rPr>
          <w:bCs/>
        </w:rPr>
        <w:t xml:space="preserve"> u 202</w:t>
      </w:r>
      <w:r>
        <w:rPr>
          <w:bCs/>
        </w:rPr>
        <w:t>5</w:t>
      </w:r>
      <w:r w:rsidRPr="006F372A">
        <w:rPr>
          <w:bCs/>
        </w:rPr>
        <w:t xml:space="preserve">.g. planirana su u iznosu od </w:t>
      </w:r>
      <w:r w:rsidRPr="00D94472">
        <w:rPr>
          <w:bCs/>
        </w:rPr>
        <w:t>3.244.000,00</w:t>
      </w:r>
      <w:r>
        <w:rPr>
          <w:bCs/>
        </w:rPr>
        <w:t xml:space="preserve"> EUR, od čega je u promatranom razdoblju, od siječnja do lipnja 2025.g. </w:t>
      </w:r>
      <w:r w:rsidRPr="006F372A">
        <w:rPr>
          <w:bCs/>
        </w:rPr>
        <w:t xml:space="preserve">realizirano </w:t>
      </w:r>
      <w:r w:rsidRPr="00D94472">
        <w:rPr>
          <w:bCs/>
        </w:rPr>
        <w:t>1.102.274,01</w:t>
      </w:r>
      <w:r w:rsidRPr="006F372A">
        <w:rPr>
          <w:bCs/>
        </w:rPr>
        <w:t xml:space="preserve"> EUR, odnosno </w:t>
      </w:r>
      <w:r>
        <w:rPr>
          <w:bCs/>
        </w:rPr>
        <w:t>33,98</w:t>
      </w:r>
      <w:r w:rsidRPr="006F372A">
        <w:rPr>
          <w:bCs/>
        </w:rPr>
        <w:t>% plana rashoda za 202</w:t>
      </w:r>
      <w:r>
        <w:rPr>
          <w:bCs/>
        </w:rPr>
        <w:t>5</w:t>
      </w:r>
      <w:r w:rsidRPr="006F372A">
        <w:rPr>
          <w:bCs/>
        </w:rPr>
        <w:t xml:space="preserve">.g. Proračunski, rad Odjela se odvija kroz tri programa: </w:t>
      </w:r>
    </w:p>
    <w:p w14:paraId="0AC02716" w14:textId="77777777" w:rsidR="00802CFF" w:rsidRDefault="00802CFF">
      <w:pPr>
        <w:pStyle w:val="Uvuenotijeloteksta"/>
        <w:numPr>
          <w:ilvl w:val="0"/>
          <w:numId w:val="40"/>
        </w:numPr>
        <w:spacing w:after="0"/>
        <w:jc w:val="both"/>
        <w:rPr>
          <w:bCs/>
        </w:rPr>
      </w:pPr>
      <w:r w:rsidRPr="00C74A24">
        <w:rPr>
          <w:bCs/>
        </w:rPr>
        <w:t>Program 1014 – Jačanje gospodarstva i izgradnja kapitalnih objekata</w:t>
      </w:r>
    </w:p>
    <w:p w14:paraId="08A82C58" w14:textId="77777777" w:rsidR="00802CFF" w:rsidRDefault="00802CFF">
      <w:pPr>
        <w:pStyle w:val="Uvuenotijeloteksta"/>
        <w:numPr>
          <w:ilvl w:val="0"/>
          <w:numId w:val="40"/>
        </w:numPr>
        <w:spacing w:after="0"/>
        <w:jc w:val="both"/>
        <w:rPr>
          <w:bCs/>
        </w:rPr>
      </w:pPr>
      <w:r w:rsidRPr="00C74A24">
        <w:rPr>
          <w:bCs/>
        </w:rPr>
        <w:t xml:space="preserve">Program 1015 – Priprema i provedba projekata koji se financiraju iz fondova EU </w:t>
      </w:r>
    </w:p>
    <w:p w14:paraId="36B9EC09" w14:textId="77777777" w:rsidR="00802CFF" w:rsidRDefault="00802CFF">
      <w:pPr>
        <w:pStyle w:val="Uvuenotijeloteksta"/>
        <w:numPr>
          <w:ilvl w:val="0"/>
          <w:numId w:val="40"/>
        </w:numPr>
        <w:spacing w:after="0"/>
        <w:jc w:val="both"/>
        <w:rPr>
          <w:bCs/>
        </w:rPr>
      </w:pPr>
      <w:r w:rsidRPr="00C74A24">
        <w:rPr>
          <w:bCs/>
        </w:rPr>
        <w:t xml:space="preserve">Program 1016 – Provedba i upravljanje projektima – obnova kulturne baštine </w:t>
      </w:r>
    </w:p>
    <w:p w14:paraId="15A0D45D" w14:textId="77777777" w:rsidR="00802CFF" w:rsidRDefault="00802CFF" w:rsidP="00802CFF">
      <w:pPr>
        <w:jc w:val="both"/>
      </w:pPr>
    </w:p>
    <w:p w14:paraId="55FFA503" w14:textId="77777777" w:rsidR="00802CFF" w:rsidRPr="00D03FCA" w:rsidRDefault="00802CFF" w:rsidP="00802CFF">
      <w:pPr>
        <w:tabs>
          <w:tab w:val="left" w:pos="960"/>
        </w:tabs>
        <w:jc w:val="both"/>
      </w:pPr>
      <w:r w:rsidRPr="00D03FCA">
        <w:t>U Upravnom odjel</w:t>
      </w:r>
      <w:r>
        <w:t xml:space="preserve">u </w:t>
      </w:r>
      <w:r w:rsidRPr="00D03FCA">
        <w:t xml:space="preserve">obavljaju se stručni, pravni, ekonomski i drugi poslovi vezani za gospodarstvo, fondove EU i javnu nabavu, a odnose se na: </w:t>
      </w:r>
    </w:p>
    <w:p w14:paraId="4B6A4AE4" w14:textId="77777777" w:rsidR="00802CFF" w:rsidRPr="00D03FCA" w:rsidRDefault="00802CFF" w:rsidP="00802CFF">
      <w:pPr>
        <w:tabs>
          <w:tab w:val="left" w:pos="960"/>
        </w:tabs>
      </w:pPr>
    </w:p>
    <w:p w14:paraId="47C7EEC2" w14:textId="77777777" w:rsidR="00802CFF" w:rsidRPr="00D03FCA" w:rsidRDefault="00802CFF">
      <w:pPr>
        <w:numPr>
          <w:ilvl w:val="0"/>
          <w:numId w:val="20"/>
        </w:numPr>
        <w:tabs>
          <w:tab w:val="left" w:pos="960"/>
        </w:tabs>
        <w:jc w:val="both"/>
      </w:pPr>
      <w:r>
        <w:t>Iz</w:t>
      </w:r>
      <w:r w:rsidRPr="00D03FCA">
        <w:t>radu programa i drugih aktivnosti potrebnih za razvoj i projekte od interesa za Grad</w:t>
      </w:r>
      <w:r>
        <w:t xml:space="preserve"> Sinj</w:t>
      </w:r>
    </w:p>
    <w:p w14:paraId="5C1F71D3" w14:textId="77777777" w:rsidR="00802CFF" w:rsidRPr="00D03FCA" w:rsidRDefault="00802CFF">
      <w:pPr>
        <w:numPr>
          <w:ilvl w:val="0"/>
          <w:numId w:val="20"/>
        </w:numPr>
        <w:tabs>
          <w:tab w:val="left" w:pos="960"/>
        </w:tabs>
        <w:jc w:val="both"/>
      </w:pPr>
      <w:r>
        <w:t>P</w:t>
      </w:r>
      <w:r w:rsidRPr="00D03FCA">
        <w:t>oduzimanje aktivnosti vezano za ostvarivanje uvjeta za investicijska ulaganja od značaja za Grad Sinj</w:t>
      </w:r>
    </w:p>
    <w:p w14:paraId="3D5E9454" w14:textId="77777777" w:rsidR="00802CFF" w:rsidRPr="00D03FCA" w:rsidRDefault="00802CFF">
      <w:pPr>
        <w:numPr>
          <w:ilvl w:val="0"/>
          <w:numId w:val="20"/>
        </w:numPr>
        <w:tabs>
          <w:tab w:val="left" w:pos="960"/>
        </w:tabs>
        <w:jc w:val="both"/>
      </w:pPr>
      <w:r>
        <w:t>P</w:t>
      </w:r>
      <w:r w:rsidRPr="00D03FCA">
        <w:t>rovođenje programa poticanja razvoja gospodarstva</w:t>
      </w:r>
      <w:r>
        <w:t xml:space="preserve"> i poljoprivrede, </w:t>
      </w:r>
      <w:r w:rsidRPr="00D03FCA">
        <w:t>poticanje razvoja obrta, malog i srednjeg poduzetništva</w:t>
      </w:r>
    </w:p>
    <w:p w14:paraId="706D2AD6" w14:textId="77777777" w:rsidR="00802CFF" w:rsidRDefault="00802CFF">
      <w:pPr>
        <w:numPr>
          <w:ilvl w:val="0"/>
          <w:numId w:val="20"/>
        </w:numPr>
        <w:tabs>
          <w:tab w:val="left" w:pos="960"/>
        </w:tabs>
        <w:jc w:val="both"/>
      </w:pPr>
      <w:r>
        <w:t>I</w:t>
      </w:r>
      <w:r w:rsidRPr="00D03FCA">
        <w:t>zrad</w:t>
      </w:r>
      <w:r>
        <w:t>u</w:t>
      </w:r>
      <w:r w:rsidRPr="00D03FCA">
        <w:t xml:space="preserve"> kratkoročnih i dugoročnih razvojnih planova, koordiniranje rada i suradnje s trgovačkim društvima u vlasništvu Grada vezano za provođenje projekta od zajedničkog interesa</w:t>
      </w:r>
    </w:p>
    <w:p w14:paraId="27114928" w14:textId="77777777" w:rsidR="00802CFF" w:rsidRDefault="00802CFF">
      <w:pPr>
        <w:numPr>
          <w:ilvl w:val="0"/>
          <w:numId w:val="20"/>
        </w:numPr>
        <w:tabs>
          <w:tab w:val="left" w:pos="960"/>
        </w:tabs>
        <w:jc w:val="both"/>
      </w:pPr>
      <w:r>
        <w:t xml:space="preserve">Vođenje baze podataka razvojnih projekata, osmišljavanje i prijava projektnih prijedloga na pozive iz nacionalnih i EU izvora financiranja </w:t>
      </w:r>
    </w:p>
    <w:p w14:paraId="5D304F48" w14:textId="77777777" w:rsidR="00802CFF" w:rsidRPr="00D03FCA" w:rsidRDefault="00802CFF">
      <w:pPr>
        <w:numPr>
          <w:ilvl w:val="0"/>
          <w:numId w:val="20"/>
        </w:numPr>
        <w:tabs>
          <w:tab w:val="left" w:pos="960"/>
        </w:tabs>
        <w:jc w:val="both"/>
      </w:pPr>
      <w:r>
        <w:t xml:space="preserve">Provedba projekata koji su sufinancirani EU i drugim izvorima financiranja, s naglaskom na provedbu infrastrukturnih projekata </w:t>
      </w:r>
    </w:p>
    <w:p w14:paraId="215E6F80" w14:textId="77777777" w:rsidR="00802CFF" w:rsidRPr="00D03FCA" w:rsidRDefault="00802CFF" w:rsidP="00802CFF">
      <w:pPr>
        <w:tabs>
          <w:tab w:val="left" w:pos="960"/>
        </w:tabs>
        <w:jc w:val="both"/>
      </w:pPr>
    </w:p>
    <w:p w14:paraId="3EE83C05" w14:textId="77777777" w:rsidR="00802CFF" w:rsidRPr="00D03FCA" w:rsidRDefault="00802CFF" w:rsidP="00802CFF">
      <w:pPr>
        <w:tabs>
          <w:tab w:val="left" w:pos="960"/>
        </w:tabs>
        <w:rPr>
          <w:b/>
          <w:u w:val="single"/>
        </w:rPr>
      </w:pPr>
      <w:r w:rsidRPr="00D03FCA">
        <w:rPr>
          <w:b/>
        </w:rPr>
        <w:t xml:space="preserve">                                  </w:t>
      </w:r>
      <w:r w:rsidRPr="00D03FCA">
        <w:rPr>
          <w:b/>
          <w:u w:val="single"/>
        </w:rPr>
        <w:t>PROGRAM: JAČANJE GOSPODARSTVA</w:t>
      </w:r>
      <w:r>
        <w:rPr>
          <w:b/>
          <w:u w:val="single"/>
        </w:rPr>
        <w:t xml:space="preserve"> I </w:t>
      </w:r>
      <w:r w:rsidRPr="00D03FCA">
        <w:rPr>
          <w:b/>
          <w:u w:val="single"/>
        </w:rPr>
        <w:br/>
      </w:r>
      <w:r w:rsidRPr="00D03FCA">
        <w:rPr>
          <w:b/>
        </w:rPr>
        <w:t xml:space="preserve">                                  </w:t>
      </w:r>
      <w:r w:rsidRPr="00D03FCA">
        <w:rPr>
          <w:b/>
          <w:u w:val="single"/>
        </w:rPr>
        <w:t>IZGRADNJA KAPITALNIH OBJEKATA</w:t>
      </w:r>
    </w:p>
    <w:p w14:paraId="6E536055" w14:textId="77777777" w:rsidR="00802CFF" w:rsidRPr="00D03FCA" w:rsidRDefault="00802CFF" w:rsidP="00802CFF">
      <w:pPr>
        <w:tabs>
          <w:tab w:val="left" w:pos="960"/>
        </w:tabs>
      </w:pPr>
    </w:p>
    <w:tbl>
      <w:tblPr>
        <w:tblW w:w="9169"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firstRow="1" w:lastRow="0" w:firstColumn="1" w:lastColumn="0" w:noHBand="0" w:noVBand="1"/>
      </w:tblPr>
      <w:tblGrid>
        <w:gridCol w:w="806"/>
        <w:gridCol w:w="3639"/>
        <w:gridCol w:w="1701"/>
        <w:gridCol w:w="1889"/>
        <w:gridCol w:w="1134"/>
      </w:tblGrid>
      <w:tr w:rsidR="00802CFF" w:rsidRPr="00D03FCA" w14:paraId="5633A9A1" w14:textId="77777777" w:rsidTr="00392593">
        <w:trPr>
          <w:jc w:val="center"/>
        </w:trPr>
        <w:tc>
          <w:tcPr>
            <w:tcW w:w="806" w:type="dxa"/>
            <w:shd w:val="clear" w:color="auto" w:fill="BFBFBF"/>
            <w:vAlign w:val="center"/>
          </w:tcPr>
          <w:p w14:paraId="0FA398E3" w14:textId="77777777" w:rsidR="00802CFF" w:rsidRPr="00D03FCA" w:rsidRDefault="00802CFF" w:rsidP="00392593">
            <w:pPr>
              <w:tabs>
                <w:tab w:val="left" w:pos="960"/>
              </w:tabs>
              <w:rPr>
                <w:b/>
              </w:rPr>
            </w:pPr>
            <w:r w:rsidRPr="00D03FCA">
              <w:rPr>
                <w:b/>
              </w:rPr>
              <w:t>Red.br.</w:t>
            </w:r>
          </w:p>
        </w:tc>
        <w:tc>
          <w:tcPr>
            <w:tcW w:w="3639" w:type="dxa"/>
            <w:shd w:val="clear" w:color="auto" w:fill="BFBFBF"/>
            <w:vAlign w:val="center"/>
          </w:tcPr>
          <w:p w14:paraId="122D079F" w14:textId="77777777" w:rsidR="00802CFF" w:rsidRPr="00D03FCA" w:rsidRDefault="00802CFF" w:rsidP="00392593">
            <w:pPr>
              <w:tabs>
                <w:tab w:val="left" w:pos="960"/>
              </w:tabs>
              <w:jc w:val="center"/>
              <w:rPr>
                <w:b/>
              </w:rPr>
            </w:pPr>
            <w:r w:rsidRPr="00D03FCA">
              <w:rPr>
                <w:b/>
              </w:rPr>
              <w:t>Naziv aktivnosti/projekta</w:t>
            </w:r>
          </w:p>
        </w:tc>
        <w:tc>
          <w:tcPr>
            <w:tcW w:w="1701" w:type="dxa"/>
            <w:shd w:val="clear" w:color="auto" w:fill="BFBFBF"/>
            <w:vAlign w:val="center"/>
          </w:tcPr>
          <w:p w14:paraId="648A195B" w14:textId="77777777" w:rsidR="00802CFF" w:rsidRPr="00D03FCA" w:rsidRDefault="00802CFF" w:rsidP="00392593">
            <w:pPr>
              <w:tabs>
                <w:tab w:val="left" w:pos="960"/>
              </w:tabs>
              <w:jc w:val="center"/>
              <w:rPr>
                <w:b/>
              </w:rPr>
            </w:pPr>
            <w:r w:rsidRPr="00D03FCA">
              <w:rPr>
                <w:b/>
              </w:rPr>
              <w:t>Proračun 202</w:t>
            </w:r>
            <w:r>
              <w:rPr>
                <w:b/>
              </w:rPr>
              <w:t>5</w:t>
            </w:r>
            <w:r w:rsidRPr="00D03FCA">
              <w:rPr>
                <w:b/>
              </w:rPr>
              <w:t>.</w:t>
            </w:r>
          </w:p>
        </w:tc>
        <w:tc>
          <w:tcPr>
            <w:tcW w:w="1889" w:type="dxa"/>
            <w:shd w:val="clear" w:color="auto" w:fill="BFBFBF"/>
            <w:vAlign w:val="center"/>
          </w:tcPr>
          <w:p w14:paraId="20FB938C" w14:textId="77777777" w:rsidR="00802CFF" w:rsidRPr="00D03FCA" w:rsidRDefault="00802CFF" w:rsidP="00392593">
            <w:pPr>
              <w:tabs>
                <w:tab w:val="left" w:pos="960"/>
              </w:tabs>
              <w:jc w:val="center"/>
              <w:rPr>
                <w:b/>
              </w:rPr>
            </w:pPr>
            <w:r w:rsidRPr="00D03FCA">
              <w:rPr>
                <w:b/>
              </w:rPr>
              <w:t>Izvršenje od</w:t>
            </w:r>
          </w:p>
          <w:p w14:paraId="6E583361" w14:textId="77777777" w:rsidR="00802CFF" w:rsidRPr="00D03FCA" w:rsidRDefault="00802CFF" w:rsidP="00392593">
            <w:pPr>
              <w:tabs>
                <w:tab w:val="left" w:pos="960"/>
              </w:tabs>
              <w:jc w:val="center"/>
              <w:rPr>
                <w:b/>
              </w:rPr>
            </w:pPr>
            <w:r w:rsidRPr="00D03FCA">
              <w:rPr>
                <w:b/>
              </w:rPr>
              <w:t>I. – VI.202</w:t>
            </w:r>
            <w:r>
              <w:rPr>
                <w:b/>
              </w:rPr>
              <w:t>5</w:t>
            </w:r>
            <w:r w:rsidRPr="00D03FCA">
              <w:rPr>
                <w:b/>
              </w:rPr>
              <w:t>.g.</w:t>
            </w:r>
          </w:p>
        </w:tc>
        <w:tc>
          <w:tcPr>
            <w:tcW w:w="1134" w:type="dxa"/>
            <w:shd w:val="clear" w:color="auto" w:fill="BFBFBF"/>
            <w:vAlign w:val="center"/>
          </w:tcPr>
          <w:p w14:paraId="48B8020E" w14:textId="77777777" w:rsidR="00802CFF" w:rsidRPr="00D03FCA" w:rsidRDefault="00802CFF" w:rsidP="00392593">
            <w:pPr>
              <w:tabs>
                <w:tab w:val="left" w:pos="960"/>
              </w:tabs>
              <w:jc w:val="center"/>
              <w:rPr>
                <w:b/>
              </w:rPr>
            </w:pPr>
            <w:r w:rsidRPr="00D03FCA">
              <w:rPr>
                <w:b/>
              </w:rPr>
              <w:t>Index 5/3%</w:t>
            </w:r>
          </w:p>
        </w:tc>
      </w:tr>
      <w:tr w:rsidR="00802CFF" w:rsidRPr="00D03FCA" w14:paraId="1EF2548B" w14:textId="77777777" w:rsidTr="00392593">
        <w:trPr>
          <w:jc w:val="center"/>
        </w:trPr>
        <w:tc>
          <w:tcPr>
            <w:tcW w:w="806" w:type="dxa"/>
            <w:shd w:val="clear" w:color="auto" w:fill="BFBFBF"/>
          </w:tcPr>
          <w:p w14:paraId="16FF5776" w14:textId="77777777" w:rsidR="00802CFF" w:rsidRPr="00D03FCA" w:rsidRDefault="00802CFF" w:rsidP="00392593">
            <w:pPr>
              <w:tabs>
                <w:tab w:val="left" w:pos="960"/>
              </w:tabs>
              <w:rPr>
                <w:b/>
              </w:rPr>
            </w:pPr>
            <w:r w:rsidRPr="00D03FCA">
              <w:rPr>
                <w:b/>
              </w:rPr>
              <w:t>1.</w:t>
            </w:r>
          </w:p>
        </w:tc>
        <w:tc>
          <w:tcPr>
            <w:tcW w:w="3639" w:type="dxa"/>
            <w:shd w:val="clear" w:color="auto" w:fill="BFBFBF"/>
          </w:tcPr>
          <w:p w14:paraId="5CCB18C4" w14:textId="77777777" w:rsidR="00802CFF" w:rsidRPr="00D03FCA" w:rsidRDefault="00802CFF" w:rsidP="00392593">
            <w:pPr>
              <w:tabs>
                <w:tab w:val="left" w:pos="960"/>
              </w:tabs>
              <w:rPr>
                <w:b/>
              </w:rPr>
            </w:pPr>
            <w:r w:rsidRPr="00D03FCA">
              <w:rPr>
                <w:b/>
              </w:rPr>
              <w:t>2.</w:t>
            </w:r>
          </w:p>
        </w:tc>
        <w:tc>
          <w:tcPr>
            <w:tcW w:w="1701" w:type="dxa"/>
            <w:shd w:val="clear" w:color="auto" w:fill="BFBFBF"/>
          </w:tcPr>
          <w:p w14:paraId="7681FB4E" w14:textId="77777777" w:rsidR="00802CFF" w:rsidRPr="00D03FCA" w:rsidRDefault="00802CFF" w:rsidP="00392593">
            <w:pPr>
              <w:tabs>
                <w:tab w:val="left" w:pos="960"/>
              </w:tabs>
              <w:rPr>
                <w:b/>
              </w:rPr>
            </w:pPr>
            <w:r w:rsidRPr="00D03FCA">
              <w:rPr>
                <w:b/>
              </w:rPr>
              <w:t>3.</w:t>
            </w:r>
          </w:p>
        </w:tc>
        <w:tc>
          <w:tcPr>
            <w:tcW w:w="1889" w:type="dxa"/>
            <w:shd w:val="clear" w:color="auto" w:fill="BFBFBF"/>
          </w:tcPr>
          <w:p w14:paraId="7392D2F3" w14:textId="77777777" w:rsidR="00802CFF" w:rsidRPr="00D03FCA" w:rsidRDefault="00802CFF" w:rsidP="00392593">
            <w:pPr>
              <w:tabs>
                <w:tab w:val="left" w:pos="960"/>
              </w:tabs>
              <w:rPr>
                <w:b/>
              </w:rPr>
            </w:pPr>
            <w:r w:rsidRPr="00D03FCA">
              <w:rPr>
                <w:b/>
              </w:rPr>
              <w:t>4.</w:t>
            </w:r>
          </w:p>
        </w:tc>
        <w:tc>
          <w:tcPr>
            <w:tcW w:w="1134" w:type="dxa"/>
            <w:shd w:val="clear" w:color="auto" w:fill="BFBFBF"/>
          </w:tcPr>
          <w:p w14:paraId="62B3989B" w14:textId="77777777" w:rsidR="00802CFF" w:rsidRPr="00D03FCA" w:rsidRDefault="00802CFF" w:rsidP="00392593">
            <w:pPr>
              <w:tabs>
                <w:tab w:val="left" w:pos="960"/>
              </w:tabs>
              <w:rPr>
                <w:b/>
              </w:rPr>
            </w:pPr>
            <w:r w:rsidRPr="00D03FCA">
              <w:rPr>
                <w:b/>
              </w:rPr>
              <w:t>6.</w:t>
            </w:r>
          </w:p>
        </w:tc>
      </w:tr>
      <w:tr w:rsidR="00802CFF" w:rsidRPr="00D03FCA" w14:paraId="402D6968" w14:textId="77777777" w:rsidTr="00392593">
        <w:trPr>
          <w:jc w:val="center"/>
        </w:trPr>
        <w:tc>
          <w:tcPr>
            <w:tcW w:w="806" w:type="dxa"/>
            <w:vAlign w:val="center"/>
          </w:tcPr>
          <w:p w14:paraId="51A210FE" w14:textId="77777777" w:rsidR="00802CFF" w:rsidRPr="00D03FCA" w:rsidRDefault="00802CFF" w:rsidP="00392593">
            <w:pPr>
              <w:tabs>
                <w:tab w:val="left" w:pos="960"/>
              </w:tabs>
            </w:pPr>
            <w:r w:rsidRPr="00D03FCA">
              <w:t>1.</w:t>
            </w:r>
          </w:p>
        </w:tc>
        <w:tc>
          <w:tcPr>
            <w:tcW w:w="3639" w:type="dxa"/>
          </w:tcPr>
          <w:p w14:paraId="5172B877" w14:textId="77777777" w:rsidR="00802CFF" w:rsidRPr="00D03FCA" w:rsidRDefault="00802CFF" w:rsidP="00392593">
            <w:pPr>
              <w:tabs>
                <w:tab w:val="left" w:pos="960"/>
              </w:tabs>
              <w:rPr>
                <w:i/>
                <w:iCs/>
              </w:rPr>
            </w:pPr>
            <w:r w:rsidRPr="00D03FCA">
              <w:rPr>
                <w:i/>
                <w:iCs/>
              </w:rPr>
              <w:t>Priprema razvojnih programa i ostalih zajedničkih rashoda</w:t>
            </w:r>
          </w:p>
        </w:tc>
        <w:tc>
          <w:tcPr>
            <w:tcW w:w="1701" w:type="dxa"/>
            <w:vAlign w:val="center"/>
          </w:tcPr>
          <w:p w14:paraId="391B7F0E" w14:textId="77777777" w:rsidR="00802CFF" w:rsidRPr="00D03FCA" w:rsidRDefault="00802CFF" w:rsidP="00392593">
            <w:pPr>
              <w:tabs>
                <w:tab w:val="left" w:pos="960"/>
              </w:tabs>
            </w:pPr>
            <w:r>
              <w:t xml:space="preserve">  </w:t>
            </w:r>
            <w:r w:rsidRPr="00D03FCA">
              <w:t>40.000,00</w:t>
            </w:r>
          </w:p>
        </w:tc>
        <w:tc>
          <w:tcPr>
            <w:tcW w:w="1889" w:type="dxa"/>
            <w:vAlign w:val="center"/>
          </w:tcPr>
          <w:p w14:paraId="6EE5FD0C" w14:textId="77777777" w:rsidR="00802CFF" w:rsidRPr="00D03FCA" w:rsidRDefault="00802CFF" w:rsidP="00392593">
            <w:pPr>
              <w:tabs>
                <w:tab w:val="left" w:pos="960"/>
              </w:tabs>
            </w:pPr>
            <w:r>
              <w:t xml:space="preserve">  27.082,30</w:t>
            </w:r>
          </w:p>
        </w:tc>
        <w:tc>
          <w:tcPr>
            <w:tcW w:w="1134" w:type="dxa"/>
            <w:vAlign w:val="center"/>
          </w:tcPr>
          <w:p w14:paraId="0829A1B6" w14:textId="77777777" w:rsidR="00802CFF" w:rsidRPr="00D03FCA" w:rsidRDefault="00802CFF" w:rsidP="00392593">
            <w:pPr>
              <w:tabs>
                <w:tab w:val="left" w:pos="960"/>
              </w:tabs>
            </w:pPr>
            <w:r>
              <w:t>67,71</w:t>
            </w:r>
          </w:p>
        </w:tc>
      </w:tr>
      <w:tr w:rsidR="00802CFF" w:rsidRPr="00D03FCA" w14:paraId="7F5301E7" w14:textId="77777777" w:rsidTr="00392593">
        <w:trPr>
          <w:jc w:val="center"/>
        </w:trPr>
        <w:tc>
          <w:tcPr>
            <w:tcW w:w="806" w:type="dxa"/>
            <w:vAlign w:val="center"/>
          </w:tcPr>
          <w:p w14:paraId="29318DA7" w14:textId="77777777" w:rsidR="00802CFF" w:rsidRPr="00D03FCA" w:rsidRDefault="00802CFF" w:rsidP="00392593">
            <w:pPr>
              <w:tabs>
                <w:tab w:val="left" w:pos="960"/>
              </w:tabs>
            </w:pPr>
            <w:r w:rsidRPr="00D03FCA">
              <w:t>2.</w:t>
            </w:r>
          </w:p>
        </w:tc>
        <w:tc>
          <w:tcPr>
            <w:tcW w:w="3639" w:type="dxa"/>
          </w:tcPr>
          <w:p w14:paraId="6D141575" w14:textId="77777777" w:rsidR="00802CFF" w:rsidRPr="00D03FCA" w:rsidRDefault="00802CFF" w:rsidP="00392593">
            <w:pPr>
              <w:tabs>
                <w:tab w:val="left" w:pos="960"/>
              </w:tabs>
              <w:rPr>
                <w:i/>
                <w:iCs/>
              </w:rPr>
            </w:pPr>
            <w:r w:rsidRPr="00D03FCA">
              <w:rPr>
                <w:i/>
                <w:iCs/>
              </w:rPr>
              <w:t>Poticanje poduzetništva</w:t>
            </w:r>
          </w:p>
        </w:tc>
        <w:tc>
          <w:tcPr>
            <w:tcW w:w="1701" w:type="dxa"/>
            <w:vAlign w:val="center"/>
          </w:tcPr>
          <w:p w14:paraId="368828E2" w14:textId="77777777" w:rsidR="00802CFF" w:rsidRPr="00D03FCA" w:rsidRDefault="00802CFF" w:rsidP="00392593">
            <w:pPr>
              <w:tabs>
                <w:tab w:val="left" w:pos="960"/>
              </w:tabs>
            </w:pPr>
            <w:r w:rsidRPr="00D03FCA">
              <w:t>320.000,00</w:t>
            </w:r>
          </w:p>
        </w:tc>
        <w:tc>
          <w:tcPr>
            <w:tcW w:w="1889" w:type="dxa"/>
            <w:vAlign w:val="center"/>
          </w:tcPr>
          <w:p w14:paraId="209537DA" w14:textId="77777777" w:rsidR="00802CFF" w:rsidRPr="00D03FCA" w:rsidRDefault="00802CFF" w:rsidP="00392593">
            <w:pPr>
              <w:tabs>
                <w:tab w:val="left" w:pos="960"/>
              </w:tabs>
            </w:pPr>
            <w:r w:rsidRPr="00D03FCA">
              <w:t>1</w:t>
            </w:r>
            <w:r>
              <w:t>78.650,42</w:t>
            </w:r>
          </w:p>
        </w:tc>
        <w:tc>
          <w:tcPr>
            <w:tcW w:w="1134" w:type="dxa"/>
            <w:vAlign w:val="center"/>
          </w:tcPr>
          <w:p w14:paraId="178C6031" w14:textId="77777777" w:rsidR="00802CFF" w:rsidRPr="00D03FCA" w:rsidRDefault="00802CFF" w:rsidP="00392593">
            <w:pPr>
              <w:tabs>
                <w:tab w:val="left" w:pos="960"/>
              </w:tabs>
            </w:pPr>
            <w:r>
              <w:t>55,83</w:t>
            </w:r>
          </w:p>
        </w:tc>
      </w:tr>
      <w:tr w:rsidR="00802CFF" w:rsidRPr="00D03FCA" w14:paraId="7C7360D2" w14:textId="77777777" w:rsidTr="00392593">
        <w:trPr>
          <w:jc w:val="center"/>
        </w:trPr>
        <w:tc>
          <w:tcPr>
            <w:tcW w:w="806" w:type="dxa"/>
            <w:vAlign w:val="center"/>
          </w:tcPr>
          <w:p w14:paraId="2E7CED69" w14:textId="77777777" w:rsidR="00802CFF" w:rsidRPr="00D03FCA" w:rsidRDefault="00802CFF" w:rsidP="00392593">
            <w:pPr>
              <w:tabs>
                <w:tab w:val="left" w:pos="960"/>
              </w:tabs>
            </w:pPr>
            <w:r>
              <w:t>3.</w:t>
            </w:r>
          </w:p>
        </w:tc>
        <w:tc>
          <w:tcPr>
            <w:tcW w:w="3639" w:type="dxa"/>
          </w:tcPr>
          <w:p w14:paraId="09AC9D9B" w14:textId="77777777" w:rsidR="00802CFF" w:rsidRPr="00D03FCA" w:rsidRDefault="00802CFF" w:rsidP="00392593">
            <w:pPr>
              <w:tabs>
                <w:tab w:val="left" w:pos="960"/>
              </w:tabs>
              <w:rPr>
                <w:i/>
                <w:iCs/>
              </w:rPr>
            </w:pPr>
            <w:r w:rsidRPr="00D03FCA">
              <w:rPr>
                <w:i/>
                <w:iCs/>
              </w:rPr>
              <w:t xml:space="preserve">Gospodarska zona </w:t>
            </w:r>
            <w:proofErr w:type="spellStart"/>
            <w:r w:rsidRPr="00D03FCA">
              <w:rPr>
                <w:i/>
                <w:iCs/>
              </w:rPr>
              <w:t>Kukuzovac</w:t>
            </w:r>
            <w:proofErr w:type="spellEnd"/>
          </w:p>
        </w:tc>
        <w:tc>
          <w:tcPr>
            <w:tcW w:w="1701" w:type="dxa"/>
            <w:vAlign w:val="center"/>
          </w:tcPr>
          <w:p w14:paraId="3E26E939" w14:textId="77777777" w:rsidR="00802CFF" w:rsidRPr="00D03FCA" w:rsidRDefault="00802CFF" w:rsidP="00392593">
            <w:pPr>
              <w:tabs>
                <w:tab w:val="left" w:pos="960"/>
              </w:tabs>
            </w:pPr>
            <w:r>
              <w:t>250.000,00</w:t>
            </w:r>
          </w:p>
        </w:tc>
        <w:tc>
          <w:tcPr>
            <w:tcW w:w="1889" w:type="dxa"/>
            <w:vAlign w:val="center"/>
          </w:tcPr>
          <w:p w14:paraId="75CE0619" w14:textId="77777777" w:rsidR="00802CFF" w:rsidRPr="00D03FCA" w:rsidRDefault="00802CFF" w:rsidP="00392593">
            <w:pPr>
              <w:tabs>
                <w:tab w:val="left" w:pos="960"/>
              </w:tabs>
            </w:pPr>
            <w:r>
              <w:t xml:space="preserve">  23.337,50</w:t>
            </w:r>
          </w:p>
        </w:tc>
        <w:tc>
          <w:tcPr>
            <w:tcW w:w="1134" w:type="dxa"/>
            <w:vAlign w:val="center"/>
          </w:tcPr>
          <w:p w14:paraId="7BCCD77A" w14:textId="77777777" w:rsidR="00802CFF" w:rsidRPr="00D03FCA" w:rsidRDefault="00802CFF" w:rsidP="00392593">
            <w:pPr>
              <w:tabs>
                <w:tab w:val="left" w:pos="960"/>
              </w:tabs>
            </w:pPr>
            <w:r>
              <w:t xml:space="preserve">  9,34</w:t>
            </w:r>
          </w:p>
        </w:tc>
      </w:tr>
      <w:tr w:rsidR="00802CFF" w:rsidRPr="00D03FCA" w14:paraId="13FB0554" w14:textId="77777777" w:rsidTr="00392593">
        <w:trPr>
          <w:jc w:val="center"/>
        </w:trPr>
        <w:tc>
          <w:tcPr>
            <w:tcW w:w="806" w:type="dxa"/>
            <w:vAlign w:val="center"/>
          </w:tcPr>
          <w:p w14:paraId="71566214" w14:textId="77777777" w:rsidR="00802CFF" w:rsidRPr="00D03FCA" w:rsidRDefault="00802CFF" w:rsidP="00392593">
            <w:pPr>
              <w:tabs>
                <w:tab w:val="left" w:pos="960"/>
              </w:tabs>
            </w:pPr>
            <w:r w:rsidRPr="00D03FCA">
              <w:t>6.</w:t>
            </w:r>
          </w:p>
        </w:tc>
        <w:tc>
          <w:tcPr>
            <w:tcW w:w="3639" w:type="dxa"/>
          </w:tcPr>
          <w:p w14:paraId="19FD9AF8" w14:textId="77777777" w:rsidR="00802CFF" w:rsidRPr="00D03FCA" w:rsidRDefault="00802CFF" w:rsidP="00392593">
            <w:pPr>
              <w:tabs>
                <w:tab w:val="left" w:pos="960"/>
              </w:tabs>
              <w:rPr>
                <w:i/>
                <w:iCs/>
              </w:rPr>
            </w:pPr>
            <w:r w:rsidRPr="00D03FCA">
              <w:rPr>
                <w:i/>
                <w:iCs/>
              </w:rPr>
              <w:t>Uređenje prostora za Galeriju Sikirica</w:t>
            </w:r>
          </w:p>
        </w:tc>
        <w:tc>
          <w:tcPr>
            <w:tcW w:w="1701" w:type="dxa"/>
            <w:vAlign w:val="center"/>
          </w:tcPr>
          <w:p w14:paraId="312EDFC1" w14:textId="77777777" w:rsidR="00802CFF" w:rsidRPr="00D03FCA" w:rsidRDefault="00802CFF" w:rsidP="00392593">
            <w:pPr>
              <w:tabs>
                <w:tab w:val="left" w:pos="960"/>
              </w:tabs>
            </w:pPr>
            <w:r>
              <w:t xml:space="preserve">  10.000,00</w:t>
            </w:r>
          </w:p>
        </w:tc>
        <w:tc>
          <w:tcPr>
            <w:tcW w:w="1889" w:type="dxa"/>
            <w:vAlign w:val="center"/>
          </w:tcPr>
          <w:p w14:paraId="6E4AC9C6" w14:textId="77777777" w:rsidR="00802CFF" w:rsidRPr="00D03FCA" w:rsidRDefault="00802CFF" w:rsidP="00392593">
            <w:pPr>
              <w:tabs>
                <w:tab w:val="left" w:pos="960"/>
              </w:tabs>
            </w:pPr>
            <w:r>
              <w:t xml:space="preserve">           0,00</w:t>
            </w:r>
          </w:p>
        </w:tc>
        <w:tc>
          <w:tcPr>
            <w:tcW w:w="1134" w:type="dxa"/>
            <w:vAlign w:val="center"/>
          </w:tcPr>
          <w:p w14:paraId="462BA8E4" w14:textId="77777777" w:rsidR="00802CFF" w:rsidRPr="00D03FCA" w:rsidRDefault="00802CFF" w:rsidP="00392593">
            <w:pPr>
              <w:tabs>
                <w:tab w:val="left" w:pos="960"/>
              </w:tabs>
            </w:pPr>
            <w:r>
              <w:t>0,00</w:t>
            </w:r>
          </w:p>
        </w:tc>
      </w:tr>
      <w:tr w:rsidR="00802CFF" w:rsidRPr="00D03FCA" w14:paraId="0A2E663A" w14:textId="77777777" w:rsidTr="00392593">
        <w:trPr>
          <w:jc w:val="center"/>
        </w:trPr>
        <w:tc>
          <w:tcPr>
            <w:tcW w:w="4445" w:type="dxa"/>
            <w:gridSpan w:val="2"/>
            <w:shd w:val="clear" w:color="auto" w:fill="BFBFBF"/>
            <w:vAlign w:val="center"/>
          </w:tcPr>
          <w:p w14:paraId="20081A78" w14:textId="77777777" w:rsidR="00802CFF" w:rsidRPr="00D03FCA" w:rsidRDefault="00802CFF" w:rsidP="00392593">
            <w:pPr>
              <w:tabs>
                <w:tab w:val="left" w:pos="960"/>
              </w:tabs>
              <w:rPr>
                <w:b/>
                <w:bCs/>
                <w:i/>
                <w:iCs/>
              </w:rPr>
            </w:pPr>
            <w:r w:rsidRPr="00D03FCA">
              <w:rPr>
                <w:b/>
                <w:bCs/>
                <w:i/>
                <w:iCs/>
              </w:rPr>
              <w:t>UKUPNO:</w:t>
            </w:r>
          </w:p>
        </w:tc>
        <w:tc>
          <w:tcPr>
            <w:tcW w:w="1701" w:type="dxa"/>
            <w:shd w:val="clear" w:color="auto" w:fill="BFBFBF"/>
            <w:vAlign w:val="center"/>
          </w:tcPr>
          <w:p w14:paraId="71EC34D9" w14:textId="77777777" w:rsidR="00802CFF" w:rsidRPr="00D03FCA" w:rsidRDefault="00802CFF" w:rsidP="00392593">
            <w:pPr>
              <w:tabs>
                <w:tab w:val="left" w:pos="960"/>
              </w:tabs>
              <w:rPr>
                <w:b/>
                <w:bCs/>
              </w:rPr>
            </w:pPr>
            <w:r>
              <w:rPr>
                <w:b/>
                <w:bCs/>
              </w:rPr>
              <w:t>620.000,00</w:t>
            </w:r>
          </w:p>
        </w:tc>
        <w:tc>
          <w:tcPr>
            <w:tcW w:w="1889" w:type="dxa"/>
            <w:shd w:val="clear" w:color="auto" w:fill="BFBFBF"/>
            <w:vAlign w:val="center"/>
          </w:tcPr>
          <w:p w14:paraId="0DB45F13" w14:textId="77777777" w:rsidR="00802CFF" w:rsidRPr="00D03FCA" w:rsidRDefault="00802CFF" w:rsidP="00392593">
            <w:pPr>
              <w:tabs>
                <w:tab w:val="left" w:pos="960"/>
              </w:tabs>
              <w:rPr>
                <w:b/>
                <w:bCs/>
              </w:rPr>
            </w:pPr>
            <w:r>
              <w:rPr>
                <w:b/>
                <w:bCs/>
              </w:rPr>
              <w:t>229.070,22</w:t>
            </w:r>
          </w:p>
        </w:tc>
        <w:tc>
          <w:tcPr>
            <w:tcW w:w="1134" w:type="dxa"/>
            <w:shd w:val="clear" w:color="auto" w:fill="BFBFBF"/>
            <w:vAlign w:val="center"/>
          </w:tcPr>
          <w:p w14:paraId="5BB0014A" w14:textId="77777777" w:rsidR="00802CFF" w:rsidRPr="00D03FCA" w:rsidRDefault="00802CFF" w:rsidP="00392593">
            <w:pPr>
              <w:tabs>
                <w:tab w:val="left" w:pos="960"/>
              </w:tabs>
              <w:rPr>
                <w:b/>
                <w:bCs/>
              </w:rPr>
            </w:pPr>
            <w:r>
              <w:rPr>
                <w:b/>
                <w:bCs/>
              </w:rPr>
              <w:t>36,95</w:t>
            </w:r>
          </w:p>
        </w:tc>
      </w:tr>
    </w:tbl>
    <w:p w14:paraId="31147997" w14:textId="77777777" w:rsidR="00802CFF" w:rsidRPr="00D03FCA" w:rsidRDefault="00802CFF" w:rsidP="00802CFF">
      <w:pPr>
        <w:tabs>
          <w:tab w:val="left" w:pos="960"/>
        </w:tabs>
      </w:pPr>
    </w:p>
    <w:p w14:paraId="79896A5F" w14:textId="77777777" w:rsidR="00802CFF" w:rsidRPr="00D03FCA" w:rsidRDefault="00802CFF" w:rsidP="00802CFF">
      <w:pPr>
        <w:tabs>
          <w:tab w:val="left" w:pos="960"/>
        </w:tabs>
        <w:rPr>
          <w:b/>
          <w:iCs/>
          <w:u w:val="double"/>
        </w:rPr>
      </w:pPr>
      <w:r w:rsidRPr="00D03FCA">
        <w:rPr>
          <w:b/>
          <w:iCs/>
          <w:u w:val="double"/>
        </w:rPr>
        <w:t>Program1014:  Jačanje gospodarstva i izgradnja kapitalnih objekata</w:t>
      </w:r>
    </w:p>
    <w:p w14:paraId="27C2BA85" w14:textId="77777777" w:rsidR="00802CFF" w:rsidRPr="00D03FCA" w:rsidRDefault="00802CFF" w:rsidP="00802CFF">
      <w:pPr>
        <w:tabs>
          <w:tab w:val="left" w:pos="960"/>
        </w:tabs>
        <w:jc w:val="both"/>
        <w:rPr>
          <w:b/>
          <w:i/>
          <w:u w:val="double"/>
        </w:rPr>
      </w:pPr>
    </w:p>
    <w:p w14:paraId="747A4B77" w14:textId="77777777" w:rsidR="00802CFF" w:rsidRDefault="00802CFF" w:rsidP="00802CFF">
      <w:pPr>
        <w:tabs>
          <w:tab w:val="left" w:pos="960"/>
        </w:tabs>
        <w:jc w:val="both"/>
        <w:rPr>
          <w:iCs/>
        </w:rPr>
      </w:pPr>
      <w:r w:rsidRPr="00D03FCA">
        <w:rPr>
          <w:iCs/>
          <w:u w:val="double"/>
        </w:rPr>
        <w:t>Programom</w:t>
      </w:r>
      <w:r w:rsidRPr="00D03FCA">
        <w:rPr>
          <w:iCs/>
        </w:rPr>
        <w:t xml:space="preserve"> se nastoji poticati razvoj gospodarstva kroz mjere usmjerene prema poduzetnicima, obrtnicima i poljoprivrednicima kroz Programe za poticanje poduzetništva i poljoprivrede, te se nastoje stvoriti preduvjeti kroz izradu projektno tehničke, studijske dokumentacije za </w:t>
      </w:r>
      <w:r w:rsidRPr="00D03FCA">
        <w:rPr>
          <w:iCs/>
        </w:rPr>
        <w:lastRenderedPageBreak/>
        <w:t>pripremu i kandidiranje projekata Grada za EU i RH sufinanciranje, te samu izgradnju kapitalnih objekata Grada Sinja</w:t>
      </w:r>
      <w:r>
        <w:rPr>
          <w:iCs/>
        </w:rPr>
        <w:t>.</w:t>
      </w:r>
    </w:p>
    <w:p w14:paraId="12AE1B8E" w14:textId="77777777" w:rsidR="00802CFF" w:rsidRPr="00D03FCA" w:rsidRDefault="00802CFF" w:rsidP="00802CFF">
      <w:pPr>
        <w:tabs>
          <w:tab w:val="left" w:pos="960"/>
        </w:tabs>
        <w:jc w:val="both"/>
        <w:rPr>
          <w:iCs/>
        </w:rPr>
      </w:pPr>
    </w:p>
    <w:p w14:paraId="3C63CBDC" w14:textId="77777777" w:rsidR="00802CFF" w:rsidRPr="00D03FCA" w:rsidRDefault="00802CFF" w:rsidP="00802CFF">
      <w:pPr>
        <w:tabs>
          <w:tab w:val="left" w:pos="960"/>
        </w:tabs>
        <w:jc w:val="both"/>
        <w:rPr>
          <w:i/>
        </w:rPr>
      </w:pPr>
      <w:r w:rsidRPr="00D03FCA">
        <w:rPr>
          <w:i/>
          <w:u w:val="double"/>
        </w:rPr>
        <w:t>Cilj Programa</w:t>
      </w:r>
      <w:r w:rsidRPr="00D03FCA">
        <w:rPr>
          <w:i/>
        </w:rPr>
        <w:t xml:space="preserve">: provedba aktivnosti revitalizacije, oporavka i jačanja gospodarstva, stavljajući naglasak na jačanje djelatnosti poduzetništva, poljoprivrede i turizma sa ciljem povećanja broja zaposlenih i ukupnog razvoja gospodarstva na području Grada Sinja. </w:t>
      </w:r>
    </w:p>
    <w:p w14:paraId="5B909661" w14:textId="77777777" w:rsidR="00802CFF" w:rsidRDefault="00802CFF" w:rsidP="00802CFF">
      <w:pPr>
        <w:tabs>
          <w:tab w:val="left" w:pos="960"/>
        </w:tabs>
        <w:jc w:val="both"/>
        <w:rPr>
          <w:i/>
          <w:u w:val="double"/>
        </w:rPr>
      </w:pPr>
    </w:p>
    <w:p w14:paraId="54E5F0D0" w14:textId="77777777" w:rsidR="00802CFF" w:rsidRDefault="00802CFF" w:rsidP="00802CFF">
      <w:pPr>
        <w:tabs>
          <w:tab w:val="left" w:pos="960"/>
        </w:tabs>
        <w:jc w:val="both"/>
        <w:rPr>
          <w:i/>
        </w:rPr>
      </w:pPr>
      <w:r w:rsidRPr="00D03FCA">
        <w:rPr>
          <w:i/>
          <w:u w:val="double"/>
        </w:rPr>
        <w:t>Pokazatelji učinka</w:t>
      </w:r>
      <w:r w:rsidRPr="00D03FCA">
        <w:rPr>
          <w:i/>
        </w:rPr>
        <w:t>: provedba navedenih mjera trebala bi rezultirati izrađenom pripadajućom dokumentacijom, brojem pripremljenih i prijavljenih projekata Grada Sinja za sufinanciranje,  brojem dodijeljenih potpora poduzetnicima i poljoprivrednicima, brojem novootvorenih gospodarskih subjekata, izgrađenom komunalnom infrastrukturnom.</w:t>
      </w:r>
    </w:p>
    <w:p w14:paraId="145432C8" w14:textId="77777777" w:rsidR="00802CFF" w:rsidRDefault="00802CFF" w:rsidP="00802CFF">
      <w:pPr>
        <w:tabs>
          <w:tab w:val="left" w:pos="960"/>
        </w:tabs>
        <w:jc w:val="both"/>
        <w:rPr>
          <w:i/>
        </w:rPr>
      </w:pPr>
    </w:p>
    <w:p w14:paraId="7D2CE69D" w14:textId="77777777" w:rsidR="00802CFF" w:rsidRPr="00B0101F" w:rsidRDefault="00802CFF" w:rsidP="00802CFF">
      <w:pPr>
        <w:tabs>
          <w:tab w:val="left" w:pos="960"/>
        </w:tabs>
        <w:jc w:val="both"/>
        <w:rPr>
          <w:iCs/>
        </w:rPr>
      </w:pPr>
      <w:r w:rsidRPr="00B0101F">
        <w:rPr>
          <w:iCs/>
        </w:rPr>
        <w:t xml:space="preserve">Rashodi u okviru ovog Programa predviđeni </w:t>
      </w:r>
      <w:r>
        <w:rPr>
          <w:iCs/>
        </w:rPr>
        <w:t xml:space="preserve">su </w:t>
      </w:r>
      <w:r w:rsidRPr="00B0101F">
        <w:rPr>
          <w:iCs/>
        </w:rPr>
        <w:t xml:space="preserve">u iznosu </w:t>
      </w:r>
      <w:r>
        <w:rPr>
          <w:iCs/>
        </w:rPr>
        <w:t>od 620.000</w:t>
      </w:r>
      <w:r w:rsidRPr="00B0101F">
        <w:rPr>
          <w:iCs/>
        </w:rPr>
        <w:t xml:space="preserve">,00 EUR a </w:t>
      </w:r>
      <w:r>
        <w:rPr>
          <w:iCs/>
        </w:rPr>
        <w:t xml:space="preserve">u razdoblju od </w:t>
      </w:r>
      <w:r w:rsidRPr="00B0101F">
        <w:rPr>
          <w:iCs/>
        </w:rPr>
        <w:t>01.01.202</w:t>
      </w:r>
      <w:r>
        <w:rPr>
          <w:iCs/>
        </w:rPr>
        <w:t>5</w:t>
      </w:r>
      <w:r w:rsidRPr="00B0101F">
        <w:rPr>
          <w:iCs/>
        </w:rPr>
        <w:t>.g. - 30.06.202</w:t>
      </w:r>
      <w:r>
        <w:rPr>
          <w:iCs/>
        </w:rPr>
        <w:t>5</w:t>
      </w:r>
      <w:r w:rsidRPr="00B0101F">
        <w:rPr>
          <w:iCs/>
        </w:rPr>
        <w:t xml:space="preserve">.g. </w:t>
      </w:r>
      <w:r>
        <w:rPr>
          <w:iCs/>
        </w:rPr>
        <w:t xml:space="preserve">realizirani su u iznosu od 229.070,22 </w:t>
      </w:r>
      <w:r w:rsidRPr="00B0101F">
        <w:rPr>
          <w:iCs/>
        </w:rPr>
        <w:t xml:space="preserve">EUR ili </w:t>
      </w:r>
      <w:r>
        <w:rPr>
          <w:iCs/>
        </w:rPr>
        <w:t>36,95</w:t>
      </w:r>
      <w:r w:rsidRPr="00B0101F">
        <w:rPr>
          <w:iCs/>
        </w:rPr>
        <w:t xml:space="preserve"> od plana.</w:t>
      </w:r>
    </w:p>
    <w:p w14:paraId="3E980B92" w14:textId="77777777" w:rsidR="00802CFF" w:rsidRPr="00B0101F" w:rsidRDefault="00802CFF" w:rsidP="00802CFF">
      <w:pPr>
        <w:tabs>
          <w:tab w:val="left" w:pos="960"/>
        </w:tabs>
        <w:jc w:val="both"/>
        <w:rPr>
          <w:iCs/>
        </w:rPr>
      </w:pPr>
    </w:p>
    <w:p w14:paraId="6A00C7AA" w14:textId="77777777" w:rsidR="00802CFF" w:rsidRPr="00B0101F" w:rsidRDefault="00802CFF" w:rsidP="00802CFF">
      <w:pPr>
        <w:tabs>
          <w:tab w:val="left" w:pos="960"/>
        </w:tabs>
        <w:jc w:val="both"/>
        <w:rPr>
          <w:iCs/>
        </w:rPr>
      </w:pPr>
      <w:r w:rsidRPr="00B0101F">
        <w:rPr>
          <w:iCs/>
        </w:rPr>
        <w:t>Program se realizira kroz slijedeće aktivnosti, odnosno projekte:</w:t>
      </w:r>
    </w:p>
    <w:p w14:paraId="3AF8A69D" w14:textId="77777777" w:rsidR="00802CFF" w:rsidRPr="00D03FCA" w:rsidRDefault="00802CFF" w:rsidP="00802CFF">
      <w:pPr>
        <w:tabs>
          <w:tab w:val="left" w:pos="960"/>
        </w:tabs>
        <w:rPr>
          <w: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848"/>
        <w:gridCol w:w="1701"/>
        <w:gridCol w:w="4678"/>
      </w:tblGrid>
      <w:tr w:rsidR="00802CFF" w:rsidRPr="00D03FCA" w14:paraId="72E081A8" w14:textId="77777777" w:rsidTr="00392593">
        <w:tc>
          <w:tcPr>
            <w:tcW w:w="1237" w:type="dxa"/>
          </w:tcPr>
          <w:p w14:paraId="701CB76A" w14:textId="77777777" w:rsidR="00802CFF" w:rsidRPr="00D03FCA" w:rsidRDefault="00802CFF" w:rsidP="00392593">
            <w:pPr>
              <w:tabs>
                <w:tab w:val="left" w:pos="960"/>
              </w:tabs>
              <w:rPr>
                <w:b/>
                <w:bCs/>
              </w:rPr>
            </w:pPr>
            <w:r w:rsidRPr="00D03FCA">
              <w:rPr>
                <w:b/>
                <w:bCs/>
              </w:rPr>
              <w:t>Program</w:t>
            </w:r>
          </w:p>
        </w:tc>
        <w:tc>
          <w:tcPr>
            <w:tcW w:w="1848" w:type="dxa"/>
          </w:tcPr>
          <w:p w14:paraId="18B54A4E" w14:textId="77777777" w:rsidR="00802CFF" w:rsidRPr="00D03FCA" w:rsidRDefault="00802CFF" w:rsidP="00392593">
            <w:pPr>
              <w:tabs>
                <w:tab w:val="left" w:pos="960"/>
              </w:tabs>
              <w:rPr>
                <w:b/>
                <w:bCs/>
              </w:rPr>
            </w:pPr>
            <w:r w:rsidRPr="00D03FCA">
              <w:rPr>
                <w:b/>
                <w:bCs/>
              </w:rPr>
              <w:t>Izvorni plan 202</w:t>
            </w:r>
            <w:r>
              <w:rPr>
                <w:b/>
                <w:bCs/>
              </w:rPr>
              <w:t>5</w:t>
            </w:r>
            <w:r w:rsidRPr="00D03FCA">
              <w:rPr>
                <w:b/>
                <w:bCs/>
              </w:rPr>
              <w:t>.</w:t>
            </w:r>
          </w:p>
        </w:tc>
        <w:tc>
          <w:tcPr>
            <w:tcW w:w="1701" w:type="dxa"/>
          </w:tcPr>
          <w:p w14:paraId="7DF06248" w14:textId="77777777" w:rsidR="00802CFF" w:rsidRPr="00D03FCA" w:rsidRDefault="00802CFF" w:rsidP="00392593">
            <w:pPr>
              <w:tabs>
                <w:tab w:val="left" w:pos="960"/>
              </w:tabs>
              <w:rPr>
                <w:b/>
                <w:bCs/>
              </w:rPr>
            </w:pPr>
            <w:r w:rsidRPr="00D03FCA">
              <w:rPr>
                <w:b/>
                <w:bCs/>
              </w:rPr>
              <w:t>Izvršenje</w:t>
            </w:r>
          </w:p>
          <w:p w14:paraId="09F75D18" w14:textId="77777777" w:rsidR="00802CFF" w:rsidRPr="00D03FCA" w:rsidRDefault="00802CFF" w:rsidP="00392593">
            <w:pPr>
              <w:tabs>
                <w:tab w:val="left" w:pos="960"/>
              </w:tabs>
              <w:rPr>
                <w:b/>
                <w:bCs/>
              </w:rPr>
            </w:pPr>
            <w:r w:rsidRPr="00D03FCA">
              <w:rPr>
                <w:b/>
                <w:bCs/>
              </w:rPr>
              <w:t>30.6.202</w:t>
            </w:r>
            <w:r>
              <w:rPr>
                <w:b/>
                <w:bCs/>
              </w:rPr>
              <w:t>5</w:t>
            </w:r>
            <w:r w:rsidRPr="00D03FCA">
              <w:rPr>
                <w:b/>
                <w:bCs/>
              </w:rPr>
              <w:t>.</w:t>
            </w:r>
          </w:p>
        </w:tc>
        <w:tc>
          <w:tcPr>
            <w:tcW w:w="4678" w:type="dxa"/>
          </w:tcPr>
          <w:p w14:paraId="71BB1BC9" w14:textId="77777777" w:rsidR="00802CFF" w:rsidRPr="00D03FCA" w:rsidRDefault="00802CFF" w:rsidP="00392593">
            <w:pPr>
              <w:tabs>
                <w:tab w:val="left" w:pos="960"/>
              </w:tabs>
              <w:rPr>
                <w:b/>
                <w:bCs/>
              </w:rPr>
            </w:pPr>
            <w:r w:rsidRPr="00D03FCA">
              <w:rPr>
                <w:b/>
                <w:bCs/>
              </w:rPr>
              <w:t>Indeks</w:t>
            </w:r>
          </w:p>
          <w:p w14:paraId="3225E575" w14:textId="77777777" w:rsidR="00802CFF" w:rsidRPr="00D03FCA" w:rsidRDefault="00802CFF" w:rsidP="00392593">
            <w:pPr>
              <w:tabs>
                <w:tab w:val="left" w:pos="960"/>
              </w:tabs>
              <w:rPr>
                <w:b/>
                <w:bCs/>
              </w:rPr>
            </w:pPr>
            <w:r w:rsidRPr="00D03FCA">
              <w:rPr>
                <w:b/>
                <w:bCs/>
              </w:rPr>
              <w:t>Izvršenje 30.6.202</w:t>
            </w:r>
            <w:r>
              <w:rPr>
                <w:b/>
                <w:bCs/>
              </w:rPr>
              <w:t>5</w:t>
            </w:r>
            <w:r w:rsidRPr="00D03FCA">
              <w:rPr>
                <w:b/>
                <w:bCs/>
              </w:rPr>
              <w:t>./Izvorni plan 202</w:t>
            </w:r>
            <w:r>
              <w:rPr>
                <w:b/>
                <w:bCs/>
              </w:rPr>
              <w:t>5</w:t>
            </w:r>
            <w:r w:rsidRPr="00D03FCA">
              <w:rPr>
                <w:b/>
                <w:bCs/>
              </w:rPr>
              <w:t>.</w:t>
            </w:r>
          </w:p>
        </w:tc>
      </w:tr>
      <w:tr w:rsidR="00802CFF" w:rsidRPr="00D03FCA" w14:paraId="699BEFF5" w14:textId="77777777" w:rsidTr="00392593">
        <w:tc>
          <w:tcPr>
            <w:tcW w:w="1237" w:type="dxa"/>
          </w:tcPr>
          <w:p w14:paraId="29DB072A" w14:textId="77777777" w:rsidR="00802CFF" w:rsidRPr="00D03FCA" w:rsidRDefault="00802CFF" w:rsidP="00392593">
            <w:pPr>
              <w:tabs>
                <w:tab w:val="left" w:pos="960"/>
              </w:tabs>
              <w:rPr>
                <w:bCs/>
              </w:rPr>
            </w:pPr>
            <w:r w:rsidRPr="00D03FCA">
              <w:rPr>
                <w:b/>
                <w:bCs/>
              </w:rPr>
              <w:t>1014</w:t>
            </w:r>
          </w:p>
        </w:tc>
        <w:tc>
          <w:tcPr>
            <w:tcW w:w="1848" w:type="dxa"/>
          </w:tcPr>
          <w:p w14:paraId="52AE96EC" w14:textId="77777777" w:rsidR="00802CFF" w:rsidRPr="00D03FCA" w:rsidRDefault="00802CFF" w:rsidP="00392593">
            <w:pPr>
              <w:tabs>
                <w:tab w:val="left" w:pos="960"/>
              </w:tabs>
              <w:rPr>
                <w:b/>
                <w:bCs/>
              </w:rPr>
            </w:pPr>
            <w:r w:rsidRPr="00D03FCA">
              <w:rPr>
                <w:b/>
                <w:bCs/>
              </w:rPr>
              <w:t>6</w:t>
            </w:r>
            <w:r>
              <w:rPr>
                <w:b/>
                <w:bCs/>
              </w:rPr>
              <w:t>20.000,00</w:t>
            </w:r>
          </w:p>
        </w:tc>
        <w:tc>
          <w:tcPr>
            <w:tcW w:w="1701" w:type="dxa"/>
          </w:tcPr>
          <w:p w14:paraId="0EE0AC36" w14:textId="77777777" w:rsidR="00802CFF" w:rsidRPr="00D03FCA" w:rsidRDefault="00802CFF" w:rsidP="00392593">
            <w:pPr>
              <w:tabs>
                <w:tab w:val="left" w:pos="960"/>
              </w:tabs>
              <w:rPr>
                <w:b/>
                <w:bCs/>
              </w:rPr>
            </w:pPr>
            <w:r>
              <w:rPr>
                <w:b/>
                <w:bCs/>
              </w:rPr>
              <w:t>229.070,22</w:t>
            </w:r>
          </w:p>
        </w:tc>
        <w:tc>
          <w:tcPr>
            <w:tcW w:w="4678" w:type="dxa"/>
            <w:vAlign w:val="center"/>
          </w:tcPr>
          <w:p w14:paraId="5C3B4A3D" w14:textId="77777777" w:rsidR="00802CFF" w:rsidRPr="00D03FCA" w:rsidRDefault="00802CFF" w:rsidP="00392593">
            <w:pPr>
              <w:tabs>
                <w:tab w:val="left" w:pos="960"/>
              </w:tabs>
              <w:rPr>
                <w:b/>
                <w:bCs/>
              </w:rPr>
            </w:pPr>
            <w:r>
              <w:rPr>
                <w:b/>
                <w:bCs/>
              </w:rPr>
              <w:t>36,95</w:t>
            </w:r>
            <w:r w:rsidRPr="00D03FCA">
              <w:rPr>
                <w:b/>
                <w:bCs/>
              </w:rPr>
              <w:t>%</w:t>
            </w:r>
          </w:p>
        </w:tc>
      </w:tr>
    </w:tbl>
    <w:p w14:paraId="1E517621" w14:textId="77777777" w:rsidR="00802CFF" w:rsidRPr="00D03FCA" w:rsidRDefault="00802CFF" w:rsidP="00802CFF">
      <w:pPr>
        <w:tabs>
          <w:tab w:val="left" w:pos="960"/>
        </w:tabs>
        <w:rPr>
          <w:i/>
        </w:rPr>
      </w:pPr>
    </w:p>
    <w:p w14:paraId="362D8796" w14:textId="77777777" w:rsidR="00802CFF" w:rsidRPr="00D03FCA" w:rsidRDefault="00802CFF" w:rsidP="00802CFF">
      <w:pPr>
        <w:tabs>
          <w:tab w:val="left" w:pos="960"/>
        </w:tabs>
        <w:rPr>
          <w:b/>
          <w:i/>
        </w:rPr>
      </w:pPr>
      <w:r w:rsidRPr="00D03FCA">
        <w:rPr>
          <w:b/>
          <w:i/>
        </w:rPr>
        <w:t>Program 1014 se sastoji od sljedećih aktivnosti i projekta:</w:t>
      </w:r>
    </w:p>
    <w:p w14:paraId="0BB756CB" w14:textId="77777777" w:rsidR="00802CFF" w:rsidRPr="00D03FCA" w:rsidRDefault="00802CFF" w:rsidP="00802CFF">
      <w:pPr>
        <w:tabs>
          <w:tab w:val="left" w:pos="960"/>
        </w:tabs>
        <w:rPr>
          <w:i/>
        </w:rPr>
      </w:pPr>
    </w:p>
    <w:p w14:paraId="1389604C" w14:textId="77777777" w:rsidR="00802CFF" w:rsidRPr="00D03FCA" w:rsidRDefault="00802CFF" w:rsidP="00802CFF">
      <w:pPr>
        <w:tabs>
          <w:tab w:val="left" w:pos="960"/>
        </w:tabs>
        <w:rPr>
          <w:b/>
        </w:rPr>
      </w:pPr>
      <w:r w:rsidRPr="00D03FCA">
        <w:rPr>
          <w:b/>
        </w:rPr>
        <w:t>Aktivnost A101401 Priprema razvojnih programa i ostali zajednički rashodi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1701"/>
        <w:gridCol w:w="4678"/>
      </w:tblGrid>
      <w:tr w:rsidR="00802CFF" w:rsidRPr="00D03FCA" w14:paraId="1AFC1BEE" w14:textId="77777777" w:rsidTr="00392593">
        <w:tc>
          <w:tcPr>
            <w:tcW w:w="1355" w:type="dxa"/>
            <w:tcBorders>
              <w:top w:val="single" w:sz="4" w:space="0" w:color="auto"/>
              <w:left w:val="single" w:sz="4" w:space="0" w:color="auto"/>
              <w:bottom w:val="single" w:sz="4" w:space="0" w:color="auto"/>
              <w:right w:val="single" w:sz="4" w:space="0" w:color="auto"/>
            </w:tcBorders>
          </w:tcPr>
          <w:p w14:paraId="18400014" w14:textId="77777777" w:rsidR="00802CFF" w:rsidRPr="00D03FCA" w:rsidRDefault="00802CFF" w:rsidP="00392593">
            <w:pPr>
              <w:tabs>
                <w:tab w:val="left" w:pos="960"/>
              </w:tabs>
              <w:rPr>
                <w:b/>
              </w:rPr>
            </w:pPr>
            <w:r w:rsidRPr="00D03FCA">
              <w:rPr>
                <w:b/>
              </w:rPr>
              <w:t>Aktivnost</w:t>
            </w:r>
          </w:p>
        </w:tc>
        <w:tc>
          <w:tcPr>
            <w:tcW w:w="1730" w:type="dxa"/>
            <w:tcBorders>
              <w:top w:val="single" w:sz="4" w:space="0" w:color="auto"/>
              <w:left w:val="single" w:sz="4" w:space="0" w:color="auto"/>
              <w:bottom w:val="single" w:sz="4" w:space="0" w:color="auto"/>
              <w:right w:val="single" w:sz="4" w:space="0" w:color="auto"/>
            </w:tcBorders>
          </w:tcPr>
          <w:p w14:paraId="6A4FC925" w14:textId="77777777" w:rsidR="00802CFF" w:rsidRPr="00D03FCA" w:rsidRDefault="00802CFF" w:rsidP="00392593">
            <w:pPr>
              <w:tabs>
                <w:tab w:val="left" w:pos="960"/>
              </w:tabs>
              <w:rPr>
                <w:b/>
                <w:bCs/>
              </w:rPr>
            </w:pPr>
            <w:r w:rsidRPr="00D03FCA">
              <w:rPr>
                <w:b/>
                <w:bCs/>
              </w:rPr>
              <w:t>Izvorni plan 202</w:t>
            </w:r>
            <w:r>
              <w:rPr>
                <w:b/>
                <w:bCs/>
              </w:rPr>
              <w:t>5</w:t>
            </w:r>
            <w:r w:rsidRPr="00D03FCA">
              <w:rPr>
                <w:b/>
                <w:bCs/>
              </w:rPr>
              <w:t>.</w:t>
            </w:r>
          </w:p>
        </w:tc>
        <w:tc>
          <w:tcPr>
            <w:tcW w:w="1701" w:type="dxa"/>
            <w:tcBorders>
              <w:top w:val="single" w:sz="4" w:space="0" w:color="auto"/>
              <w:left w:val="single" w:sz="4" w:space="0" w:color="auto"/>
              <w:bottom w:val="single" w:sz="4" w:space="0" w:color="auto"/>
              <w:right w:val="single" w:sz="4" w:space="0" w:color="auto"/>
            </w:tcBorders>
          </w:tcPr>
          <w:p w14:paraId="11E46E08" w14:textId="77777777" w:rsidR="00802CFF" w:rsidRPr="00D03FCA" w:rsidRDefault="00802CFF" w:rsidP="00392593">
            <w:pPr>
              <w:tabs>
                <w:tab w:val="left" w:pos="960"/>
              </w:tabs>
              <w:rPr>
                <w:b/>
                <w:bCs/>
              </w:rPr>
            </w:pPr>
            <w:r w:rsidRPr="00D03FCA">
              <w:rPr>
                <w:b/>
                <w:bCs/>
              </w:rPr>
              <w:t>Izvršenje</w:t>
            </w:r>
          </w:p>
          <w:p w14:paraId="035DD75E" w14:textId="77777777" w:rsidR="00802CFF" w:rsidRPr="00D03FCA" w:rsidRDefault="00802CFF" w:rsidP="00392593">
            <w:pPr>
              <w:tabs>
                <w:tab w:val="left" w:pos="960"/>
              </w:tabs>
              <w:rPr>
                <w:b/>
                <w:bCs/>
              </w:rPr>
            </w:pPr>
            <w:r w:rsidRPr="00D03FCA">
              <w:rPr>
                <w:b/>
                <w:bCs/>
              </w:rPr>
              <w:t>30.6.202</w:t>
            </w:r>
            <w:r>
              <w:rPr>
                <w:b/>
                <w:bCs/>
              </w:rPr>
              <w:t>5</w:t>
            </w:r>
            <w:r w:rsidRPr="00D03FCA">
              <w:rPr>
                <w:b/>
                <w:bCs/>
              </w:rPr>
              <w:t>.</w:t>
            </w:r>
          </w:p>
        </w:tc>
        <w:tc>
          <w:tcPr>
            <w:tcW w:w="4678" w:type="dxa"/>
            <w:tcBorders>
              <w:top w:val="single" w:sz="4" w:space="0" w:color="auto"/>
              <w:left w:val="single" w:sz="4" w:space="0" w:color="auto"/>
              <w:bottom w:val="single" w:sz="4" w:space="0" w:color="auto"/>
              <w:right w:val="single" w:sz="4" w:space="0" w:color="auto"/>
            </w:tcBorders>
            <w:vAlign w:val="center"/>
          </w:tcPr>
          <w:p w14:paraId="421BD5F0" w14:textId="77777777" w:rsidR="00802CFF" w:rsidRPr="00D03FCA" w:rsidRDefault="00802CFF" w:rsidP="00392593">
            <w:pPr>
              <w:tabs>
                <w:tab w:val="left" w:pos="960"/>
              </w:tabs>
              <w:rPr>
                <w:b/>
                <w:bCs/>
              </w:rPr>
            </w:pPr>
            <w:r w:rsidRPr="00D03FCA">
              <w:rPr>
                <w:b/>
                <w:bCs/>
              </w:rPr>
              <w:t>Indeks</w:t>
            </w:r>
          </w:p>
          <w:p w14:paraId="40EB3925" w14:textId="77777777" w:rsidR="00802CFF" w:rsidRPr="00D03FCA" w:rsidRDefault="00802CFF" w:rsidP="00392593">
            <w:pPr>
              <w:tabs>
                <w:tab w:val="left" w:pos="960"/>
              </w:tabs>
              <w:rPr>
                <w:b/>
                <w:bCs/>
              </w:rPr>
            </w:pPr>
            <w:r w:rsidRPr="00D03FCA">
              <w:rPr>
                <w:b/>
                <w:bCs/>
              </w:rPr>
              <w:t>Izvršenje 30.6.202</w:t>
            </w:r>
            <w:r>
              <w:rPr>
                <w:b/>
                <w:bCs/>
              </w:rPr>
              <w:t>5</w:t>
            </w:r>
            <w:r w:rsidRPr="00D03FCA">
              <w:rPr>
                <w:b/>
                <w:bCs/>
              </w:rPr>
              <w:t>./Izvorni plan 202</w:t>
            </w:r>
            <w:r>
              <w:rPr>
                <w:b/>
                <w:bCs/>
              </w:rPr>
              <w:t>5</w:t>
            </w:r>
            <w:r w:rsidRPr="00D03FCA">
              <w:rPr>
                <w:b/>
                <w:bCs/>
              </w:rPr>
              <w:t>.</w:t>
            </w:r>
          </w:p>
        </w:tc>
      </w:tr>
      <w:tr w:rsidR="00802CFF" w:rsidRPr="00D03FCA" w14:paraId="59C6E99A" w14:textId="77777777" w:rsidTr="00392593">
        <w:tc>
          <w:tcPr>
            <w:tcW w:w="1355" w:type="dxa"/>
            <w:tcBorders>
              <w:top w:val="single" w:sz="4" w:space="0" w:color="auto"/>
              <w:left w:val="single" w:sz="4" w:space="0" w:color="auto"/>
              <w:bottom w:val="single" w:sz="4" w:space="0" w:color="auto"/>
              <w:right w:val="single" w:sz="4" w:space="0" w:color="auto"/>
            </w:tcBorders>
          </w:tcPr>
          <w:p w14:paraId="54C84AFB" w14:textId="77777777" w:rsidR="00802CFF" w:rsidRPr="00D03FCA" w:rsidRDefault="00802CFF" w:rsidP="00392593">
            <w:pPr>
              <w:tabs>
                <w:tab w:val="left" w:pos="960"/>
              </w:tabs>
              <w:rPr>
                <w:b/>
              </w:rPr>
            </w:pPr>
            <w:r w:rsidRPr="00D03FCA">
              <w:rPr>
                <w:b/>
              </w:rPr>
              <w:t>101401</w:t>
            </w:r>
          </w:p>
        </w:tc>
        <w:tc>
          <w:tcPr>
            <w:tcW w:w="1730" w:type="dxa"/>
            <w:tcBorders>
              <w:top w:val="single" w:sz="4" w:space="0" w:color="auto"/>
              <w:left w:val="single" w:sz="4" w:space="0" w:color="auto"/>
              <w:bottom w:val="single" w:sz="4" w:space="0" w:color="auto"/>
              <w:right w:val="single" w:sz="4" w:space="0" w:color="auto"/>
            </w:tcBorders>
            <w:vAlign w:val="center"/>
          </w:tcPr>
          <w:p w14:paraId="22F17100" w14:textId="77777777" w:rsidR="00802CFF" w:rsidRPr="00D03FCA" w:rsidRDefault="00802CFF" w:rsidP="00392593">
            <w:pPr>
              <w:tabs>
                <w:tab w:val="left" w:pos="960"/>
              </w:tabs>
              <w:rPr>
                <w:b/>
                <w:bCs/>
              </w:rPr>
            </w:pPr>
            <w:r w:rsidRPr="00D03FCA">
              <w:rPr>
                <w:b/>
                <w:bCs/>
              </w:rPr>
              <w:t>40.000,00</w:t>
            </w:r>
          </w:p>
        </w:tc>
        <w:tc>
          <w:tcPr>
            <w:tcW w:w="1701" w:type="dxa"/>
            <w:tcBorders>
              <w:top w:val="single" w:sz="4" w:space="0" w:color="auto"/>
              <w:left w:val="single" w:sz="4" w:space="0" w:color="auto"/>
              <w:bottom w:val="single" w:sz="4" w:space="0" w:color="auto"/>
              <w:right w:val="single" w:sz="4" w:space="0" w:color="auto"/>
            </w:tcBorders>
            <w:vAlign w:val="center"/>
          </w:tcPr>
          <w:p w14:paraId="2388E378" w14:textId="77777777" w:rsidR="00802CFF" w:rsidRPr="00D03FCA" w:rsidRDefault="00802CFF" w:rsidP="00392593">
            <w:pPr>
              <w:tabs>
                <w:tab w:val="left" w:pos="960"/>
              </w:tabs>
              <w:rPr>
                <w:b/>
                <w:bCs/>
              </w:rPr>
            </w:pPr>
            <w:r>
              <w:rPr>
                <w:b/>
                <w:bCs/>
              </w:rPr>
              <w:t>27.082,30</w:t>
            </w:r>
          </w:p>
        </w:tc>
        <w:tc>
          <w:tcPr>
            <w:tcW w:w="4678" w:type="dxa"/>
            <w:tcBorders>
              <w:top w:val="single" w:sz="4" w:space="0" w:color="auto"/>
              <w:left w:val="single" w:sz="4" w:space="0" w:color="auto"/>
              <w:bottom w:val="single" w:sz="4" w:space="0" w:color="auto"/>
              <w:right w:val="single" w:sz="4" w:space="0" w:color="auto"/>
            </w:tcBorders>
            <w:vAlign w:val="center"/>
          </w:tcPr>
          <w:p w14:paraId="558B3D99" w14:textId="77777777" w:rsidR="00802CFF" w:rsidRPr="00D03FCA" w:rsidRDefault="00802CFF" w:rsidP="00392593">
            <w:pPr>
              <w:tabs>
                <w:tab w:val="left" w:pos="960"/>
              </w:tabs>
              <w:rPr>
                <w:b/>
                <w:bCs/>
              </w:rPr>
            </w:pPr>
            <w:r>
              <w:rPr>
                <w:b/>
                <w:bCs/>
              </w:rPr>
              <w:t>67,71</w:t>
            </w:r>
            <w:r w:rsidRPr="00D03FCA">
              <w:rPr>
                <w:b/>
                <w:bCs/>
              </w:rPr>
              <w:t>%</w:t>
            </w:r>
          </w:p>
        </w:tc>
      </w:tr>
    </w:tbl>
    <w:p w14:paraId="3EFC9CAD" w14:textId="77777777" w:rsidR="00802CFF" w:rsidRPr="00D03FCA" w:rsidRDefault="00802CFF" w:rsidP="00802CFF">
      <w:pPr>
        <w:tabs>
          <w:tab w:val="left" w:pos="960"/>
        </w:tabs>
        <w:rPr>
          <w:b/>
        </w:rPr>
      </w:pPr>
    </w:p>
    <w:p w14:paraId="7C13699E" w14:textId="77777777" w:rsidR="00802CFF" w:rsidRPr="00D03FCA" w:rsidRDefault="00802CFF" w:rsidP="00802CFF">
      <w:pPr>
        <w:tabs>
          <w:tab w:val="left" w:pos="960"/>
        </w:tabs>
        <w:jc w:val="both"/>
        <w:rPr>
          <w:bCs/>
        </w:rPr>
      </w:pPr>
      <w:r w:rsidRPr="00D03FCA">
        <w:rPr>
          <w:b/>
        </w:rPr>
        <w:t xml:space="preserve">Kroz Aktivnost A101401 – Priprema razvojnih programa – </w:t>
      </w:r>
      <w:r w:rsidRPr="00D03FCA">
        <w:rPr>
          <w:bCs/>
        </w:rPr>
        <w:t>planirana sredstva su predviđena za pripremu razvojnih programa i izradu pripadajuće projektno – tehničke dokumentacije, a  realizirano je slijedeće:</w:t>
      </w:r>
    </w:p>
    <w:p w14:paraId="0FC7CB43" w14:textId="77777777" w:rsidR="00802CFF" w:rsidRPr="00D03FCA" w:rsidRDefault="00802CFF" w:rsidP="00802CFF">
      <w:pPr>
        <w:tabs>
          <w:tab w:val="left" w:pos="960"/>
        </w:tabs>
        <w:rPr>
          <w:b/>
        </w:rPr>
      </w:pPr>
    </w:p>
    <w:p w14:paraId="7ECD7C5D" w14:textId="77777777" w:rsidR="00802CFF" w:rsidRPr="007739C4" w:rsidRDefault="00802CFF">
      <w:pPr>
        <w:pStyle w:val="Odlomakpopisa"/>
        <w:numPr>
          <w:ilvl w:val="0"/>
          <w:numId w:val="41"/>
        </w:numPr>
        <w:tabs>
          <w:tab w:val="left" w:pos="960"/>
        </w:tabs>
        <w:spacing w:after="120"/>
        <w:ind w:left="714" w:hanging="357"/>
        <w:jc w:val="both"/>
        <w:rPr>
          <w:bCs/>
        </w:rPr>
      </w:pPr>
      <w:r w:rsidRPr="007739C4">
        <w:rPr>
          <w:b/>
        </w:rPr>
        <w:t xml:space="preserve">Postupci nabava usluga/opreme/radova </w:t>
      </w:r>
    </w:p>
    <w:p w14:paraId="2C28F060" w14:textId="77777777" w:rsidR="00802CFF" w:rsidRDefault="00802CFF" w:rsidP="00802CFF">
      <w:pPr>
        <w:tabs>
          <w:tab w:val="left" w:pos="960"/>
        </w:tabs>
        <w:jc w:val="both"/>
        <w:rPr>
          <w:bCs/>
        </w:rPr>
      </w:pPr>
      <w:r>
        <w:rPr>
          <w:bCs/>
        </w:rPr>
        <w:t>P</w:t>
      </w:r>
      <w:r w:rsidRPr="007739C4">
        <w:rPr>
          <w:bCs/>
        </w:rPr>
        <w:t xml:space="preserve">rema Planu nabave Grada Sinja za 2025.g. te Izmjenama i dopunama Plana nabave Grada Sinja za 2025.g. (u izvještajnom razdoblju bile su 2. izmjene i dopune Plana nabave). </w:t>
      </w:r>
    </w:p>
    <w:p w14:paraId="399A5EA1" w14:textId="77777777" w:rsidR="00802CFF" w:rsidRPr="007739C4" w:rsidRDefault="00802CFF" w:rsidP="00802CFF">
      <w:pPr>
        <w:tabs>
          <w:tab w:val="left" w:pos="960"/>
        </w:tabs>
        <w:jc w:val="both"/>
        <w:rPr>
          <w:bCs/>
        </w:rPr>
      </w:pPr>
    </w:p>
    <w:p w14:paraId="722D1276" w14:textId="77777777" w:rsidR="00802CFF" w:rsidRDefault="00802CFF" w:rsidP="00802CFF">
      <w:pPr>
        <w:tabs>
          <w:tab w:val="left" w:pos="960"/>
        </w:tabs>
        <w:jc w:val="both"/>
      </w:pPr>
      <w:r w:rsidRPr="008C7DEF">
        <w:t xml:space="preserve">Tijekom razdoblja od 01.01.2025.g. - 30.06.2025.g.  pokrenuto je ukupno 15 postupaka nabava, od čega su pokrenuta 2 (dva) postupka javne nabave, putem Elektroničkog oglasnika javne nabave (EOJN): </w:t>
      </w:r>
    </w:p>
    <w:p w14:paraId="462A401D" w14:textId="62E71FBE" w:rsidR="00802CFF" w:rsidRDefault="00802CFF">
      <w:pPr>
        <w:pStyle w:val="Odlomakpopisa"/>
        <w:numPr>
          <w:ilvl w:val="0"/>
          <w:numId w:val="42"/>
        </w:numPr>
        <w:tabs>
          <w:tab w:val="left" w:pos="960"/>
        </w:tabs>
        <w:jc w:val="both"/>
      </w:pPr>
      <w:r w:rsidRPr="008C7DEF">
        <w:t>N36/2025 Održavanje nerazvrstanih cesta - asfalt</w:t>
      </w:r>
      <w:r w:rsidR="005A3398">
        <w:t>i</w:t>
      </w:r>
      <w:r w:rsidRPr="008C7DEF">
        <w:t xml:space="preserve">ranje, presvlačenje i sanacija udarnih rupa na nerazvrstanim cestama Grada Sinja (radovi), te </w:t>
      </w:r>
    </w:p>
    <w:p w14:paraId="5DEA6D21" w14:textId="77777777" w:rsidR="00802CFF" w:rsidRPr="008B2DC5" w:rsidRDefault="00802CFF">
      <w:pPr>
        <w:pStyle w:val="Odlomakpopisa"/>
        <w:numPr>
          <w:ilvl w:val="0"/>
          <w:numId w:val="42"/>
        </w:numPr>
        <w:tabs>
          <w:tab w:val="left" w:pos="960"/>
        </w:tabs>
        <w:jc w:val="both"/>
      </w:pPr>
      <w:r w:rsidRPr="008C7DEF">
        <w:t>N23/2025 Obnova atletske staze u Sinju, koji je poništen u lipnju 2025.g.</w:t>
      </w:r>
      <w:r>
        <w:t xml:space="preserve"> </w:t>
      </w:r>
    </w:p>
    <w:p w14:paraId="0569679B" w14:textId="77777777" w:rsidR="00802CFF" w:rsidRPr="00D03FCA" w:rsidRDefault="00802CFF" w:rsidP="00802CFF">
      <w:pPr>
        <w:tabs>
          <w:tab w:val="left" w:pos="960"/>
        </w:tabs>
      </w:pPr>
    </w:p>
    <w:p w14:paraId="37B845E7" w14:textId="77777777" w:rsidR="00802CFF" w:rsidRDefault="00802CFF" w:rsidP="00802CFF">
      <w:pPr>
        <w:tabs>
          <w:tab w:val="left" w:pos="960"/>
        </w:tabs>
        <w:rPr>
          <w:b/>
        </w:rPr>
      </w:pPr>
    </w:p>
    <w:p w14:paraId="335E8948" w14:textId="77777777" w:rsidR="00802CFF" w:rsidRDefault="00802CFF" w:rsidP="00802CFF">
      <w:pPr>
        <w:tabs>
          <w:tab w:val="left" w:pos="960"/>
        </w:tabs>
        <w:rPr>
          <w:b/>
        </w:rPr>
      </w:pPr>
    </w:p>
    <w:p w14:paraId="4CC56B3E" w14:textId="77777777" w:rsidR="00802CFF" w:rsidRDefault="00802CFF" w:rsidP="00802CFF">
      <w:pPr>
        <w:tabs>
          <w:tab w:val="left" w:pos="960"/>
        </w:tabs>
        <w:rPr>
          <w:b/>
        </w:rPr>
      </w:pPr>
    </w:p>
    <w:p w14:paraId="4CB00C6E" w14:textId="77777777" w:rsidR="00802CFF" w:rsidRDefault="00802CFF" w:rsidP="00802CFF">
      <w:pPr>
        <w:tabs>
          <w:tab w:val="left" w:pos="960"/>
        </w:tabs>
        <w:rPr>
          <w:b/>
        </w:rPr>
      </w:pPr>
    </w:p>
    <w:p w14:paraId="18D9A8D0" w14:textId="77777777" w:rsidR="00802CFF" w:rsidRDefault="00802CFF" w:rsidP="00802CFF">
      <w:pPr>
        <w:tabs>
          <w:tab w:val="left" w:pos="960"/>
        </w:tabs>
        <w:rPr>
          <w:b/>
        </w:rPr>
      </w:pPr>
    </w:p>
    <w:p w14:paraId="712DE6A9" w14:textId="77777777" w:rsidR="00802CFF" w:rsidRDefault="00802CFF" w:rsidP="00802CFF">
      <w:pPr>
        <w:tabs>
          <w:tab w:val="left" w:pos="960"/>
        </w:tabs>
        <w:rPr>
          <w:b/>
        </w:rPr>
      </w:pPr>
    </w:p>
    <w:p w14:paraId="08F6DCF4" w14:textId="77777777" w:rsidR="00802CFF" w:rsidRPr="00D03FCA" w:rsidRDefault="00802CFF" w:rsidP="00802CFF">
      <w:pPr>
        <w:tabs>
          <w:tab w:val="left" w:pos="960"/>
        </w:tabs>
        <w:rPr>
          <w:b/>
        </w:rPr>
      </w:pPr>
      <w:r w:rsidRPr="00D03FCA">
        <w:rPr>
          <w:b/>
        </w:rPr>
        <w:lastRenderedPageBreak/>
        <w:t>2.  Projekti Grada Sinja prijavljeni na objavljene Javne pozive za sufinanciranj</w:t>
      </w:r>
      <w:r>
        <w:rPr>
          <w:b/>
        </w:rPr>
        <w:t xml:space="preserve">e iz EU i nacionalnih izvora financiranja.  </w:t>
      </w:r>
    </w:p>
    <w:p w14:paraId="0187445A" w14:textId="77777777" w:rsidR="00802CFF" w:rsidRPr="00D03FCA" w:rsidRDefault="00802CFF" w:rsidP="00802CFF">
      <w:pPr>
        <w:tabs>
          <w:tab w:val="left" w:pos="960"/>
        </w:tabs>
        <w:rPr>
          <w:b/>
        </w:rPr>
      </w:pPr>
    </w:p>
    <w:tbl>
      <w:tblPr>
        <w:tblW w:w="9067" w:type="dxa"/>
        <w:tblLook w:val="04A0" w:firstRow="1" w:lastRow="0" w:firstColumn="1" w:lastColumn="0" w:noHBand="0" w:noVBand="1"/>
      </w:tblPr>
      <w:tblGrid>
        <w:gridCol w:w="727"/>
        <w:gridCol w:w="2375"/>
        <w:gridCol w:w="3106"/>
        <w:gridCol w:w="1341"/>
        <w:gridCol w:w="1701"/>
      </w:tblGrid>
      <w:tr w:rsidR="00802CFF" w:rsidRPr="001A318B" w14:paraId="222528E9" w14:textId="77777777" w:rsidTr="00392593">
        <w:trPr>
          <w:trHeight w:val="120"/>
        </w:trPr>
        <w:tc>
          <w:tcPr>
            <w:tcW w:w="9067" w:type="dxa"/>
            <w:gridSpan w:val="5"/>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3D55DDA7" w14:textId="77777777" w:rsidR="00802CFF" w:rsidRPr="001A318B" w:rsidRDefault="00802CFF" w:rsidP="00392593">
            <w:pPr>
              <w:jc w:val="center"/>
              <w:rPr>
                <w:b/>
                <w:bCs/>
                <w:sz w:val="22"/>
                <w:szCs w:val="22"/>
              </w:rPr>
            </w:pPr>
            <w:r w:rsidRPr="001A318B">
              <w:rPr>
                <w:b/>
                <w:bCs/>
                <w:sz w:val="22"/>
                <w:szCs w:val="22"/>
              </w:rPr>
              <w:t>Prijavljeni projekti 01.01.2025. - 30.06.2025.</w:t>
            </w:r>
          </w:p>
        </w:tc>
      </w:tr>
      <w:tr w:rsidR="00802CFF" w:rsidRPr="001A318B" w14:paraId="482FB164" w14:textId="77777777" w:rsidTr="00392593">
        <w:trPr>
          <w:trHeight w:val="989"/>
        </w:trPr>
        <w:tc>
          <w:tcPr>
            <w:tcW w:w="727" w:type="dxa"/>
            <w:tcBorders>
              <w:top w:val="nil"/>
              <w:left w:val="single" w:sz="4" w:space="0" w:color="auto"/>
              <w:bottom w:val="single" w:sz="4" w:space="0" w:color="auto"/>
              <w:right w:val="single" w:sz="4" w:space="0" w:color="auto"/>
            </w:tcBorders>
            <w:vAlign w:val="center"/>
            <w:hideMark/>
          </w:tcPr>
          <w:p w14:paraId="069F3E67" w14:textId="77777777" w:rsidR="00802CFF" w:rsidRPr="001A318B" w:rsidRDefault="00802CFF" w:rsidP="00392593">
            <w:pPr>
              <w:ind w:left="-109" w:right="-87"/>
              <w:jc w:val="center"/>
              <w:rPr>
                <w:b/>
                <w:bCs/>
                <w:color w:val="000000"/>
                <w:sz w:val="22"/>
                <w:szCs w:val="22"/>
              </w:rPr>
            </w:pPr>
            <w:r w:rsidRPr="001A318B">
              <w:rPr>
                <w:b/>
                <w:bCs/>
                <w:color w:val="000000"/>
                <w:sz w:val="22"/>
                <w:szCs w:val="22"/>
              </w:rPr>
              <w:t xml:space="preserve">R.Br. </w:t>
            </w:r>
          </w:p>
        </w:tc>
        <w:tc>
          <w:tcPr>
            <w:tcW w:w="2375" w:type="dxa"/>
            <w:tcBorders>
              <w:top w:val="nil"/>
              <w:left w:val="nil"/>
              <w:bottom w:val="single" w:sz="4" w:space="0" w:color="auto"/>
              <w:right w:val="single" w:sz="4" w:space="0" w:color="auto"/>
            </w:tcBorders>
            <w:vAlign w:val="center"/>
            <w:hideMark/>
          </w:tcPr>
          <w:p w14:paraId="26299B09" w14:textId="77777777" w:rsidR="00802CFF" w:rsidRPr="001A318B" w:rsidRDefault="00802CFF" w:rsidP="00392593">
            <w:pPr>
              <w:jc w:val="center"/>
              <w:rPr>
                <w:b/>
                <w:bCs/>
                <w:color w:val="000000"/>
                <w:sz w:val="22"/>
                <w:szCs w:val="22"/>
              </w:rPr>
            </w:pPr>
            <w:r w:rsidRPr="001A318B">
              <w:rPr>
                <w:b/>
                <w:bCs/>
                <w:color w:val="000000"/>
                <w:sz w:val="22"/>
                <w:szCs w:val="22"/>
              </w:rPr>
              <w:t>Naziv projekta</w:t>
            </w:r>
          </w:p>
        </w:tc>
        <w:tc>
          <w:tcPr>
            <w:tcW w:w="3106" w:type="dxa"/>
            <w:tcBorders>
              <w:top w:val="nil"/>
              <w:left w:val="nil"/>
              <w:bottom w:val="single" w:sz="4" w:space="0" w:color="auto"/>
              <w:right w:val="single" w:sz="4" w:space="0" w:color="auto"/>
            </w:tcBorders>
            <w:vAlign w:val="center"/>
            <w:hideMark/>
          </w:tcPr>
          <w:p w14:paraId="252D62CA" w14:textId="77777777" w:rsidR="00802CFF" w:rsidRPr="001A318B" w:rsidRDefault="00802CFF" w:rsidP="00392593">
            <w:pPr>
              <w:jc w:val="center"/>
              <w:rPr>
                <w:b/>
                <w:bCs/>
                <w:color w:val="000000"/>
                <w:sz w:val="22"/>
                <w:szCs w:val="22"/>
              </w:rPr>
            </w:pPr>
            <w:r w:rsidRPr="001A318B">
              <w:rPr>
                <w:b/>
                <w:bCs/>
                <w:color w:val="000000"/>
                <w:sz w:val="22"/>
                <w:szCs w:val="22"/>
              </w:rPr>
              <w:t>Izvor financiranja</w:t>
            </w:r>
          </w:p>
        </w:tc>
        <w:tc>
          <w:tcPr>
            <w:tcW w:w="1158" w:type="dxa"/>
            <w:tcBorders>
              <w:top w:val="nil"/>
              <w:left w:val="nil"/>
              <w:bottom w:val="single" w:sz="4" w:space="0" w:color="auto"/>
              <w:right w:val="single" w:sz="4" w:space="0" w:color="auto"/>
            </w:tcBorders>
            <w:vAlign w:val="center"/>
            <w:hideMark/>
          </w:tcPr>
          <w:p w14:paraId="5933B3E7" w14:textId="77777777" w:rsidR="00802CFF" w:rsidRPr="001A318B" w:rsidRDefault="00802CFF" w:rsidP="00392593">
            <w:pPr>
              <w:ind w:left="-82" w:right="-215"/>
              <w:jc w:val="center"/>
              <w:rPr>
                <w:b/>
                <w:bCs/>
                <w:color w:val="000000"/>
                <w:sz w:val="22"/>
                <w:szCs w:val="22"/>
              </w:rPr>
            </w:pPr>
            <w:r w:rsidRPr="001A318B">
              <w:rPr>
                <w:b/>
                <w:bCs/>
                <w:color w:val="000000"/>
                <w:sz w:val="22"/>
                <w:szCs w:val="22"/>
              </w:rPr>
              <w:t>Ukupna vrijednost projekta (EUR)</w:t>
            </w:r>
          </w:p>
        </w:tc>
        <w:tc>
          <w:tcPr>
            <w:tcW w:w="1701" w:type="dxa"/>
            <w:tcBorders>
              <w:top w:val="nil"/>
              <w:left w:val="nil"/>
              <w:bottom w:val="single" w:sz="4" w:space="0" w:color="auto"/>
              <w:right w:val="single" w:sz="4" w:space="0" w:color="auto"/>
            </w:tcBorders>
            <w:shd w:val="clear" w:color="000000" w:fill="FFFFFF"/>
            <w:vAlign w:val="center"/>
            <w:hideMark/>
          </w:tcPr>
          <w:p w14:paraId="2F897A90" w14:textId="77777777" w:rsidR="00802CFF" w:rsidRPr="001A318B" w:rsidRDefault="00802CFF" w:rsidP="00392593">
            <w:pPr>
              <w:ind w:left="-153" w:right="-66"/>
              <w:jc w:val="center"/>
              <w:rPr>
                <w:b/>
                <w:bCs/>
                <w:color w:val="000000"/>
                <w:sz w:val="22"/>
                <w:szCs w:val="22"/>
              </w:rPr>
            </w:pPr>
            <w:r w:rsidRPr="001A318B">
              <w:rPr>
                <w:b/>
                <w:bCs/>
                <w:color w:val="000000"/>
                <w:sz w:val="22"/>
                <w:szCs w:val="22"/>
              </w:rPr>
              <w:t>Iznos odobrenih bespovratnih sredstava (EUR)</w:t>
            </w:r>
          </w:p>
        </w:tc>
      </w:tr>
      <w:tr w:rsidR="00802CFF" w:rsidRPr="001A318B" w14:paraId="35E79DB4" w14:textId="77777777" w:rsidTr="00392593">
        <w:trPr>
          <w:trHeight w:val="1032"/>
        </w:trPr>
        <w:tc>
          <w:tcPr>
            <w:tcW w:w="727" w:type="dxa"/>
            <w:tcBorders>
              <w:top w:val="nil"/>
              <w:left w:val="single" w:sz="4" w:space="0" w:color="auto"/>
              <w:bottom w:val="single" w:sz="4" w:space="0" w:color="auto"/>
              <w:right w:val="single" w:sz="4" w:space="0" w:color="auto"/>
            </w:tcBorders>
            <w:noWrap/>
            <w:vAlign w:val="center"/>
            <w:hideMark/>
          </w:tcPr>
          <w:p w14:paraId="68B52351" w14:textId="77777777" w:rsidR="00802CFF" w:rsidRPr="001A318B" w:rsidRDefault="00802CFF" w:rsidP="00392593">
            <w:pPr>
              <w:jc w:val="center"/>
              <w:rPr>
                <w:color w:val="000000"/>
                <w:sz w:val="22"/>
                <w:szCs w:val="22"/>
              </w:rPr>
            </w:pPr>
            <w:r w:rsidRPr="001A318B">
              <w:rPr>
                <w:color w:val="000000"/>
                <w:sz w:val="22"/>
                <w:szCs w:val="22"/>
              </w:rPr>
              <w:t>1.</w:t>
            </w:r>
          </w:p>
        </w:tc>
        <w:tc>
          <w:tcPr>
            <w:tcW w:w="2375" w:type="dxa"/>
            <w:tcBorders>
              <w:top w:val="nil"/>
              <w:left w:val="nil"/>
              <w:bottom w:val="single" w:sz="4" w:space="0" w:color="auto"/>
              <w:right w:val="single" w:sz="4" w:space="0" w:color="auto"/>
            </w:tcBorders>
            <w:vAlign w:val="center"/>
            <w:hideMark/>
          </w:tcPr>
          <w:p w14:paraId="0818BA0A" w14:textId="77777777" w:rsidR="00802CFF" w:rsidRPr="001A318B" w:rsidRDefault="00802CFF" w:rsidP="00392593">
            <w:pPr>
              <w:rPr>
                <w:color w:val="000000"/>
                <w:sz w:val="22"/>
                <w:szCs w:val="22"/>
              </w:rPr>
            </w:pPr>
            <w:r w:rsidRPr="001A318B">
              <w:rPr>
                <w:color w:val="000000"/>
                <w:sz w:val="22"/>
                <w:szCs w:val="22"/>
              </w:rPr>
              <w:t xml:space="preserve">Održavanje i asfaltiranje nerazvrstanih cesta Grada Sinja </w:t>
            </w:r>
          </w:p>
        </w:tc>
        <w:tc>
          <w:tcPr>
            <w:tcW w:w="3106" w:type="dxa"/>
            <w:tcBorders>
              <w:top w:val="nil"/>
              <w:left w:val="nil"/>
              <w:bottom w:val="single" w:sz="4" w:space="0" w:color="auto"/>
              <w:right w:val="single" w:sz="4" w:space="0" w:color="auto"/>
            </w:tcBorders>
            <w:vAlign w:val="center"/>
            <w:hideMark/>
          </w:tcPr>
          <w:p w14:paraId="37A5BC6B" w14:textId="77777777" w:rsidR="00802CFF" w:rsidRPr="001A318B" w:rsidRDefault="00802CFF" w:rsidP="00392593">
            <w:pPr>
              <w:rPr>
                <w:color w:val="000000"/>
                <w:sz w:val="22"/>
                <w:szCs w:val="22"/>
              </w:rPr>
            </w:pPr>
            <w:r w:rsidRPr="001A318B">
              <w:rPr>
                <w:color w:val="000000"/>
                <w:sz w:val="22"/>
                <w:szCs w:val="22"/>
              </w:rPr>
              <w:t xml:space="preserve">Program podrške brdsko-planinskim područjima za 2025. godinu, Ministarstvo regionalnog razvoja i fondova Europske unije </w:t>
            </w:r>
          </w:p>
        </w:tc>
        <w:tc>
          <w:tcPr>
            <w:tcW w:w="1158" w:type="dxa"/>
            <w:tcBorders>
              <w:top w:val="nil"/>
              <w:left w:val="nil"/>
              <w:bottom w:val="single" w:sz="4" w:space="0" w:color="auto"/>
              <w:right w:val="single" w:sz="4" w:space="0" w:color="auto"/>
            </w:tcBorders>
            <w:noWrap/>
            <w:vAlign w:val="center"/>
            <w:hideMark/>
          </w:tcPr>
          <w:p w14:paraId="6C3A23D8" w14:textId="77777777" w:rsidR="00802CFF" w:rsidRPr="001A318B" w:rsidRDefault="00802CFF" w:rsidP="00392593">
            <w:pPr>
              <w:jc w:val="center"/>
              <w:rPr>
                <w:color w:val="000000"/>
                <w:sz w:val="22"/>
                <w:szCs w:val="22"/>
              </w:rPr>
            </w:pPr>
            <w:r w:rsidRPr="001A318B">
              <w:rPr>
                <w:color w:val="000000"/>
                <w:sz w:val="22"/>
                <w:szCs w:val="22"/>
              </w:rPr>
              <w:t>365.000,00</w:t>
            </w:r>
          </w:p>
        </w:tc>
        <w:tc>
          <w:tcPr>
            <w:tcW w:w="1701" w:type="dxa"/>
            <w:tcBorders>
              <w:top w:val="nil"/>
              <w:left w:val="nil"/>
              <w:bottom w:val="single" w:sz="4" w:space="0" w:color="auto"/>
              <w:right w:val="single" w:sz="4" w:space="0" w:color="auto"/>
            </w:tcBorders>
            <w:shd w:val="clear" w:color="000000" w:fill="FFFFFF"/>
            <w:vAlign w:val="center"/>
            <w:hideMark/>
          </w:tcPr>
          <w:p w14:paraId="0D7E008B" w14:textId="77777777" w:rsidR="00802CFF" w:rsidRPr="001A318B" w:rsidRDefault="00802CFF" w:rsidP="00392593">
            <w:pPr>
              <w:jc w:val="center"/>
              <w:rPr>
                <w:color w:val="000000"/>
                <w:sz w:val="22"/>
                <w:szCs w:val="22"/>
              </w:rPr>
            </w:pPr>
            <w:r w:rsidRPr="001A318B">
              <w:rPr>
                <w:color w:val="000000"/>
                <w:sz w:val="22"/>
                <w:szCs w:val="22"/>
              </w:rPr>
              <w:t>65.000,00</w:t>
            </w:r>
          </w:p>
        </w:tc>
      </w:tr>
      <w:tr w:rsidR="00802CFF" w:rsidRPr="001A318B" w14:paraId="0BC84C5C" w14:textId="77777777" w:rsidTr="00392593">
        <w:trPr>
          <w:trHeight w:val="1260"/>
        </w:trPr>
        <w:tc>
          <w:tcPr>
            <w:tcW w:w="727" w:type="dxa"/>
            <w:tcBorders>
              <w:top w:val="nil"/>
              <w:left w:val="single" w:sz="4" w:space="0" w:color="auto"/>
              <w:bottom w:val="single" w:sz="4" w:space="0" w:color="auto"/>
              <w:right w:val="single" w:sz="4" w:space="0" w:color="auto"/>
            </w:tcBorders>
            <w:noWrap/>
            <w:vAlign w:val="center"/>
            <w:hideMark/>
          </w:tcPr>
          <w:p w14:paraId="1199C7A1" w14:textId="77777777" w:rsidR="00802CFF" w:rsidRPr="001A318B" w:rsidRDefault="00802CFF" w:rsidP="00392593">
            <w:pPr>
              <w:jc w:val="center"/>
              <w:rPr>
                <w:color w:val="000000"/>
                <w:sz w:val="22"/>
                <w:szCs w:val="22"/>
              </w:rPr>
            </w:pPr>
            <w:r w:rsidRPr="001A318B">
              <w:rPr>
                <w:color w:val="000000"/>
                <w:sz w:val="22"/>
                <w:szCs w:val="22"/>
              </w:rPr>
              <w:t>2.</w:t>
            </w:r>
          </w:p>
        </w:tc>
        <w:tc>
          <w:tcPr>
            <w:tcW w:w="2375" w:type="dxa"/>
            <w:tcBorders>
              <w:top w:val="nil"/>
              <w:left w:val="nil"/>
              <w:bottom w:val="single" w:sz="4" w:space="0" w:color="auto"/>
              <w:right w:val="single" w:sz="4" w:space="0" w:color="auto"/>
            </w:tcBorders>
            <w:vAlign w:val="center"/>
            <w:hideMark/>
          </w:tcPr>
          <w:p w14:paraId="538C18AB" w14:textId="77777777" w:rsidR="00802CFF" w:rsidRPr="001A318B" w:rsidRDefault="00802CFF" w:rsidP="00392593">
            <w:pPr>
              <w:rPr>
                <w:color w:val="000000"/>
                <w:sz w:val="22"/>
                <w:szCs w:val="22"/>
              </w:rPr>
            </w:pPr>
            <w:r w:rsidRPr="001A318B">
              <w:rPr>
                <w:color w:val="000000"/>
                <w:sz w:val="22"/>
                <w:szCs w:val="22"/>
              </w:rPr>
              <w:t xml:space="preserve">Izgradnja sportskog terena za tenis, badminton i </w:t>
            </w:r>
            <w:proofErr w:type="spellStart"/>
            <w:r w:rsidRPr="001A318B">
              <w:rPr>
                <w:color w:val="000000"/>
                <w:sz w:val="22"/>
                <w:szCs w:val="22"/>
              </w:rPr>
              <w:t>padel</w:t>
            </w:r>
            <w:proofErr w:type="spellEnd"/>
            <w:r w:rsidRPr="001A318B">
              <w:rPr>
                <w:color w:val="000000"/>
                <w:sz w:val="22"/>
                <w:szCs w:val="22"/>
              </w:rPr>
              <w:t xml:space="preserve"> u Sinju s pomoćnom građevinom </w:t>
            </w:r>
          </w:p>
        </w:tc>
        <w:tc>
          <w:tcPr>
            <w:tcW w:w="3106" w:type="dxa"/>
            <w:tcBorders>
              <w:top w:val="nil"/>
              <w:left w:val="nil"/>
              <w:bottom w:val="single" w:sz="4" w:space="0" w:color="auto"/>
              <w:right w:val="single" w:sz="4" w:space="0" w:color="auto"/>
            </w:tcBorders>
            <w:vAlign w:val="center"/>
            <w:hideMark/>
          </w:tcPr>
          <w:p w14:paraId="409B4644" w14:textId="77777777" w:rsidR="00802CFF" w:rsidRPr="001A318B" w:rsidRDefault="00802CFF" w:rsidP="00392593">
            <w:pPr>
              <w:rPr>
                <w:color w:val="000000"/>
                <w:sz w:val="22"/>
                <w:szCs w:val="22"/>
              </w:rPr>
            </w:pPr>
            <w:r w:rsidRPr="001A318B">
              <w:rPr>
                <w:color w:val="000000"/>
                <w:sz w:val="22"/>
                <w:szCs w:val="22"/>
              </w:rPr>
              <w:t>Javni poziv za podnošenje prijava za dodjelu bespovratnih sredstava temeljem Programa sufinanciranja razvojnih projekata u turizmu na području Splitsko-dalmatinske županije u 2025.g.</w:t>
            </w:r>
          </w:p>
        </w:tc>
        <w:tc>
          <w:tcPr>
            <w:tcW w:w="1158" w:type="dxa"/>
            <w:tcBorders>
              <w:top w:val="nil"/>
              <w:left w:val="nil"/>
              <w:bottom w:val="single" w:sz="4" w:space="0" w:color="auto"/>
              <w:right w:val="single" w:sz="4" w:space="0" w:color="auto"/>
            </w:tcBorders>
            <w:noWrap/>
            <w:vAlign w:val="center"/>
            <w:hideMark/>
          </w:tcPr>
          <w:p w14:paraId="1FE378FE" w14:textId="77777777" w:rsidR="00802CFF" w:rsidRPr="001A318B" w:rsidRDefault="00802CFF" w:rsidP="00392593">
            <w:pPr>
              <w:jc w:val="center"/>
              <w:rPr>
                <w:color w:val="000000"/>
                <w:sz w:val="22"/>
                <w:szCs w:val="22"/>
              </w:rPr>
            </w:pPr>
            <w:r w:rsidRPr="001A318B">
              <w:rPr>
                <w:color w:val="000000"/>
                <w:sz w:val="22"/>
                <w:szCs w:val="22"/>
              </w:rPr>
              <w:t>261.345,81</w:t>
            </w:r>
          </w:p>
        </w:tc>
        <w:tc>
          <w:tcPr>
            <w:tcW w:w="1701" w:type="dxa"/>
            <w:tcBorders>
              <w:top w:val="nil"/>
              <w:left w:val="nil"/>
              <w:bottom w:val="single" w:sz="4" w:space="0" w:color="auto"/>
              <w:right w:val="single" w:sz="4" w:space="0" w:color="auto"/>
            </w:tcBorders>
            <w:shd w:val="clear" w:color="000000" w:fill="FFFFFF"/>
            <w:vAlign w:val="center"/>
            <w:hideMark/>
          </w:tcPr>
          <w:p w14:paraId="74A57D64" w14:textId="77777777" w:rsidR="00802CFF" w:rsidRPr="001A318B" w:rsidRDefault="00802CFF" w:rsidP="00392593">
            <w:pPr>
              <w:jc w:val="center"/>
              <w:rPr>
                <w:color w:val="000000"/>
                <w:sz w:val="22"/>
                <w:szCs w:val="22"/>
              </w:rPr>
            </w:pPr>
            <w:r w:rsidRPr="001A318B">
              <w:rPr>
                <w:color w:val="000000"/>
                <w:sz w:val="22"/>
                <w:szCs w:val="22"/>
              </w:rPr>
              <w:t>25.000,00</w:t>
            </w:r>
          </w:p>
        </w:tc>
      </w:tr>
      <w:tr w:rsidR="00802CFF" w:rsidRPr="001A318B" w14:paraId="01B5818A" w14:textId="77777777" w:rsidTr="00392593">
        <w:trPr>
          <w:trHeight w:val="1128"/>
        </w:trPr>
        <w:tc>
          <w:tcPr>
            <w:tcW w:w="727" w:type="dxa"/>
            <w:tcBorders>
              <w:top w:val="nil"/>
              <w:left w:val="single" w:sz="4" w:space="0" w:color="auto"/>
              <w:bottom w:val="single" w:sz="4" w:space="0" w:color="auto"/>
              <w:right w:val="single" w:sz="4" w:space="0" w:color="auto"/>
            </w:tcBorders>
            <w:noWrap/>
            <w:vAlign w:val="center"/>
            <w:hideMark/>
          </w:tcPr>
          <w:p w14:paraId="1E260F9C" w14:textId="77777777" w:rsidR="00802CFF" w:rsidRPr="001A318B" w:rsidRDefault="00802CFF" w:rsidP="00392593">
            <w:pPr>
              <w:jc w:val="center"/>
              <w:rPr>
                <w:color w:val="000000"/>
                <w:sz w:val="22"/>
                <w:szCs w:val="22"/>
              </w:rPr>
            </w:pPr>
            <w:r w:rsidRPr="001A318B">
              <w:rPr>
                <w:color w:val="000000"/>
                <w:sz w:val="22"/>
                <w:szCs w:val="22"/>
              </w:rPr>
              <w:t>3.</w:t>
            </w:r>
          </w:p>
        </w:tc>
        <w:tc>
          <w:tcPr>
            <w:tcW w:w="2375" w:type="dxa"/>
            <w:tcBorders>
              <w:top w:val="nil"/>
              <w:left w:val="nil"/>
              <w:bottom w:val="single" w:sz="4" w:space="0" w:color="auto"/>
              <w:right w:val="single" w:sz="4" w:space="0" w:color="auto"/>
            </w:tcBorders>
            <w:vAlign w:val="center"/>
            <w:hideMark/>
          </w:tcPr>
          <w:p w14:paraId="35319144" w14:textId="77777777" w:rsidR="00802CFF" w:rsidRPr="001A318B" w:rsidRDefault="00802CFF" w:rsidP="00392593">
            <w:pPr>
              <w:rPr>
                <w:color w:val="000000"/>
                <w:sz w:val="22"/>
                <w:szCs w:val="22"/>
              </w:rPr>
            </w:pPr>
            <w:r w:rsidRPr="001A318B">
              <w:rPr>
                <w:color w:val="000000"/>
                <w:sz w:val="22"/>
                <w:szCs w:val="22"/>
              </w:rPr>
              <w:t xml:space="preserve">Opremanje i uređenje igrališta za djecu u </w:t>
            </w:r>
            <w:proofErr w:type="spellStart"/>
            <w:r w:rsidRPr="001A318B">
              <w:rPr>
                <w:color w:val="000000"/>
                <w:sz w:val="22"/>
                <w:szCs w:val="22"/>
              </w:rPr>
              <w:t>Brnazama</w:t>
            </w:r>
            <w:proofErr w:type="spellEnd"/>
            <w:r w:rsidRPr="001A318B">
              <w:rPr>
                <w:color w:val="000000"/>
                <w:sz w:val="22"/>
                <w:szCs w:val="22"/>
              </w:rPr>
              <w:t xml:space="preserve"> (Vučkovići) </w:t>
            </w:r>
          </w:p>
        </w:tc>
        <w:tc>
          <w:tcPr>
            <w:tcW w:w="3106" w:type="dxa"/>
            <w:tcBorders>
              <w:top w:val="nil"/>
              <w:left w:val="nil"/>
              <w:bottom w:val="single" w:sz="4" w:space="0" w:color="auto"/>
              <w:right w:val="single" w:sz="4" w:space="0" w:color="auto"/>
            </w:tcBorders>
            <w:vAlign w:val="center"/>
            <w:hideMark/>
          </w:tcPr>
          <w:p w14:paraId="499E9D04" w14:textId="77777777" w:rsidR="00802CFF" w:rsidRPr="001A318B" w:rsidRDefault="00802CFF" w:rsidP="00392593">
            <w:pPr>
              <w:rPr>
                <w:color w:val="000000"/>
                <w:sz w:val="22"/>
                <w:szCs w:val="22"/>
              </w:rPr>
            </w:pPr>
            <w:r w:rsidRPr="001A318B">
              <w:rPr>
                <w:color w:val="000000"/>
                <w:sz w:val="22"/>
                <w:szCs w:val="22"/>
              </w:rPr>
              <w:t xml:space="preserve">Poziv Dostupnost kvalitetnih i </w:t>
            </w:r>
            <w:proofErr w:type="spellStart"/>
            <w:r w:rsidRPr="001A318B">
              <w:rPr>
                <w:color w:val="000000"/>
                <w:sz w:val="22"/>
                <w:szCs w:val="22"/>
              </w:rPr>
              <w:t>priuštivih</w:t>
            </w:r>
            <w:proofErr w:type="spellEnd"/>
            <w:r w:rsidRPr="001A318B">
              <w:rPr>
                <w:color w:val="000000"/>
                <w:sz w:val="22"/>
                <w:szCs w:val="22"/>
              </w:rPr>
              <w:t xml:space="preserve"> sadržaja za djecu u lokalnim zajednicama kroz opremanje i uređenje igrališta za djecu. Ministarstvo demografije i useljeništva </w:t>
            </w:r>
          </w:p>
        </w:tc>
        <w:tc>
          <w:tcPr>
            <w:tcW w:w="1158" w:type="dxa"/>
            <w:tcBorders>
              <w:top w:val="nil"/>
              <w:left w:val="nil"/>
              <w:bottom w:val="single" w:sz="4" w:space="0" w:color="auto"/>
              <w:right w:val="single" w:sz="4" w:space="0" w:color="auto"/>
            </w:tcBorders>
            <w:noWrap/>
            <w:vAlign w:val="center"/>
            <w:hideMark/>
          </w:tcPr>
          <w:p w14:paraId="64FA8EF3" w14:textId="77777777" w:rsidR="00802CFF" w:rsidRPr="001A318B" w:rsidRDefault="00802CFF" w:rsidP="00392593">
            <w:pPr>
              <w:jc w:val="center"/>
              <w:rPr>
                <w:color w:val="000000"/>
                <w:sz w:val="22"/>
                <w:szCs w:val="22"/>
              </w:rPr>
            </w:pPr>
            <w:r w:rsidRPr="001A318B">
              <w:rPr>
                <w:color w:val="000000"/>
                <w:sz w:val="22"/>
                <w:szCs w:val="22"/>
              </w:rPr>
              <w:t>36.267,89</w:t>
            </w:r>
          </w:p>
        </w:tc>
        <w:tc>
          <w:tcPr>
            <w:tcW w:w="1701" w:type="dxa"/>
            <w:tcBorders>
              <w:top w:val="nil"/>
              <w:left w:val="nil"/>
              <w:bottom w:val="single" w:sz="4" w:space="0" w:color="auto"/>
              <w:right w:val="single" w:sz="4" w:space="0" w:color="auto"/>
            </w:tcBorders>
            <w:shd w:val="clear" w:color="000000" w:fill="FFFFFF"/>
            <w:vAlign w:val="center"/>
            <w:hideMark/>
          </w:tcPr>
          <w:p w14:paraId="7B4ADAB6" w14:textId="77777777" w:rsidR="00802CFF" w:rsidRPr="001A318B" w:rsidRDefault="00802CFF" w:rsidP="00392593">
            <w:pPr>
              <w:jc w:val="center"/>
              <w:rPr>
                <w:color w:val="000000"/>
                <w:sz w:val="22"/>
                <w:szCs w:val="22"/>
              </w:rPr>
            </w:pPr>
            <w:r w:rsidRPr="001A318B">
              <w:rPr>
                <w:color w:val="000000"/>
                <w:sz w:val="22"/>
                <w:szCs w:val="22"/>
              </w:rPr>
              <w:t>29.014,31</w:t>
            </w:r>
          </w:p>
        </w:tc>
      </w:tr>
      <w:tr w:rsidR="00802CFF" w:rsidRPr="001A318B" w14:paraId="4EA3E79C" w14:textId="77777777" w:rsidTr="00392593">
        <w:trPr>
          <w:trHeight w:val="1140"/>
        </w:trPr>
        <w:tc>
          <w:tcPr>
            <w:tcW w:w="727" w:type="dxa"/>
            <w:tcBorders>
              <w:top w:val="nil"/>
              <w:left w:val="single" w:sz="4" w:space="0" w:color="auto"/>
              <w:bottom w:val="single" w:sz="4" w:space="0" w:color="auto"/>
              <w:right w:val="single" w:sz="4" w:space="0" w:color="auto"/>
            </w:tcBorders>
            <w:noWrap/>
            <w:vAlign w:val="center"/>
            <w:hideMark/>
          </w:tcPr>
          <w:p w14:paraId="2B3743B5" w14:textId="77777777" w:rsidR="00802CFF" w:rsidRPr="001A318B" w:rsidRDefault="00802CFF" w:rsidP="00392593">
            <w:pPr>
              <w:jc w:val="center"/>
              <w:rPr>
                <w:color w:val="000000"/>
                <w:sz w:val="22"/>
                <w:szCs w:val="22"/>
              </w:rPr>
            </w:pPr>
            <w:r w:rsidRPr="001A318B">
              <w:rPr>
                <w:color w:val="000000"/>
                <w:sz w:val="22"/>
                <w:szCs w:val="22"/>
              </w:rPr>
              <w:t>4.</w:t>
            </w:r>
          </w:p>
        </w:tc>
        <w:tc>
          <w:tcPr>
            <w:tcW w:w="2375" w:type="dxa"/>
            <w:tcBorders>
              <w:top w:val="nil"/>
              <w:left w:val="nil"/>
              <w:bottom w:val="single" w:sz="4" w:space="0" w:color="auto"/>
              <w:right w:val="single" w:sz="4" w:space="0" w:color="auto"/>
            </w:tcBorders>
            <w:vAlign w:val="center"/>
            <w:hideMark/>
          </w:tcPr>
          <w:p w14:paraId="022D2F8E" w14:textId="77777777" w:rsidR="00802CFF" w:rsidRPr="001A318B" w:rsidRDefault="00802CFF" w:rsidP="00392593">
            <w:pPr>
              <w:rPr>
                <w:color w:val="000000"/>
                <w:sz w:val="22"/>
                <w:szCs w:val="22"/>
              </w:rPr>
            </w:pPr>
            <w:r w:rsidRPr="001A318B">
              <w:rPr>
                <w:color w:val="000000"/>
                <w:sz w:val="22"/>
                <w:szCs w:val="22"/>
              </w:rPr>
              <w:t xml:space="preserve">Opremanje i uređenje Dječjeg vrtića Bili </w:t>
            </w:r>
            <w:proofErr w:type="spellStart"/>
            <w:r w:rsidRPr="001A318B">
              <w:rPr>
                <w:color w:val="000000"/>
                <w:sz w:val="22"/>
                <w:szCs w:val="22"/>
              </w:rPr>
              <w:t>cvitak</w:t>
            </w:r>
            <w:proofErr w:type="spellEnd"/>
            <w:r w:rsidRPr="001A318B">
              <w:rPr>
                <w:color w:val="000000"/>
                <w:sz w:val="22"/>
                <w:szCs w:val="22"/>
              </w:rPr>
              <w:t xml:space="preserve"> - vanjsko igralište za jasličke skupine</w:t>
            </w:r>
          </w:p>
        </w:tc>
        <w:tc>
          <w:tcPr>
            <w:tcW w:w="3106" w:type="dxa"/>
            <w:tcBorders>
              <w:top w:val="nil"/>
              <w:left w:val="nil"/>
              <w:bottom w:val="single" w:sz="4" w:space="0" w:color="auto"/>
              <w:right w:val="single" w:sz="4" w:space="0" w:color="auto"/>
            </w:tcBorders>
            <w:vAlign w:val="center"/>
            <w:hideMark/>
          </w:tcPr>
          <w:p w14:paraId="1A8618EE" w14:textId="77777777" w:rsidR="00802CFF" w:rsidRPr="001A318B" w:rsidRDefault="00802CFF" w:rsidP="00392593">
            <w:pPr>
              <w:rPr>
                <w:color w:val="000000"/>
                <w:sz w:val="22"/>
                <w:szCs w:val="22"/>
              </w:rPr>
            </w:pPr>
            <w:r w:rsidRPr="001A318B">
              <w:rPr>
                <w:color w:val="000000"/>
                <w:sz w:val="22"/>
                <w:szCs w:val="22"/>
              </w:rPr>
              <w:t xml:space="preserve">Poziv Dostupnost kvalitetne skrbi za djecu u lokalnim zajednicama kroz poboljšanje materijalnih uvjeta u dječjim vrtićima, Ministarstvo demografije i useljeništva </w:t>
            </w:r>
          </w:p>
        </w:tc>
        <w:tc>
          <w:tcPr>
            <w:tcW w:w="1158" w:type="dxa"/>
            <w:tcBorders>
              <w:top w:val="nil"/>
              <w:left w:val="nil"/>
              <w:bottom w:val="single" w:sz="4" w:space="0" w:color="auto"/>
              <w:right w:val="single" w:sz="4" w:space="0" w:color="auto"/>
            </w:tcBorders>
            <w:noWrap/>
            <w:vAlign w:val="center"/>
            <w:hideMark/>
          </w:tcPr>
          <w:p w14:paraId="25771ABD" w14:textId="77777777" w:rsidR="00802CFF" w:rsidRPr="001A318B" w:rsidRDefault="00802CFF" w:rsidP="00392593">
            <w:pPr>
              <w:jc w:val="center"/>
              <w:rPr>
                <w:color w:val="000000"/>
                <w:sz w:val="22"/>
                <w:szCs w:val="22"/>
              </w:rPr>
            </w:pPr>
            <w:r w:rsidRPr="001A318B">
              <w:rPr>
                <w:color w:val="000000"/>
                <w:sz w:val="22"/>
                <w:szCs w:val="22"/>
              </w:rPr>
              <w:t>67.369,13</w:t>
            </w:r>
          </w:p>
        </w:tc>
        <w:tc>
          <w:tcPr>
            <w:tcW w:w="1701" w:type="dxa"/>
            <w:tcBorders>
              <w:top w:val="nil"/>
              <w:left w:val="nil"/>
              <w:bottom w:val="single" w:sz="4" w:space="0" w:color="auto"/>
              <w:right w:val="single" w:sz="4" w:space="0" w:color="auto"/>
            </w:tcBorders>
            <w:shd w:val="clear" w:color="000000" w:fill="FFFFFF"/>
            <w:vAlign w:val="center"/>
            <w:hideMark/>
          </w:tcPr>
          <w:p w14:paraId="65497895" w14:textId="77777777" w:rsidR="00802CFF" w:rsidRPr="001A318B" w:rsidRDefault="00802CFF" w:rsidP="00392593">
            <w:pPr>
              <w:jc w:val="center"/>
              <w:rPr>
                <w:color w:val="000000"/>
                <w:sz w:val="22"/>
                <w:szCs w:val="22"/>
              </w:rPr>
            </w:pPr>
            <w:r w:rsidRPr="001A318B">
              <w:rPr>
                <w:color w:val="000000"/>
                <w:sz w:val="22"/>
                <w:szCs w:val="22"/>
              </w:rPr>
              <w:t>49.853,16</w:t>
            </w:r>
          </w:p>
        </w:tc>
      </w:tr>
      <w:tr w:rsidR="00802CFF" w:rsidRPr="001A318B" w14:paraId="0889FFDF" w14:textId="77777777" w:rsidTr="00392593">
        <w:trPr>
          <w:trHeight w:val="1080"/>
        </w:trPr>
        <w:tc>
          <w:tcPr>
            <w:tcW w:w="727" w:type="dxa"/>
            <w:tcBorders>
              <w:top w:val="nil"/>
              <w:left w:val="single" w:sz="4" w:space="0" w:color="auto"/>
              <w:bottom w:val="single" w:sz="4" w:space="0" w:color="auto"/>
              <w:right w:val="single" w:sz="4" w:space="0" w:color="auto"/>
            </w:tcBorders>
            <w:noWrap/>
            <w:vAlign w:val="center"/>
            <w:hideMark/>
          </w:tcPr>
          <w:p w14:paraId="00F932B4" w14:textId="77777777" w:rsidR="00802CFF" w:rsidRPr="001A318B" w:rsidRDefault="00802CFF" w:rsidP="00392593">
            <w:pPr>
              <w:jc w:val="center"/>
              <w:rPr>
                <w:sz w:val="22"/>
                <w:szCs w:val="22"/>
              </w:rPr>
            </w:pPr>
            <w:r w:rsidRPr="001A318B">
              <w:rPr>
                <w:sz w:val="22"/>
                <w:szCs w:val="22"/>
              </w:rPr>
              <w:t>5.</w:t>
            </w:r>
          </w:p>
        </w:tc>
        <w:tc>
          <w:tcPr>
            <w:tcW w:w="2375" w:type="dxa"/>
            <w:tcBorders>
              <w:top w:val="nil"/>
              <w:left w:val="nil"/>
              <w:bottom w:val="single" w:sz="4" w:space="0" w:color="auto"/>
              <w:right w:val="single" w:sz="4" w:space="0" w:color="auto"/>
            </w:tcBorders>
            <w:vAlign w:val="center"/>
            <w:hideMark/>
          </w:tcPr>
          <w:p w14:paraId="731ACD7F" w14:textId="77777777" w:rsidR="00802CFF" w:rsidRPr="001A318B" w:rsidRDefault="00802CFF" w:rsidP="00392593">
            <w:pPr>
              <w:rPr>
                <w:sz w:val="22"/>
                <w:szCs w:val="22"/>
              </w:rPr>
            </w:pPr>
            <w:r w:rsidRPr="001A318B">
              <w:rPr>
                <w:sz w:val="22"/>
                <w:szCs w:val="22"/>
              </w:rPr>
              <w:t xml:space="preserve">Radovi sanacije (investicijsko) održavanje javne rasvjete na Alkarskom trkalištu </w:t>
            </w:r>
          </w:p>
        </w:tc>
        <w:tc>
          <w:tcPr>
            <w:tcW w:w="3106" w:type="dxa"/>
            <w:tcBorders>
              <w:top w:val="nil"/>
              <w:left w:val="nil"/>
              <w:bottom w:val="single" w:sz="4" w:space="0" w:color="auto"/>
              <w:right w:val="single" w:sz="4" w:space="0" w:color="auto"/>
            </w:tcBorders>
            <w:vAlign w:val="center"/>
            <w:hideMark/>
          </w:tcPr>
          <w:p w14:paraId="664A847C" w14:textId="77777777" w:rsidR="00802CFF" w:rsidRPr="001A318B" w:rsidRDefault="00802CFF" w:rsidP="00392593">
            <w:pPr>
              <w:rPr>
                <w:sz w:val="22"/>
                <w:szCs w:val="22"/>
              </w:rPr>
            </w:pPr>
            <w:r w:rsidRPr="001A318B">
              <w:rPr>
                <w:sz w:val="22"/>
                <w:szCs w:val="22"/>
              </w:rPr>
              <w:t>Ministarstvo prostornog uređenja i graditeljstva i državne imovine</w:t>
            </w:r>
          </w:p>
        </w:tc>
        <w:tc>
          <w:tcPr>
            <w:tcW w:w="1158" w:type="dxa"/>
            <w:tcBorders>
              <w:top w:val="nil"/>
              <w:left w:val="nil"/>
              <w:bottom w:val="single" w:sz="4" w:space="0" w:color="auto"/>
              <w:right w:val="single" w:sz="4" w:space="0" w:color="auto"/>
            </w:tcBorders>
            <w:noWrap/>
            <w:vAlign w:val="center"/>
            <w:hideMark/>
          </w:tcPr>
          <w:p w14:paraId="53C97E75" w14:textId="77777777" w:rsidR="00802CFF" w:rsidRPr="001A318B" w:rsidRDefault="00802CFF" w:rsidP="00392593">
            <w:pPr>
              <w:jc w:val="center"/>
              <w:rPr>
                <w:sz w:val="22"/>
                <w:szCs w:val="22"/>
              </w:rPr>
            </w:pPr>
            <w:r w:rsidRPr="001A318B">
              <w:rPr>
                <w:sz w:val="22"/>
                <w:szCs w:val="22"/>
              </w:rPr>
              <w:t>52.500</w:t>
            </w:r>
            <w:r>
              <w:rPr>
                <w:sz w:val="22"/>
                <w:szCs w:val="22"/>
              </w:rPr>
              <w:t>,00</w:t>
            </w:r>
          </w:p>
        </w:tc>
        <w:tc>
          <w:tcPr>
            <w:tcW w:w="1701" w:type="dxa"/>
            <w:tcBorders>
              <w:top w:val="nil"/>
              <w:left w:val="nil"/>
              <w:bottom w:val="single" w:sz="4" w:space="0" w:color="auto"/>
              <w:right w:val="single" w:sz="4" w:space="0" w:color="auto"/>
            </w:tcBorders>
            <w:shd w:val="clear" w:color="000000" w:fill="FFFFFF"/>
            <w:vAlign w:val="center"/>
            <w:hideMark/>
          </w:tcPr>
          <w:p w14:paraId="7405408B" w14:textId="77777777" w:rsidR="00802CFF" w:rsidRPr="001A318B" w:rsidRDefault="00802CFF" w:rsidP="00392593">
            <w:pPr>
              <w:jc w:val="center"/>
              <w:rPr>
                <w:sz w:val="22"/>
                <w:szCs w:val="22"/>
              </w:rPr>
            </w:pPr>
            <w:r w:rsidRPr="001A318B">
              <w:rPr>
                <w:sz w:val="22"/>
                <w:szCs w:val="22"/>
              </w:rPr>
              <w:t>16.300,00</w:t>
            </w:r>
          </w:p>
        </w:tc>
      </w:tr>
      <w:tr w:rsidR="00802CFF" w:rsidRPr="001A318B" w14:paraId="36FD15B2" w14:textId="77777777" w:rsidTr="00392593">
        <w:trPr>
          <w:trHeight w:val="984"/>
        </w:trPr>
        <w:tc>
          <w:tcPr>
            <w:tcW w:w="727" w:type="dxa"/>
            <w:tcBorders>
              <w:top w:val="nil"/>
              <w:left w:val="single" w:sz="4" w:space="0" w:color="auto"/>
              <w:bottom w:val="single" w:sz="4" w:space="0" w:color="auto"/>
              <w:right w:val="single" w:sz="4" w:space="0" w:color="auto"/>
            </w:tcBorders>
            <w:noWrap/>
            <w:vAlign w:val="center"/>
            <w:hideMark/>
          </w:tcPr>
          <w:p w14:paraId="3129CCBA" w14:textId="77777777" w:rsidR="00802CFF" w:rsidRPr="001A318B" w:rsidRDefault="00802CFF" w:rsidP="00392593">
            <w:pPr>
              <w:jc w:val="center"/>
              <w:rPr>
                <w:color w:val="000000"/>
                <w:sz w:val="22"/>
                <w:szCs w:val="22"/>
              </w:rPr>
            </w:pPr>
            <w:r w:rsidRPr="001A318B">
              <w:rPr>
                <w:color w:val="000000"/>
                <w:sz w:val="22"/>
                <w:szCs w:val="22"/>
              </w:rPr>
              <w:t>6.</w:t>
            </w:r>
          </w:p>
        </w:tc>
        <w:tc>
          <w:tcPr>
            <w:tcW w:w="2375" w:type="dxa"/>
            <w:tcBorders>
              <w:top w:val="nil"/>
              <w:left w:val="nil"/>
              <w:bottom w:val="single" w:sz="4" w:space="0" w:color="auto"/>
              <w:right w:val="single" w:sz="4" w:space="0" w:color="auto"/>
            </w:tcBorders>
            <w:vAlign w:val="center"/>
            <w:hideMark/>
          </w:tcPr>
          <w:p w14:paraId="2B9FD6AF" w14:textId="77777777" w:rsidR="00802CFF" w:rsidRPr="001A318B" w:rsidRDefault="00802CFF" w:rsidP="00392593">
            <w:pPr>
              <w:rPr>
                <w:color w:val="000000"/>
                <w:sz w:val="22"/>
                <w:szCs w:val="22"/>
              </w:rPr>
            </w:pPr>
            <w:r w:rsidRPr="001A318B">
              <w:rPr>
                <w:color w:val="000000"/>
                <w:sz w:val="22"/>
                <w:szCs w:val="22"/>
              </w:rPr>
              <w:t xml:space="preserve">Obnova atletske staze u Sinju </w:t>
            </w:r>
          </w:p>
        </w:tc>
        <w:tc>
          <w:tcPr>
            <w:tcW w:w="3106" w:type="dxa"/>
            <w:tcBorders>
              <w:top w:val="nil"/>
              <w:left w:val="nil"/>
              <w:bottom w:val="single" w:sz="4" w:space="0" w:color="auto"/>
              <w:right w:val="single" w:sz="4" w:space="0" w:color="auto"/>
            </w:tcBorders>
            <w:vAlign w:val="center"/>
            <w:hideMark/>
          </w:tcPr>
          <w:p w14:paraId="2DFBCC9F" w14:textId="77777777" w:rsidR="00802CFF" w:rsidRPr="001A318B" w:rsidRDefault="00802CFF" w:rsidP="00392593">
            <w:pPr>
              <w:rPr>
                <w:color w:val="000000"/>
                <w:sz w:val="22"/>
                <w:szCs w:val="22"/>
              </w:rPr>
            </w:pPr>
            <w:r w:rsidRPr="001A318B">
              <w:rPr>
                <w:color w:val="000000"/>
                <w:sz w:val="22"/>
                <w:szCs w:val="22"/>
              </w:rPr>
              <w:t xml:space="preserve">Javni poziv za prijavu programa i projekata za izgradnju i održavanje sportskih objekata iz Proračuna Splitsko-dalmatinske županije u 2025. godini </w:t>
            </w:r>
          </w:p>
        </w:tc>
        <w:tc>
          <w:tcPr>
            <w:tcW w:w="1158" w:type="dxa"/>
            <w:tcBorders>
              <w:top w:val="nil"/>
              <w:left w:val="nil"/>
              <w:bottom w:val="single" w:sz="4" w:space="0" w:color="auto"/>
              <w:right w:val="single" w:sz="4" w:space="0" w:color="auto"/>
            </w:tcBorders>
            <w:noWrap/>
            <w:vAlign w:val="center"/>
            <w:hideMark/>
          </w:tcPr>
          <w:p w14:paraId="2FE5A975" w14:textId="77777777" w:rsidR="00802CFF" w:rsidRPr="001A318B" w:rsidRDefault="00802CFF" w:rsidP="00392593">
            <w:pPr>
              <w:jc w:val="center"/>
              <w:rPr>
                <w:color w:val="000000"/>
                <w:sz w:val="22"/>
                <w:szCs w:val="22"/>
              </w:rPr>
            </w:pPr>
            <w:r w:rsidRPr="001A318B">
              <w:rPr>
                <w:color w:val="000000"/>
                <w:sz w:val="22"/>
                <w:szCs w:val="22"/>
              </w:rPr>
              <w:t>47.204,25</w:t>
            </w:r>
          </w:p>
        </w:tc>
        <w:tc>
          <w:tcPr>
            <w:tcW w:w="1701" w:type="dxa"/>
            <w:tcBorders>
              <w:top w:val="nil"/>
              <w:left w:val="nil"/>
              <w:bottom w:val="single" w:sz="4" w:space="0" w:color="auto"/>
              <w:right w:val="single" w:sz="4" w:space="0" w:color="auto"/>
            </w:tcBorders>
            <w:shd w:val="clear" w:color="000000" w:fill="FFFFFF"/>
            <w:vAlign w:val="center"/>
            <w:hideMark/>
          </w:tcPr>
          <w:p w14:paraId="18A2C21A" w14:textId="77777777" w:rsidR="00802CFF" w:rsidRPr="001A318B" w:rsidRDefault="00802CFF" w:rsidP="00392593">
            <w:pPr>
              <w:jc w:val="center"/>
              <w:rPr>
                <w:color w:val="000000"/>
                <w:sz w:val="22"/>
                <w:szCs w:val="22"/>
              </w:rPr>
            </w:pPr>
            <w:r w:rsidRPr="001A318B">
              <w:rPr>
                <w:color w:val="000000"/>
                <w:sz w:val="22"/>
                <w:szCs w:val="22"/>
              </w:rPr>
              <w:t>15.000,00</w:t>
            </w:r>
          </w:p>
        </w:tc>
      </w:tr>
      <w:tr w:rsidR="00802CFF" w:rsidRPr="001A318B" w14:paraId="58856702" w14:textId="77777777" w:rsidTr="00392593">
        <w:trPr>
          <w:trHeight w:val="1404"/>
        </w:trPr>
        <w:tc>
          <w:tcPr>
            <w:tcW w:w="727" w:type="dxa"/>
            <w:tcBorders>
              <w:top w:val="nil"/>
              <w:left w:val="single" w:sz="4" w:space="0" w:color="auto"/>
              <w:bottom w:val="single" w:sz="4" w:space="0" w:color="auto"/>
              <w:right w:val="single" w:sz="4" w:space="0" w:color="auto"/>
            </w:tcBorders>
            <w:noWrap/>
            <w:vAlign w:val="center"/>
            <w:hideMark/>
          </w:tcPr>
          <w:p w14:paraId="263614A0" w14:textId="77777777" w:rsidR="00802CFF" w:rsidRPr="001A318B" w:rsidRDefault="00802CFF" w:rsidP="00392593">
            <w:pPr>
              <w:jc w:val="center"/>
              <w:rPr>
                <w:color w:val="000000"/>
                <w:sz w:val="22"/>
                <w:szCs w:val="22"/>
              </w:rPr>
            </w:pPr>
            <w:r w:rsidRPr="001A318B">
              <w:rPr>
                <w:color w:val="000000"/>
                <w:sz w:val="22"/>
                <w:szCs w:val="22"/>
              </w:rPr>
              <w:t>7.</w:t>
            </w:r>
          </w:p>
        </w:tc>
        <w:tc>
          <w:tcPr>
            <w:tcW w:w="2375" w:type="dxa"/>
            <w:tcBorders>
              <w:top w:val="nil"/>
              <w:left w:val="nil"/>
              <w:bottom w:val="single" w:sz="4" w:space="0" w:color="auto"/>
              <w:right w:val="single" w:sz="4" w:space="0" w:color="auto"/>
            </w:tcBorders>
            <w:vAlign w:val="center"/>
            <w:hideMark/>
          </w:tcPr>
          <w:p w14:paraId="03C1F221" w14:textId="77777777" w:rsidR="00802CFF" w:rsidRPr="001A318B" w:rsidRDefault="00802CFF" w:rsidP="00392593">
            <w:pPr>
              <w:rPr>
                <w:sz w:val="22"/>
                <w:szCs w:val="22"/>
              </w:rPr>
            </w:pPr>
            <w:r w:rsidRPr="001A318B">
              <w:rPr>
                <w:sz w:val="22"/>
                <w:szCs w:val="22"/>
              </w:rPr>
              <w:t xml:space="preserve">Uređenje prometne mreže dijela I. faze u Gospodarskoj zoni </w:t>
            </w:r>
            <w:proofErr w:type="spellStart"/>
            <w:r w:rsidRPr="001A318B">
              <w:rPr>
                <w:sz w:val="22"/>
                <w:szCs w:val="22"/>
              </w:rPr>
              <w:t>Kukuzovac</w:t>
            </w:r>
            <w:proofErr w:type="spellEnd"/>
            <w:r w:rsidRPr="001A318B">
              <w:rPr>
                <w:sz w:val="22"/>
                <w:szCs w:val="22"/>
              </w:rPr>
              <w:t xml:space="preserve"> </w:t>
            </w:r>
          </w:p>
        </w:tc>
        <w:tc>
          <w:tcPr>
            <w:tcW w:w="3106" w:type="dxa"/>
            <w:tcBorders>
              <w:top w:val="nil"/>
              <w:left w:val="nil"/>
              <w:bottom w:val="single" w:sz="4" w:space="0" w:color="auto"/>
              <w:right w:val="single" w:sz="4" w:space="0" w:color="auto"/>
            </w:tcBorders>
            <w:vAlign w:val="center"/>
            <w:hideMark/>
          </w:tcPr>
          <w:p w14:paraId="427291B6" w14:textId="77777777" w:rsidR="00802CFF" w:rsidRPr="001A318B" w:rsidRDefault="00802CFF" w:rsidP="00392593">
            <w:pPr>
              <w:rPr>
                <w:sz w:val="22"/>
                <w:szCs w:val="22"/>
              </w:rPr>
            </w:pPr>
            <w:r w:rsidRPr="001A318B">
              <w:rPr>
                <w:sz w:val="22"/>
                <w:szCs w:val="22"/>
              </w:rPr>
              <w:t>Odluka o raspodjeli dijela sredstava proračuna Splitsko-dalmatinske županije za 2025.g. namijenjenih za financiranje kapitalnog projekta Gospodarska i društvena revitalizacija Dalmatinske zagore</w:t>
            </w:r>
          </w:p>
        </w:tc>
        <w:tc>
          <w:tcPr>
            <w:tcW w:w="1158" w:type="dxa"/>
            <w:tcBorders>
              <w:top w:val="nil"/>
              <w:left w:val="nil"/>
              <w:bottom w:val="single" w:sz="4" w:space="0" w:color="auto"/>
              <w:right w:val="single" w:sz="4" w:space="0" w:color="auto"/>
            </w:tcBorders>
            <w:noWrap/>
            <w:vAlign w:val="center"/>
            <w:hideMark/>
          </w:tcPr>
          <w:p w14:paraId="404CD606" w14:textId="77777777" w:rsidR="00802CFF" w:rsidRPr="001A318B" w:rsidRDefault="00802CFF" w:rsidP="00392593">
            <w:pPr>
              <w:jc w:val="center"/>
              <w:rPr>
                <w:sz w:val="22"/>
                <w:szCs w:val="22"/>
              </w:rPr>
            </w:pPr>
            <w:r w:rsidRPr="001A318B">
              <w:rPr>
                <w:sz w:val="22"/>
                <w:szCs w:val="22"/>
              </w:rPr>
              <w:t xml:space="preserve">DIREKTNA DODJELA </w:t>
            </w:r>
          </w:p>
        </w:tc>
        <w:tc>
          <w:tcPr>
            <w:tcW w:w="1701" w:type="dxa"/>
            <w:tcBorders>
              <w:top w:val="nil"/>
              <w:left w:val="nil"/>
              <w:bottom w:val="single" w:sz="4" w:space="0" w:color="auto"/>
              <w:right w:val="single" w:sz="4" w:space="0" w:color="auto"/>
            </w:tcBorders>
            <w:shd w:val="clear" w:color="000000" w:fill="FFFFFF"/>
            <w:vAlign w:val="center"/>
            <w:hideMark/>
          </w:tcPr>
          <w:p w14:paraId="5EBB7507" w14:textId="77777777" w:rsidR="00802CFF" w:rsidRPr="001A318B" w:rsidRDefault="00802CFF" w:rsidP="00392593">
            <w:pPr>
              <w:jc w:val="center"/>
              <w:rPr>
                <w:sz w:val="22"/>
                <w:szCs w:val="22"/>
              </w:rPr>
            </w:pPr>
            <w:r w:rsidRPr="001A318B">
              <w:rPr>
                <w:sz w:val="22"/>
                <w:szCs w:val="22"/>
              </w:rPr>
              <w:t>16.000,00</w:t>
            </w:r>
          </w:p>
        </w:tc>
      </w:tr>
      <w:tr w:rsidR="00802CFF" w:rsidRPr="001A318B" w14:paraId="1B5C000C" w14:textId="77777777" w:rsidTr="00392593">
        <w:trPr>
          <w:trHeight w:val="576"/>
        </w:trPr>
        <w:tc>
          <w:tcPr>
            <w:tcW w:w="727" w:type="dxa"/>
            <w:tcBorders>
              <w:top w:val="nil"/>
              <w:left w:val="single" w:sz="4" w:space="0" w:color="auto"/>
              <w:bottom w:val="single" w:sz="4" w:space="0" w:color="auto"/>
              <w:right w:val="single" w:sz="4" w:space="0" w:color="auto"/>
            </w:tcBorders>
            <w:shd w:val="clear" w:color="000000" w:fill="FFFFFF"/>
            <w:noWrap/>
            <w:vAlign w:val="center"/>
            <w:hideMark/>
          </w:tcPr>
          <w:p w14:paraId="10CD8CEC" w14:textId="77777777" w:rsidR="00802CFF" w:rsidRPr="001A318B" w:rsidRDefault="00802CFF" w:rsidP="00392593">
            <w:pPr>
              <w:jc w:val="center"/>
              <w:rPr>
                <w:sz w:val="22"/>
                <w:szCs w:val="22"/>
              </w:rPr>
            </w:pPr>
            <w:r w:rsidRPr="001A318B">
              <w:rPr>
                <w:sz w:val="22"/>
                <w:szCs w:val="22"/>
              </w:rPr>
              <w:t>8.</w:t>
            </w:r>
          </w:p>
        </w:tc>
        <w:tc>
          <w:tcPr>
            <w:tcW w:w="2375" w:type="dxa"/>
            <w:tcBorders>
              <w:top w:val="nil"/>
              <w:left w:val="nil"/>
              <w:bottom w:val="single" w:sz="4" w:space="0" w:color="auto"/>
              <w:right w:val="single" w:sz="4" w:space="0" w:color="auto"/>
            </w:tcBorders>
            <w:shd w:val="clear" w:color="000000" w:fill="FFFFFF"/>
            <w:vAlign w:val="center"/>
            <w:hideMark/>
          </w:tcPr>
          <w:p w14:paraId="38A4015E" w14:textId="77777777" w:rsidR="00802CFF" w:rsidRPr="001A318B" w:rsidRDefault="00802CFF" w:rsidP="00392593">
            <w:pPr>
              <w:rPr>
                <w:sz w:val="22"/>
                <w:szCs w:val="22"/>
              </w:rPr>
            </w:pPr>
            <w:r w:rsidRPr="001A318B">
              <w:rPr>
                <w:sz w:val="22"/>
                <w:szCs w:val="22"/>
              </w:rPr>
              <w:t xml:space="preserve">Inovacijski centar za digitalnu </w:t>
            </w:r>
            <w:proofErr w:type="spellStart"/>
            <w:r w:rsidRPr="001A318B">
              <w:rPr>
                <w:sz w:val="22"/>
                <w:szCs w:val="22"/>
              </w:rPr>
              <w:t>poljoprviredu</w:t>
            </w:r>
            <w:proofErr w:type="spellEnd"/>
            <w:r w:rsidRPr="001A318B">
              <w:rPr>
                <w:sz w:val="22"/>
                <w:szCs w:val="22"/>
              </w:rPr>
              <w:t xml:space="preserve"> </w:t>
            </w:r>
          </w:p>
        </w:tc>
        <w:tc>
          <w:tcPr>
            <w:tcW w:w="3106" w:type="dxa"/>
            <w:tcBorders>
              <w:top w:val="nil"/>
              <w:left w:val="nil"/>
              <w:bottom w:val="single" w:sz="4" w:space="0" w:color="auto"/>
              <w:right w:val="single" w:sz="4" w:space="0" w:color="auto"/>
            </w:tcBorders>
            <w:shd w:val="clear" w:color="000000" w:fill="FFFFFF"/>
            <w:vAlign w:val="center"/>
            <w:hideMark/>
          </w:tcPr>
          <w:p w14:paraId="06D53F81" w14:textId="77777777" w:rsidR="00802CFF" w:rsidRPr="001A318B" w:rsidRDefault="00802CFF" w:rsidP="00392593">
            <w:pPr>
              <w:rPr>
                <w:sz w:val="22"/>
                <w:szCs w:val="22"/>
              </w:rPr>
            </w:pPr>
            <w:r w:rsidRPr="001A318B">
              <w:rPr>
                <w:sz w:val="22"/>
                <w:szCs w:val="22"/>
              </w:rPr>
              <w:t xml:space="preserve">ITU - Revitalizacija </w:t>
            </w:r>
            <w:proofErr w:type="spellStart"/>
            <w:r w:rsidRPr="001A318B">
              <w:rPr>
                <w:sz w:val="22"/>
                <w:szCs w:val="22"/>
              </w:rPr>
              <w:t>brownfield</w:t>
            </w:r>
            <w:proofErr w:type="spellEnd"/>
            <w:r w:rsidRPr="001A318B">
              <w:rPr>
                <w:sz w:val="22"/>
                <w:szCs w:val="22"/>
              </w:rPr>
              <w:t xml:space="preserve"> lokacija u UA Split</w:t>
            </w:r>
          </w:p>
        </w:tc>
        <w:tc>
          <w:tcPr>
            <w:tcW w:w="1158" w:type="dxa"/>
            <w:tcBorders>
              <w:top w:val="nil"/>
              <w:left w:val="nil"/>
              <w:bottom w:val="single" w:sz="4" w:space="0" w:color="auto"/>
              <w:right w:val="single" w:sz="4" w:space="0" w:color="auto"/>
            </w:tcBorders>
            <w:shd w:val="clear" w:color="000000" w:fill="FFFFFF"/>
            <w:noWrap/>
            <w:vAlign w:val="center"/>
            <w:hideMark/>
          </w:tcPr>
          <w:p w14:paraId="3DF1EEDC" w14:textId="77777777" w:rsidR="00802CFF" w:rsidRPr="001A318B" w:rsidRDefault="00802CFF" w:rsidP="00392593">
            <w:pPr>
              <w:ind w:left="-76"/>
              <w:jc w:val="center"/>
              <w:rPr>
                <w:sz w:val="22"/>
                <w:szCs w:val="22"/>
              </w:rPr>
            </w:pPr>
            <w:r w:rsidRPr="001A318B">
              <w:rPr>
                <w:sz w:val="22"/>
                <w:szCs w:val="22"/>
              </w:rPr>
              <w:t>3.293.625,81</w:t>
            </w:r>
          </w:p>
        </w:tc>
        <w:tc>
          <w:tcPr>
            <w:tcW w:w="1701" w:type="dxa"/>
            <w:tcBorders>
              <w:top w:val="nil"/>
              <w:left w:val="nil"/>
              <w:bottom w:val="single" w:sz="4" w:space="0" w:color="auto"/>
              <w:right w:val="single" w:sz="4" w:space="0" w:color="auto"/>
            </w:tcBorders>
            <w:shd w:val="clear" w:color="000000" w:fill="FFFFFF"/>
            <w:vAlign w:val="center"/>
            <w:hideMark/>
          </w:tcPr>
          <w:p w14:paraId="05655434" w14:textId="77777777" w:rsidR="00802CFF" w:rsidRPr="001A318B" w:rsidRDefault="00802CFF" w:rsidP="00392593">
            <w:pPr>
              <w:jc w:val="center"/>
              <w:rPr>
                <w:sz w:val="22"/>
                <w:szCs w:val="22"/>
              </w:rPr>
            </w:pPr>
            <w:r w:rsidRPr="001A318B">
              <w:rPr>
                <w:sz w:val="22"/>
                <w:szCs w:val="22"/>
              </w:rPr>
              <w:t>1.350.000,00</w:t>
            </w:r>
          </w:p>
        </w:tc>
      </w:tr>
      <w:tr w:rsidR="00802CFF" w:rsidRPr="001A318B" w14:paraId="4354C887" w14:textId="77777777" w:rsidTr="00392593">
        <w:trPr>
          <w:trHeight w:val="1152"/>
        </w:trPr>
        <w:tc>
          <w:tcPr>
            <w:tcW w:w="727" w:type="dxa"/>
            <w:tcBorders>
              <w:top w:val="nil"/>
              <w:left w:val="single" w:sz="4" w:space="0" w:color="auto"/>
              <w:bottom w:val="single" w:sz="4" w:space="0" w:color="auto"/>
              <w:right w:val="single" w:sz="4" w:space="0" w:color="auto"/>
            </w:tcBorders>
            <w:noWrap/>
            <w:vAlign w:val="center"/>
            <w:hideMark/>
          </w:tcPr>
          <w:p w14:paraId="337A85D5" w14:textId="77777777" w:rsidR="00802CFF" w:rsidRPr="001A318B" w:rsidRDefault="00802CFF" w:rsidP="00392593">
            <w:pPr>
              <w:jc w:val="center"/>
              <w:rPr>
                <w:color w:val="000000"/>
                <w:sz w:val="22"/>
                <w:szCs w:val="22"/>
              </w:rPr>
            </w:pPr>
            <w:r w:rsidRPr="001A318B">
              <w:rPr>
                <w:color w:val="000000"/>
                <w:sz w:val="22"/>
                <w:szCs w:val="22"/>
              </w:rPr>
              <w:lastRenderedPageBreak/>
              <w:t>9.</w:t>
            </w:r>
          </w:p>
        </w:tc>
        <w:tc>
          <w:tcPr>
            <w:tcW w:w="2375" w:type="dxa"/>
            <w:tcBorders>
              <w:top w:val="nil"/>
              <w:left w:val="nil"/>
              <w:bottom w:val="single" w:sz="4" w:space="0" w:color="auto"/>
              <w:right w:val="single" w:sz="4" w:space="0" w:color="auto"/>
            </w:tcBorders>
            <w:vAlign w:val="center"/>
            <w:hideMark/>
          </w:tcPr>
          <w:p w14:paraId="7E6CFC11" w14:textId="77777777" w:rsidR="00802CFF" w:rsidRPr="001A318B" w:rsidRDefault="00802CFF" w:rsidP="00392593">
            <w:pPr>
              <w:rPr>
                <w:color w:val="000000"/>
                <w:sz w:val="22"/>
                <w:szCs w:val="22"/>
              </w:rPr>
            </w:pPr>
            <w:r w:rsidRPr="001A318B">
              <w:rPr>
                <w:color w:val="000000"/>
                <w:sz w:val="22"/>
                <w:szCs w:val="22"/>
              </w:rPr>
              <w:t xml:space="preserve">Održavanje makadamskih kolnika, poljskih puteva, bankina i </w:t>
            </w:r>
            <w:proofErr w:type="spellStart"/>
            <w:r w:rsidRPr="001A318B">
              <w:rPr>
                <w:color w:val="000000"/>
                <w:sz w:val="22"/>
                <w:szCs w:val="22"/>
              </w:rPr>
              <w:t>rigola</w:t>
            </w:r>
            <w:proofErr w:type="spellEnd"/>
          </w:p>
        </w:tc>
        <w:tc>
          <w:tcPr>
            <w:tcW w:w="3106" w:type="dxa"/>
            <w:tcBorders>
              <w:top w:val="nil"/>
              <w:left w:val="nil"/>
              <w:bottom w:val="single" w:sz="4" w:space="0" w:color="auto"/>
              <w:right w:val="single" w:sz="4" w:space="0" w:color="auto"/>
            </w:tcBorders>
            <w:vAlign w:val="bottom"/>
            <w:hideMark/>
          </w:tcPr>
          <w:p w14:paraId="360F0127" w14:textId="77777777" w:rsidR="00802CFF" w:rsidRPr="001A318B" w:rsidRDefault="00802CFF" w:rsidP="00392593">
            <w:pPr>
              <w:rPr>
                <w:color w:val="000000"/>
                <w:sz w:val="22"/>
                <w:szCs w:val="22"/>
              </w:rPr>
            </w:pPr>
            <w:r w:rsidRPr="001A318B">
              <w:rPr>
                <w:color w:val="000000"/>
                <w:sz w:val="22"/>
                <w:szCs w:val="22"/>
              </w:rPr>
              <w:t>Program potpore poljoprivredi i ruralnom razvoju na području Splitsko-dalmatinske županije (2021. - 2027.), za Mjeru 9. Uređenje postojećih zapuštenih poljskih putova u zagori, priobalju i otocima u SDŽ u 2025.</w:t>
            </w:r>
          </w:p>
        </w:tc>
        <w:tc>
          <w:tcPr>
            <w:tcW w:w="1158" w:type="dxa"/>
            <w:tcBorders>
              <w:top w:val="nil"/>
              <w:left w:val="nil"/>
              <w:bottom w:val="single" w:sz="4" w:space="0" w:color="auto"/>
              <w:right w:val="single" w:sz="4" w:space="0" w:color="auto"/>
            </w:tcBorders>
            <w:noWrap/>
            <w:vAlign w:val="center"/>
            <w:hideMark/>
          </w:tcPr>
          <w:p w14:paraId="78ABFB13" w14:textId="77777777" w:rsidR="00802CFF" w:rsidRPr="001A318B" w:rsidRDefault="00802CFF" w:rsidP="00392593">
            <w:pPr>
              <w:jc w:val="center"/>
              <w:rPr>
                <w:color w:val="000000"/>
                <w:sz w:val="22"/>
                <w:szCs w:val="22"/>
              </w:rPr>
            </w:pPr>
            <w:r w:rsidRPr="001A318B">
              <w:rPr>
                <w:color w:val="000000"/>
                <w:sz w:val="22"/>
                <w:szCs w:val="22"/>
              </w:rPr>
              <w:t>48.691,09</w:t>
            </w:r>
          </w:p>
        </w:tc>
        <w:tc>
          <w:tcPr>
            <w:tcW w:w="1701" w:type="dxa"/>
            <w:tcBorders>
              <w:top w:val="nil"/>
              <w:left w:val="nil"/>
              <w:bottom w:val="single" w:sz="4" w:space="0" w:color="auto"/>
              <w:right w:val="single" w:sz="4" w:space="0" w:color="auto"/>
            </w:tcBorders>
            <w:shd w:val="clear" w:color="000000" w:fill="FFFFFF"/>
            <w:vAlign w:val="center"/>
            <w:hideMark/>
          </w:tcPr>
          <w:p w14:paraId="78CBF3CC" w14:textId="77777777" w:rsidR="00802CFF" w:rsidRPr="001A318B" w:rsidRDefault="00802CFF" w:rsidP="00392593">
            <w:pPr>
              <w:jc w:val="center"/>
              <w:rPr>
                <w:color w:val="000000"/>
                <w:sz w:val="22"/>
                <w:szCs w:val="22"/>
              </w:rPr>
            </w:pPr>
            <w:r w:rsidRPr="001A318B">
              <w:rPr>
                <w:color w:val="000000"/>
                <w:sz w:val="22"/>
                <w:szCs w:val="22"/>
              </w:rPr>
              <w:t>4.700,00</w:t>
            </w:r>
          </w:p>
        </w:tc>
      </w:tr>
      <w:tr w:rsidR="00802CFF" w:rsidRPr="001A318B" w14:paraId="6C7B615D" w14:textId="77777777" w:rsidTr="00392593">
        <w:trPr>
          <w:trHeight w:val="1428"/>
        </w:trPr>
        <w:tc>
          <w:tcPr>
            <w:tcW w:w="727" w:type="dxa"/>
            <w:tcBorders>
              <w:top w:val="nil"/>
              <w:left w:val="single" w:sz="4" w:space="0" w:color="auto"/>
              <w:bottom w:val="single" w:sz="4" w:space="0" w:color="auto"/>
              <w:right w:val="single" w:sz="4" w:space="0" w:color="auto"/>
            </w:tcBorders>
            <w:noWrap/>
            <w:vAlign w:val="center"/>
            <w:hideMark/>
          </w:tcPr>
          <w:p w14:paraId="269DC0C8" w14:textId="77777777" w:rsidR="00802CFF" w:rsidRPr="001A318B" w:rsidRDefault="00802CFF" w:rsidP="00392593">
            <w:pPr>
              <w:jc w:val="center"/>
              <w:rPr>
                <w:sz w:val="22"/>
                <w:szCs w:val="22"/>
              </w:rPr>
            </w:pPr>
            <w:r w:rsidRPr="001A318B">
              <w:rPr>
                <w:sz w:val="22"/>
                <w:szCs w:val="22"/>
              </w:rPr>
              <w:t>10.</w:t>
            </w:r>
          </w:p>
        </w:tc>
        <w:tc>
          <w:tcPr>
            <w:tcW w:w="2375" w:type="dxa"/>
            <w:tcBorders>
              <w:top w:val="nil"/>
              <w:left w:val="nil"/>
              <w:bottom w:val="single" w:sz="4" w:space="0" w:color="auto"/>
              <w:right w:val="single" w:sz="4" w:space="0" w:color="auto"/>
            </w:tcBorders>
            <w:vAlign w:val="center"/>
            <w:hideMark/>
          </w:tcPr>
          <w:p w14:paraId="0CF9750D" w14:textId="77777777" w:rsidR="00802CFF" w:rsidRPr="001A318B" w:rsidRDefault="00802CFF" w:rsidP="00392593">
            <w:pPr>
              <w:rPr>
                <w:sz w:val="22"/>
                <w:szCs w:val="22"/>
              </w:rPr>
            </w:pPr>
            <w:r w:rsidRPr="001A318B">
              <w:rPr>
                <w:sz w:val="22"/>
                <w:szCs w:val="22"/>
              </w:rPr>
              <w:t xml:space="preserve">Modernizacija sustava javne rasvjete na "Alkarskom trkalištu" </w:t>
            </w:r>
          </w:p>
        </w:tc>
        <w:tc>
          <w:tcPr>
            <w:tcW w:w="3106" w:type="dxa"/>
            <w:tcBorders>
              <w:top w:val="nil"/>
              <w:left w:val="nil"/>
              <w:bottom w:val="single" w:sz="4" w:space="0" w:color="auto"/>
              <w:right w:val="single" w:sz="4" w:space="0" w:color="auto"/>
            </w:tcBorders>
            <w:vAlign w:val="center"/>
            <w:hideMark/>
          </w:tcPr>
          <w:p w14:paraId="590C36A2" w14:textId="77777777" w:rsidR="00802CFF" w:rsidRPr="001A318B" w:rsidRDefault="00802CFF" w:rsidP="00392593">
            <w:pPr>
              <w:rPr>
                <w:sz w:val="22"/>
                <w:szCs w:val="22"/>
              </w:rPr>
            </w:pPr>
            <w:r w:rsidRPr="001A318B">
              <w:rPr>
                <w:sz w:val="22"/>
                <w:szCs w:val="22"/>
              </w:rPr>
              <w:t xml:space="preserve">Splitsko-dalmatinska županija, Program sustavnog gospodarenja energijom na području Splitsko-dalmatinske županije, Projekt 3. Poticanje smanjenja potrošnje energije i svjetlosnog onečišćenja javne rasvjete </w:t>
            </w:r>
          </w:p>
        </w:tc>
        <w:tc>
          <w:tcPr>
            <w:tcW w:w="1158" w:type="dxa"/>
            <w:tcBorders>
              <w:top w:val="nil"/>
              <w:left w:val="nil"/>
              <w:bottom w:val="single" w:sz="4" w:space="0" w:color="auto"/>
              <w:right w:val="single" w:sz="4" w:space="0" w:color="auto"/>
            </w:tcBorders>
            <w:noWrap/>
            <w:vAlign w:val="center"/>
            <w:hideMark/>
          </w:tcPr>
          <w:p w14:paraId="4498C68F" w14:textId="77777777" w:rsidR="00802CFF" w:rsidRPr="001A318B" w:rsidRDefault="00802CFF" w:rsidP="00392593">
            <w:pPr>
              <w:jc w:val="center"/>
              <w:rPr>
                <w:sz w:val="22"/>
                <w:szCs w:val="22"/>
              </w:rPr>
            </w:pPr>
            <w:r w:rsidRPr="001A318B">
              <w:rPr>
                <w:sz w:val="22"/>
                <w:szCs w:val="22"/>
              </w:rPr>
              <w:t>52.500,00</w:t>
            </w:r>
          </w:p>
        </w:tc>
        <w:tc>
          <w:tcPr>
            <w:tcW w:w="1701" w:type="dxa"/>
            <w:tcBorders>
              <w:top w:val="nil"/>
              <w:left w:val="nil"/>
              <w:bottom w:val="single" w:sz="4" w:space="0" w:color="auto"/>
              <w:right w:val="single" w:sz="4" w:space="0" w:color="auto"/>
            </w:tcBorders>
            <w:shd w:val="clear" w:color="000000" w:fill="FFFFFF"/>
            <w:vAlign w:val="center"/>
            <w:hideMark/>
          </w:tcPr>
          <w:p w14:paraId="34063065" w14:textId="77777777" w:rsidR="00802CFF" w:rsidRPr="001A318B" w:rsidRDefault="00802CFF" w:rsidP="00392593">
            <w:pPr>
              <w:jc w:val="center"/>
              <w:rPr>
                <w:sz w:val="22"/>
                <w:szCs w:val="22"/>
              </w:rPr>
            </w:pPr>
            <w:r w:rsidRPr="001A318B">
              <w:rPr>
                <w:sz w:val="22"/>
                <w:szCs w:val="22"/>
              </w:rPr>
              <w:t>4.700,00</w:t>
            </w:r>
          </w:p>
        </w:tc>
      </w:tr>
      <w:tr w:rsidR="00802CFF" w:rsidRPr="001A318B" w14:paraId="324421E2" w14:textId="77777777" w:rsidTr="00392593">
        <w:trPr>
          <w:trHeight w:val="1356"/>
        </w:trPr>
        <w:tc>
          <w:tcPr>
            <w:tcW w:w="727" w:type="dxa"/>
            <w:tcBorders>
              <w:top w:val="nil"/>
              <w:left w:val="single" w:sz="4" w:space="0" w:color="auto"/>
              <w:bottom w:val="single" w:sz="4" w:space="0" w:color="auto"/>
              <w:right w:val="single" w:sz="4" w:space="0" w:color="auto"/>
            </w:tcBorders>
            <w:noWrap/>
            <w:vAlign w:val="center"/>
            <w:hideMark/>
          </w:tcPr>
          <w:p w14:paraId="54532259" w14:textId="77777777" w:rsidR="00802CFF" w:rsidRPr="001A318B" w:rsidRDefault="00802CFF" w:rsidP="00392593">
            <w:pPr>
              <w:jc w:val="center"/>
              <w:rPr>
                <w:color w:val="000000"/>
                <w:sz w:val="22"/>
                <w:szCs w:val="22"/>
              </w:rPr>
            </w:pPr>
            <w:r w:rsidRPr="001A318B">
              <w:rPr>
                <w:color w:val="000000"/>
                <w:sz w:val="22"/>
                <w:szCs w:val="22"/>
              </w:rPr>
              <w:t>11.</w:t>
            </w:r>
          </w:p>
        </w:tc>
        <w:tc>
          <w:tcPr>
            <w:tcW w:w="2375" w:type="dxa"/>
            <w:tcBorders>
              <w:top w:val="nil"/>
              <w:left w:val="nil"/>
              <w:bottom w:val="single" w:sz="4" w:space="0" w:color="auto"/>
              <w:right w:val="single" w:sz="4" w:space="0" w:color="auto"/>
            </w:tcBorders>
            <w:vAlign w:val="center"/>
            <w:hideMark/>
          </w:tcPr>
          <w:p w14:paraId="14598A06" w14:textId="77777777" w:rsidR="00802CFF" w:rsidRPr="001A318B" w:rsidRDefault="00802CFF" w:rsidP="00392593">
            <w:pPr>
              <w:rPr>
                <w:sz w:val="22"/>
                <w:szCs w:val="22"/>
              </w:rPr>
            </w:pPr>
            <w:r w:rsidRPr="001A318B">
              <w:rPr>
                <w:sz w:val="22"/>
                <w:szCs w:val="22"/>
              </w:rPr>
              <w:t xml:space="preserve">Izgradnja dječjeg vrtića u Glavicama </w:t>
            </w:r>
          </w:p>
        </w:tc>
        <w:tc>
          <w:tcPr>
            <w:tcW w:w="3106" w:type="dxa"/>
            <w:tcBorders>
              <w:top w:val="nil"/>
              <w:left w:val="nil"/>
              <w:bottom w:val="single" w:sz="4" w:space="0" w:color="auto"/>
              <w:right w:val="single" w:sz="4" w:space="0" w:color="auto"/>
            </w:tcBorders>
            <w:vAlign w:val="center"/>
            <w:hideMark/>
          </w:tcPr>
          <w:p w14:paraId="4A10CBEA" w14:textId="77777777" w:rsidR="00802CFF" w:rsidRPr="001A318B" w:rsidRDefault="00802CFF" w:rsidP="00392593">
            <w:pPr>
              <w:rPr>
                <w:sz w:val="22"/>
                <w:szCs w:val="22"/>
              </w:rPr>
            </w:pPr>
            <w:r w:rsidRPr="001A318B">
              <w:rPr>
                <w:sz w:val="22"/>
                <w:szCs w:val="22"/>
              </w:rPr>
              <w:t xml:space="preserve">Odluka o raspodjeli dijela sredstava proračuna Splitsko-dalmatinske županije za 2025.g. namijenjenih za financiranje kapitalnog projekta Gospodarska i društvena revitalizacija Dalmatinske zagore </w:t>
            </w:r>
          </w:p>
        </w:tc>
        <w:tc>
          <w:tcPr>
            <w:tcW w:w="1158" w:type="dxa"/>
            <w:tcBorders>
              <w:top w:val="nil"/>
              <w:left w:val="nil"/>
              <w:bottom w:val="single" w:sz="4" w:space="0" w:color="auto"/>
              <w:right w:val="single" w:sz="4" w:space="0" w:color="auto"/>
            </w:tcBorders>
            <w:noWrap/>
            <w:vAlign w:val="center"/>
            <w:hideMark/>
          </w:tcPr>
          <w:p w14:paraId="016BB1A5" w14:textId="77777777" w:rsidR="00802CFF" w:rsidRPr="001A318B" w:rsidRDefault="00802CFF" w:rsidP="00392593">
            <w:pPr>
              <w:jc w:val="center"/>
              <w:rPr>
                <w:sz w:val="22"/>
                <w:szCs w:val="22"/>
              </w:rPr>
            </w:pPr>
            <w:r w:rsidRPr="001A318B">
              <w:rPr>
                <w:sz w:val="22"/>
                <w:szCs w:val="22"/>
              </w:rPr>
              <w:t xml:space="preserve">DIREKTNA DODJELA </w:t>
            </w:r>
          </w:p>
        </w:tc>
        <w:tc>
          <w:tcPr>
            <w:tcW w:w="1701" w:type="dxa"/>
            <w:tcBorders>
              <w:top w:val="nil"/>
              <w:left w:val="nil"/>
              <w:bottom w:val="single" w:sz="4" w:space="0" w:color="auto"/>
              <w:right w:val="single" w:sz="4" w:space="0" w:color="auto"/>
            </w:tcBorders>
            <w:shd w:val="clear" w:color="000000" w:fill="FFFFFF"/>
            <w:vAlign w:val="center"/>
            <w:hideMark/>
          </w:tcPr>
          <w:p w14:paraId="1B8AAE0E" w14:textId="77777777" w:rsidR="00802CFF" w:rsidRPr="001A318B" w:rsidRDefault="00802CFF" w:rsidP="00392593">
            <w:pPr>
              <w:jc w:val="center"/>
              <w:rPr>
                <w:color w:val="000000"/>
                <w:sz w:val="22"/>
                <w:szCs w:val="22"/>
              </w:rPr>
            </w:pPr>
            <w:r w:rsidRPr="001A318B">
              <w:rPr>
                <w:color w:val="000000"/>
                <w:sz w:val="22"/>
                <w:szCs w:val="22"/>
              </w:rPr>
              <w:t>54.317,00</w:t>
            </w:r>
          </w:p>
        </w:tc>
      </w:tr>
      <w:tr w:rsidR="00802CFF" w:rsidRPr="001A318B" w14:paraId="11819F51" w14:textId="77777777" w:rsidTr="00392593">
        <w:trPr>
          <w:trHeight w:val="864"/>
        </w:trPr>
        <w:tc>
          <w:tcPr>
            <w:tcW w:w="727" w:type="dxa"/>
            <w:tcBorders>
              <w:top w:val="nil"/>
              <w:left w:val="single" w:sz="4" w:space="0" w:color="auto"/>
              <w:bottom w:val="single" w:sz="4" w:space="0" w:color="auto"/>
              <w:right w:val="single" w:sz="4" w:space="0" w:color="auto"/>
            </w:tcBorders>
            <w:noWrap/>
            <w:vAlign w:val="center"/>
            <w:hideMark/>
          </w:tcPr>
          <w:p w14:paraId="7AD4B56D" w14:textId="77777777" w:rsidR="00802CFF" w:rsidRPr="001A318B" w:rsidRDefault="00802CFF" w:rsidP="00392593">
            <w:pPr>
              <w:jc w:val="center"/>
              <w:rPr>
                <w:color w:val="000000"/>
                <w:sz w:val="22"/>
                <w:szCs w:val="22"/>
              </w:rPr>
            </w:pPr>
            <w:r w:rsidRPr="001A318B">
              <w:rPr>
                <w:color w:val="000000"/>
                <w:sz w:val="22"/>
                <w:szCs w:val="22"/>
              </w:rPr>
              <w:t>12.</w:t>
            </w:r>
          </w:p>
        </w:tc>
        <w:tc>
          <w:tcPr>
            <w:tcW w:w="2375" w:type="dxa"/>
            <w:tcBorders>
              <w:top w:val="nil"/>
              <w:left w:val="nil"/>
              <w:bottom w:val="single" w:sz="4" w:space="0" w:color="auto"/>
              <w:right w:val="single" w:sz="4" w:space="0" w:color="auto"/>
            </w:tcBorders>
            <w:vAlign w:val="center"/>
            <w:hideMark/>
          </w:tcPr>
          <w:p w14:paraId="4D410262" w14:textId="77777777" w:rsidR="00802CFF" w:rsidRPr="001A318B" w:rsidRDefault="00802CFF" w:rsidP="00392593">
            <w:pPr>
              <w:rPr>
                <w:color w:val="000000"/>
                <w:sz w:val="22"/>
                <w:szCs w:val="22"/>
              </w:rPr>
            </w:pPr>
            <w:r w:rsidRPr="001A318B">
              <w:rPr>
                <w:color w:val="000000"/>
                <w:sz w:val="22"/>
                <w:szCs w:val="22"/>
              </w:rPr>
              <w:t xml:space="preserve">Izgradnja sportskog terena za tenis, badminton i </w:t>
            </w:r>
            <w:proofErr w:type="spellStart"/>
            <w:r w:rsidRPr="001A318B">
              <w:rPr>
                <w:color w:val="000000"/>
                <w:sz w:val="22"/>
                <w:szCs w:val="22"/>
              </w:rPr>
              <w:t>padel</w:t>
            </w:r>
            <w:proofErr w:type="spellEnd"/>
            <w:r w:rsidRPr="001A318B">
              <w:rPr>
                <w:color w:val="000000"/>
                <w:sz w:val="22"/>
                <w:szCs w:val="22"/>
              </w:rPr>
              <w:t xml:space="preserve"> u Sinju s pomoćnom građevinom </w:t>
            </w:r>
          </w:p>
        </w:tc>
        <w:tc>
          <w:tcPr>
            <w:tcW w:w="3106" w:type="dxa"/>
            <w:tcBorders>
              <w:top w:val="nil"/>
              <w:left w:val="nil"/>
              <w:bottom w:val="single" w:sz="4" w:space="0" w:color="auto"/>
              <w:right w:val="single" w:sz="4" w:space="0" w:color="auto"/>
            </w:tcBorders>
            <w:vAlign w:val="bottom"/>
            <w:hideMark/>
          </w:tcPr>
          <w:p w14:paraId="52053B7F" w14:textId="075ABE14" w:rsidR="00802CFF" w:rsidRPr="001A318B" w:rsidRDefault="00802CFF" w:rsidP="00392593">
            <w:pPr>
              <w:rPr>
                <w:color w:val="000000"/>
                <w:sz w:val="22"/>
                <w:szCs w:val="22"/>
              </w:rPr>
            </w:pPr>
            <w:r w:rsidRPr="001A318B">
              <w:rPr>
                <w:color w:val="000000"/>
                <w:sz w:val="22"/>
                <w:szCs w:val="22"/>
              </w:rPr>
              <w:t>LAG Cetinske krajine, Natječaj 2.1.1. Potpora za ulaganja u razvoj lokalne infrastrukture i una</w:t>
            </w:r>
            <w:r w:rsidR="005A3398">
              <w:rPr>
                <w:color w:val="000000"/>
                <w:sz w:val="22"/>
                <w:szCs w:val="22"/>
              </w:rPr>
              <w:t>p</w:t>
            </w:r>
            <w:r w:rsidRPr="001A318B">
              <w:rPr>
                <w:color w:val="000000"/>
                <w:sz w:val="22"/>
                <w:szCs w:val="22"/>
              </w:rPr>
              <w:t>ređenje kvalitete života na području LAG-ova</w:t>
            </w:r>
          </w:p>
        </w:tc>
        <w:tc>
          <w:tcPr>
            <w:tcW w:w="1158" w:type="dxa"/>
            <w:tcBorders>
              <w:top w:val="nil"/>
              <w:left w:val="nil"/>
              <w:bottom w:val="single" w:sz="4" w:space="0" w:color="auto"/>
              <w:right w:val="single" w:sz="4" w:space="0" w:color="auto"/>
            </w:tcBorders>
            <w:noWrap/>
            <w:vAlign w:val="center"/>
            <w:hideMark/>
          </w:tcPr>
          <w:p w14:paraId="2DC8656F" w14:textId="77777777" w:rsidR="00802CFF" w:rsidRPr="001A318B" w:rsidRDefault="00802CFF" w:rsidP="00392593">
            <w:pPr>
              <w:jc w:val="center"/>
              <w:rPr>
                <w:color w:val="000000"/>
                <w:sz w:val="22"/>
                <w:szCs w:val="22"/>
              </w:rPr>
            </w:pPr>
            <w:r w:rsidRPr="001A318B">
              <w:rPr>
                <w:color w:val="000000"/>
                <w:sz w:val="22"/>
                <w:szCs w:val="22"/>
              </w:rPr>
              <w:t>275.263,31</w:t>
            </w:r>
          </w:p>
        </w:tc>
        <w:tc>
          <w:tcPr>
            <w:tcW w:w="1701" w:type="dxa"/>
            <w:tcBorders>
              <w:top w:val="nil"/>
              <w:left w:val="nil"/>
              <w:bottom w:val="single" w:sz="4" w:space="0" w:color="auto"/>
              <w:right w:val="single" w:sz="4" w:space="0" w:color="auto"/>
            </w:tcBorders>
            <w:shd w:val="clear" w:color="000000" w:fill="FFFFFF"/>
            <w:vAlign w:val="center"/>
            <w:hideMark/>
          </w:tcPr>
          <w:p w14:paraId="7BE8152F" w14:textId="77777777" w:rsidR="00802CFF" w:rsidRPr="001A318B" w:rsidRDefault="00802CFF" w:rsidP="00392593">
            <w:pPr>
              <w:jc w:val="center"/>
              <w:rPr>
                <w:color w:val="000000"/>
                <w:sz w:val="22"/>
                <w:szCs w:val="22"/>
              </w:rPr>
            </w:pPr>
            <w:r w:rsidRPr="001A318B">
              <w:rPr>
                <w:color w:val="000000"/>
                <w:sz w:val="22"/>
                <w:szCs w:val="22"/>
              </w:rPr>
              <w:t>150.000,00</w:t>
            </w:r>
          </w:p>
        </w:tc>
      </w:tr>
      <w:tr w:rsidR="00802CFF" w:rsidRPr="001A318B" w14:paraId="36203659" w14:textId="77777777" w:rsidTr="00392593">
        <w:trPr>
          <w:trHeight w:val="312"/>
        </w:trPr>
        <w:tc>
          <w:tcPr>
            <w:tcW w:w="727" w:type="dxa"/>
            <w:tcBorders>
              <w:top w:val="nil"/>
              <w:left w:val="single" w:sz="4" w:space="0" w:color="auto"/>
              <w:bottom w:val="single" w:sz="4" w:space="0" w:color="auto"/>
              <w:right w:val="single" w:sz="4" w:space="0" w:color="auto"/>
            </w:tcBorders>
            <w:shd w:val="clear" w:color="000000" w:fill="8DB4E2"/>
            <w:noWrap/>
            <w:vAlign w:val="bottom"/>
            <w:hideMark/>
          </w:tcPr>
          <w:p w14:paraId="34C9A7FD" w14:textId="77777777" w:rsidR="00802CFF" w:rsidRPr="001A318B" w:rsidRDefault="00802CFF" w:rsidP="00392593">
            <w:pPr>
              <w:jc w:val="center"/>
              <w:rPr>
                <w:color w:val="000000"/>
                <w:sz w:val="22"/>
                <w:szCs w:val="22"/>
              </w:rPr>
            </w:pPr>
            <w:r w:rsidRPr="001A318B">
              <w:rPr>
                <w:color w:val="000000"/>
                <w:sz w:val="22"/>
                <w:szCs w:val="22"/>
              </w:rPr>
              <w:t> </w:t>
            </w:r>
          </w:p>
        </w:tc>
        <w:tc>
          <w:tcPr>
            <w:tcW w:w="2375" w:type="dxa"/>
            <w:tcBorders>
              <w:top w:val="nil"/>
              <w:left w:val="nil"/>
              <w:bottom w:val="single" w:sz="4" w:space="0" w:color="auto"/>
              <w:right w:val="single" w:sz="4" w:space="0" w:color="auto"/>
            </w:tcBorders>
            <w:shd w:val="clear" w:color="000000" w:fill="8DB4E2"/>
            <w:noWrap/>
            <w:vAlign w:val="bottom"/>
            <w:hideMark/>
          </w:tcPr>
          <w:p w14:paraId="373E6C47" w14:textId="77777777" w:rsidR="00802CFF" w:rsidRPr="001A318B" w:rsidRDefault="00802CFF" w:rsidP="00392593">
            <w:pPr>
              <w:rPr>
                <w:b/>
                <w:bCs/>
                <w:color w:val="000000"/>
                <w:sz w:val="22"/>
                <w:szCs w:val="22"/>
              </w:rPr>
            </w:pPr>
            <w:r w:rsidRPr="001A318B">
              <w:rPr>
                <w:b/>
                <w:bCs/>
                <w:color w:val="000000"/>
                <w:sz w:val="22"/>
                <w:szCs w:val="22"/>
              </w:rPr>
              <w:t>UKUPNO</w:t>
            </w:r>
          </w:p>
        </w:tc>
        <w:tc>
          <w:tcPr>
            <w:tcW w:w="3106" w:type="dxa"/>
            <w:tcBorders>
              <w:top w:val="nil"/>
              <w:left w:val="nil"/>
              <w:bottom w:val="single" w:sz="4" w:space="0" w:color="auto"/>
              <w:right w:val="single" w:sz="4" w:space="0" w:color="auto"/>
            </w:tcBorders>
            <w:shd w:val="clear" w:color="000000" w:fill="8DB4E2"/>
            <w:noWrap/>
            <w:vAlign w:val="bottom"/>
            <w:hideMark/>
          </w:tcPr>
          <w:p w14:paraId="70CCB1B0" w14:textId="77777777" w:rsidR="00802CFF" w:rsidRPr="001A318B" w:rsidRDefault="00802CFF" w:rsidP="00392593">
            <w:pPr>
              <w:rPr>
                <w:color w:val="000000"/>
                <w:sz w:val="22"/>
                <w:szCs w:val="22"/>
              </w:rPr>
            </w:pPr>
            <w:r w:rsidRPr="001A318B">
              <w:rPr>
                <w:color w:val="000000"/>
                <w:sz w:val="22"/>
                <w:szCs w:val="22"/>
              </w:rPr>
              <w:t> </w:t>
            </w:r>
          </w:p>
        </w:tc>
        <w:tc>
          <w:tcPr>
            <w:tcW w:w="1158" w:type="dxa"/>
            <w:tcBorders>
              <w:top w:val="nil"/>
              <w:left w:val="nil"/>
              <w:bottom w:val="single" w:sz="4" w:space="0" w:color="auto"/>
              <w:right w:val="single" w:sz="4" w:space="0" w:color="auto"/>
            </w:tcBorders>
            <w:shd w:val="clear" w:color="000000" w:fill="8DB4E2"/>
            <w:noWrap/>
            <w:vAlign w:val="center"/>
            <w:hideMark/>
          </w:tcPr>
          <w:p w14:paraId="77C99B3B" w14:textId="77777777" w:rsidR="00802CFF" w:rsidRPr="001A318B" w:rsidRDefault="00802CFF" w:rsidP="00392593">
            <w:pPr>
              <w:ind w:left="-216" w:right="-210"/>
              <w:jc w:val="center"/>
              <w:rPr>
                <w:b/>
                <w:bCs/>
                <w:color w:val="000000"/>
                <w:sz w:val="22"/>
                <w:szCs w:val="22"/>
              </w:rPr>
            </w:pPr>
            <w:r w:rsidRPr="001A318B">
              <w:rPr>
                <w:b/>
                <w:bCs/>
                <w:color w:val="000000"/>
                <w:sz w:val="22"/>
                <w:szCs w:val="22"/>
              </w:rPr>
              <w:t>4.499.767,29</w:t>
            </w:r>
          </w:p>
        </w:tc>
        <w:tc>
          <w:tcPr>
            <w:tcW w:w="1701" w:type="dxa"/>
            <w:tcBorders>
              <w:top w:val="nil"/>
              <w:left w:val="nil"/>
              <w:bottom w:val="single" w:sz="4" w:space="0" w:color="auto"/>
              <w:right w:val="single" w:sz="4" w:space="0" w:color="auto"/>
            </w:tcBorders>
            <w:shd w:val="clear" w:color="000000" w:fill="8DB4E2"/>
            <w:noWrap/>
            <w:vAlign w:val="center"/>
            <w:hideMark/>
          </w:tcPr>
          <w:p w14:paraId="0C550EAA" w14:textId="77777777" w:rsidR="00802CFF" w:rsidRPr="001A318B" w:rsidRDefault="00802CFF" w:rsidP="00392593">
            <w:pPr>
              <w:jc w:val="center"/>
              <w:rPr>
                <w:b/>
                <w:bCs/>
                <w:color w:val="000000"/>
                <w:sz w:val="22"/>
                <w:szCs w:val="22"/>
              </w:rPr>
            </w:pPr>
            <w:r w:rsidRPr="001A318B">
              <w:rPr>
                <w:b/>
                <w:bCs/>
                <w:color w:val="000000"/>
                <w:sz w:val="22"/>
                <w:szCs w:val="22"/>
              </w:rPr>
              <w:t>1.779.884,47</w:t>
            </w:r>
          </w:p>
        </w:tc>
      </w:tr>
    </w:tbl>
    <w:p w14:paraId="0CD1BCB7" w14:textId="77777777" w:rsidR="00802CFF" w:rsidRDefault="00802CFF" w:rsidP="00802CFF">
      <w:pPr>
        <w:tabs>
          <w:tab w:val="left" w:pos="960"/>
        </w:tabs>
        <w:rPr>
          <w:b/>
        </w:rPr>
      </w:pPr>
    </w:p>
    <w:p w14:paraId="65417DCA" w14:textId="77777777" w:rsidR="00802CFF" w:rsidRPr="00EE3437" w:rsidRDefault="00802CFF" w:rsidP="00802CFF">
      <w:pPr>
        <w:tabs>
          <w:tab w:val="left" w:pos="960"/>
        </w:tabs>
        <w:jc w:val="both"/>
        <w:rPr>
          <w:bCs/>
        </w:rPr>
      </w:pPr>
      <w:r w:rsidRPr="00EE3437">
        <w:rPr>
          <w:bCs/>
        </w:rPr>
        <w:t>Ukupno je prijavljen</w:t>
      </w:r>
      <w:r>
        <w:rPr>
          <w:bCs/>
        </w:rPr>
        <w:t xml:space="preserve">o 12 projekata na različite EU i nacionalne izvore financiranja, ukupne vrijednosti oko 4,5 milijuna EUR, te je odobreno 1.779.884,47 EUR bespovratnih sredstava. </w:t>
      </w:r>
    </w:p>
    <w:p w14:paraId="1C8388E6" w14:textId="77777777" w:rsidR="00802CFF" w:rsidRDefault="00802CFF" w:rsidP="00802CFF">
      <w:pPr>
        <w:tabs>
          <w:tab w:val="left" w:pos="960"/>
        </w:tabs>
        <w:rPr>
          <w:b/>
        </w:rPr>
      </w:pPr>
    </w:p>
    <w:p w14:paraId="7D27A336" w14:textId="77777777" w:rsidR="00802CFF" w:rsidRDefault="00802CFF" w:rsidP="00802CFF">
      <w:pPr>
        <w:tabs>
          <w:tab w:val="left" w:pos="960"/>
        </w:tabs>
        <w:rPr>
          <w:b/>
        </w:rPr>
      </w:pPr>
      <w:r w:rsidRPr="00D03FCA">
        <w:rPr>
          <w:b/>
        </w:rPr>
        <w:t>3. Projekti Grada Sinja</w:t>
      </w:r>
      <w:r>
        <w:rPr>
          <w:b/>
        </w:rPr>
        <w:t xml:space="preserve"> prijavljeni na EU izvore financiranja krajem 2024.g., za koje je u predmetnom razdoblju donesena Odluka o financiranju</w:t>
      </w:r>
    </w:p>
    <w:p w14:paraId="74AD4FA4" w14:textId="77777777" w:rsidR="00802CFF" w:rsidRPr="00D03FCA" w:rsidRDefault="00802CFF" w:rsidP="00802CFF">
      <w:pPr>
        <w:tabs>
          <w:tab w:val="left" w:pos="960"/>
        </w:tabs>
        <w:rPr>
          <w:b/>
        </w:rPr>
      </w:pPr>
      <w:r w:rsidRPr="00D03FCA">
        <w:rPr>
          <w:b/>
        </w:rPr>
        <w:tab/>
      </w:r>
    </w:p>
    <w:tbl>
      <w:tblPr>
        <w:tblW w:w="9209" w:type="dxa"/>
        <w:tblLook w:val="04A0" w:firstRow="1" w:lastRow="0" w:firstColumn="1" w:lastColumn="0" w:noHBand="0" w:noVBand="1"/>
      </w:tblPr>
      <w:tblGrid>
        <w:gridCol w:w="776"/>
        <w:gridCol w:w="2054"/>
        <w:gridCol w:w="3261"/>
        <w:gridCol w:w="1371"/>
        <w:gridCol w:w="1747"/>
      </w:tblGrid>
      <w:tr w:rsidR="00802CFF" w:rsidRPr="00C10E10" w14:paraId="0AD2C660" w14:textId="77777777" w:rsidTr="00392593">
        <w:trPr>
          <w:trHeight w:val="420"/>
        </w:trPr>
        <w:tc>
          <w:tcPr>
            <w:tcW w:w="9209" w:type="dxa"/>
            <w:gridSpan w:val="5"/>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37D53EB0" w14:textId="77777777" w:rsidR="00802CFF" w:rsidRPr="00C10E10" w:rsidRDefault="00802CFF" w:rsidP="00392593">
            <w:pPr>
              <w:jc w:val="center"/>
              <w:rPr>
                <w:b/>
                <w:bCs/>
                <w:sz w:val="22"/>
                <w:szCs w:val="22"/>
              </w:rPr>
            </w:pPr>
            <w:r w:rsidRPr="00C10E10">
              <w:rPr>
                <w:b/>
                <w:bCs/>
                <w:sz w:val="22"/>
                <w:szCs w:val="22"/>
              </w:rPr>
              <w:t>Prijavljeni projekti u 2024.g. za koje je donesena Odluka o financiranju</w:t>
            </w:r>
          </w:p>
        </w:tc>
      </w:tr>
      <w:tr w:rsidR="00802CFF" w:rsidRPr="00C10E10" w14:paraId="7BBE8045" w14:textId="77777777" w:rsidTr="00392593">
        <w:trPr>
          <w:trHeight w:val="900"/>
        </w:trPr>
        <w:tc>
          <w:tcPr>
            <w:tcW w:w="776" w:type="dxa"/>
            <w:tcBorders>
              <w:top w:val="nil"/>
              <w:left w:val="single" w:sz="4" w:space="0" w:color="auto"/>
              <w:bottom w:val="single" w:sz="4" w:space="0" w:color="auto"/>
              <w:right w:val="single" w:sz="4" w:space="0" w:color="auto"/>
            </w:tcBorders>
            <w:noWrap/>
            <w:vAlign w:val="center"/>
          </w:tcPr>
          <w:p w14:paraId="5310FB95" w14:textId="77777777" w:rsidR="00802CFF" w:rsidRPr="00C10E10" w:rsidRDefault="00802CFF" w:rsidP="00392593">
            <w:pPr>
              <w:jc w:val="center"/>
              <w:rPr>
                <w:b/>
                <w:bCs/>
                <w:color w:val="000000"/>
                <w:sz w:val="22"/>
                <w:szCs w:val="22"/>
              </w:rPr>
            </w:pPr>
            <w:r w:rsidRPr="00C10E10">
              <w:rPr>
                <w:b/>
                <w:bCs/>
              </w:rPr>
              <w:t>R.Br.</w:t>
            </w:r>
          </w:p>
        </w:tc>
        <w:tc>
          <w:tcPr>
            <w:tcW w:w="2054" w:type="dxa"/>
            <w:tcBorders>
              <w:top w:val="nil"/>
              <w:left w:val="nil"/>
              <w:bottom w:val="single" w:sz="4" w:space="0" w:color="auto"/>
              <w:right w:val="single" w:sz="4" w:space="0" w:color="auto"/>
            </w:tcBorders>
            <w:noWrap/>
            <w:vAlign w:val="center"/>
          </w:tcPr>
          <w:p w14:paraId="4D90717F" w14:textId="77777777" w:rsidR="00802CFF" w:rsidRPr="00C10E10" w:rsidRDefault="00802CFF" w:rsidP="00392593">
            <w:pPr>
              <w:jc w:val="center"/>
              <w:rPr>
                <w:b/>
                <w:bCs/>
                <w:color w:val="000000"/>
                <w:sz w:val="22"/>
                <w:szCs w:val="22"/>
              </w:rPr>
            </w:pPr>
            <w:r w:rsidRPr="00C10E10">
              <w:rPr>
                <w:b/>
                <w:bCs/>
              </w:rPr>
              <w:t>Naziv projekta</w:t>
            </w:r>
          </w:p>
        </w:tc>
        <w:tc>
          <w:tcPr>
            <w:tcW w:w="3261" w:type="dxa"/>
            <w:tcBorders>
              <w:top w:val="nil"/>
              <w:left w:val="nil"/>
              <w:bottom w:val="single" w:sz="4" w:space="0" w:color="auto"/>
              <w:right w:val="single" w:sz="4" w:space="0" w:color="auto"/>
            </w:tcBorders>
            <w:vAlign w:val="center"/>
          </w:tcPr>
          <w:p w14:paraId="395F0455" w14:textId="77777777" w:rsidR="00802CFF" w:rsidRPr="00C10E10" w:rsidRDefault="00802CFF" w:rsidP="00392593">
            <w:pPr>
              <w:jc w:val="center"/>
              <w:rPr>
                <w:b/>
                <w:bCs/>
                <w:color w:val="000000"/>
                <w:sz w:val="22"/>
                <w:szCs w:val="22"/>
              </w:rPr>
            </w:pPr>
            <w:r w:rsidRPr="00C10E10">
              <w:rPr>
                <w:b/>
                <w:bCs/>
              </w:rPr>
              <w:t>Izvor financiranja</w:t>
            </w:r>
          </w:p>
        </w:tc>
        <w:tc>
          <w:tcPr>
            <w:tcW w:w="1371" w:type="dxa"/>
            <w:tcBorders>
              <w:top w:val="nil"/>
              <w:left w:val="nil"/>
              <w:bottom w:val="single" w:sz="4" w:space="0" w:color="auto"/>
              <w:right w:val="single" w:sz="4" w:space="0" w:color="auto"/>
            </w:tcBorders>
            <w:noWrap/>
            <w:vAlign w:val="center"/>
          </w:tcPr>
          <w:p w14:paraId="0D35F9A3" w14:textId="77777777" w:rsidR="00802CFF" w:rsidRPr="00C10E10" w:rsidRDefault="00802CFF" w:rsidP="00392593">
            <w:pPr>
              <w:jc w:val="center"/>
              <w:rPr>
                <w:b/>
                <w:bCs/>
                <w:color w:val="000000"/>
                <w:sz w:val="22"/>
                <w:szCs w:val="22"/>
              </w:rPr>
            </w:pPr>
            <w:r w:rsidRPr="00C10E10">
              <w:rPr>
                <w:b/>
                <w:bCs/>
              </w:rPr>
              <w:t>Ukupna vrijednost projekta (EUR)</w:t>
            </w:r>
          </w:p>
        </w:tc>
        <w:tc>
          <w:tcPr>
            <w:tcW w:w="1747" w:type="dxa"/>
            <w:tcBorders>
              <w:top w:val="nil"/>
              <w:left w:val="nil"/>
              <w:bottom w:val="single" w:sz="4" w:space="0" w:color="auto"/>
              <w:right w:val="single" w:sz="4" w:space="0" w:color="auto"/>
            </w:tcBorders>
            <w:shd w:val="clear" w:color="000000" w:fill="FFFFFF"/>
            <w:noWrap/>
            <w:vAlign w:val="center"/>
          </w:tcPr>
          <w:p w14:paraId="6AB6A400" w14:textId="77777777" w:rsidR="00802CFF" w:rsidRPr="00C10E10" w:rsidRDefault="00802CFF" w:rsidP="00392593">
            <w:pPr>
              <w:ind w:left="-59" w:right="-106"/>
              <w:jc w:val="center"/>
              <w:rPr>
                <w:b/>
                <w:bCs/>
                <w:color w:val="000000"/>
                <w:sz w:val="22"/>
                <w:szCs w:val="22"/>
              </w:rPr>
            </w:pPr>
            <w:r w:rsidRPr="00C10E10">
              <w:rPr>
                <w:b/>
                <w:bCs/>
              </w:rPr>
              <w:t>Iznos odobrenih bespovratnih sredstava (EUR)</w:t>
            </w:r>
          </w:p>
        </w:tc>
      </w:tr>
      <w:tr w:rsidR="00802CFF" w:rsidRPr="00C10E10" w14:paraId="254E183D" w14:textId="77777777" w:rsidTr="00392593">
        <w:trPr>
          <w:trHeight w:val="576"/>
        </w:trPr>
        <w:tc>
          <w:tcPr>
            <w:tcW w:w="776" w:type="dxa"/>
            <w:tcBorders>
              <w:top w:val="nil"/>
              <w:left w:val="single" w:sz="4" w:space="0" w:color="auto"/>
              <w:bottom w:val="single" w:sz="4" w:space="0" w:color="auto"/>
              <w:right w:val="single" w:sz="4" w:space="0" w:color="auto"/>
            </w:tcBorders>
            <w:noWrap/>
            <w:vAlign w:val="center"/>
            <w:hideMark/>
          </w:tcPr>
          <w:p w14:paraId="564BC2F6" w14:textId="77777777" w:rsidR="00802CFF" w:rsidRPr="00C10E10" w:rsidRDefault="00802CFF" w:rsidP="00392593">
            <w:pPr>
              <w:jc w:val="center"/>
              <w:rPr>
                <w:color w:val="000000"/>
                <w:sz w:val="22"/>
                <w:szCs w:val="22"/>
              </w:rPr>
            </w:pPr>
            <w:r w:rsidRPr="00C10E10">
              <w:rPr>
                <w:color w:val="000000"/>
                <w:sz w:val="22"/>
                <w:szCs w:val="22"/>
              </w:rPr>
              <w:t xml:space="preserve">1. </w:t>
            </w:r>
          </w:p>
        </w:tc>
        <w:tc>
          <w:tcPr>
            <w:tcW w:w="2054" w:type="dxa"/>
            <w:tcBorders>
              <w:top w:val="nil"/>
              <w:left w:val="nil"/>
              <w:bottom w:val="single" w:sz="4" w:space="0" w:color="auto"/>
              <w:right w:val="single" w:sz="4" w:space="0" w:color="auto"/>
            </w:tcBorders>
            <w:noWrap/>
            <w:vAlign w:val="center"/>
            <w:hideMark/>
          </w:tcPr>
          <w:p w14:paraId="338346C9" w14:textId="77777777" w:rsidR="00802CFF" w:rsidRPr="00C10E10" w:rsidRDefault="00802CFF" w:rsidP="00392593">
            <w:pPr>
              <w:rPr>
                <w:color w:val="000000"/>
                <w:sz w:val="22"/>
                <w:szCs w:val="22"/>
              </w:rPr>
            </w:pPr>
            <w:r w:rsidRPr="00C10E10">
              <w:rPr>
                <w:color w:val="000000"/>
                <w:sz w:val="22"/>
                <w:szCs w:val="22"/>
              </w:rPr>
              <w:t xml:space="preserve">Izgradnja dječjeg vrtića u </w:t>
            </w:r>
            <w:proofErr w:type="spellStart"/>
            <w:r w:rsidRPr="00C10E10">
              <w:rPr>
                <w:color w:val="000000"/>
                <w:sz w:val="22"/>
                <w:szCs w:val="22"/>
              </w:rPr>
              <w:t>Karakašici</w:t>
            </w:r>
            <w:proofErr w:type="spellEnd"/>
            <w:r w:rsidRPr="00C10E10">
              <w:rPr>
                <w:color w:val="000000"/>
                <w:sz w:val="22"/>
                <w:szCs w:val="22"/>
              </w:rPr>
              <w:t xml:space="preserve"> </w:t>
            </w:r>
          </w:p>
        </w:tc>
        <w:tc>
          <w:tcPr>
            <w:tcW w:w="3261" w:type="dxa"/>
            <w:tcBorders>
              <w:top w:val="nil"/>
              <w:left w:val="nil"/>
              <w:bottom w:val="single" w:sz="4" w:space="0" w:color="auto"/>
              <w:right w:val="single" w:sz="4" w:space="0" w:color="auto"/>
            </w:tcBorders>
            <w:vAlign w:val="center"/>
            <w:hideMark/>
          </w:tcPr>
          <w:p w14:paraId="4E3F6AAE" w14:textId="77777777" w:rsidR="00802CFF" w:rsidRPr="00C10E10" w:rsidRDefault="00802CFF" w:rsidP="00392593">
            <w:pPr>
              <w:rPr>
                <w:color w:val="000000"/>
                <w:sz w:val="22"/>
                <w:szCs w:val="22"/>
              </w:rPr>
            </w:pPr>
            <w:r w:rsidRPr="00C10E10">
              <w:rPr>
                <w:color w:val="000000"/>
                <w:sz w:val="22"/>
                <w:szCs w:val="22"/>
              </w:rPr>
              <w:t xml:space="preserve">Osiguravanje infrastrukturnih uvjeta za povećanje </w:t>
            </w:r>
            <w:proofErr w:type="spellStart"/>
            <w:r w:rsidRPr="00C10E10">
              <w:rPr>
                <w:color w:val="000000"/>
                <w:sz w:val="22"/>
                <w:szCs w:val="22"/>
              </w:rPr>
              <w:t>doptupnosti</w:t>
            </w:r>
            <w:proofErr w:type="spellEnd"/>
            <w:r w:rsidRPr="00C10E10">
              <w:rPr>
                <w:color w:val="000000"/>
                <w:sz w:val="22"/>
                <w:szCs w:val="22"/>
              </w:rPr>
              <w:t xml:space="preserve"> ranog i predškolskog odgoja i obrazovanja</w:t>
            </w:r>
          </w:p>
        </w:tc>
        <w:tc>
          <w:tcPr>
            <w:tcW w:w="1371" w:type="dxa"/>
            <w:tcBorders>
              <w:top w:val="nil"/>
              <w:left w:val="nil"/>
              <w:bottom w:val="single" w:sz="4" w:space="0" w:color="auto"/>
              <w:right w:val="single" w:sz="4" w:space="0" w:color="auto"/>
            </w:tcBorders>
            <w:noWrap/>
            <w:vAlign w:val="center"/>
            <w:hideMark/>
          </w:tcPr>
          <w:p w14:paraId="71EC70FF" w14:textId="77777777" w:rsidR="00802CFF" w:rsidRPr="00C10E10" w:rsidRDefault="00802CFF" w:rsidP="00392593">
            <w:pPr>
              <w:jc w:val="center"/>
              <w:rPr>
                <w:color w:val="000000"/>
                <w:sz w:val="22"/>
                <w:szCs w:val="22"/>
              </w:rPr>
            </w:pPr>
            <w:r w:rsidRPr="00C10E10">
              <w:rPr>
                <w:color w:val="000000"/>
                <w:sz w:val="22"/>
                <w:szCs w:val="22"/>
              </w:rPr>
              <w:t>1.732.770,49</w:t>
            </w:r>
          </w:p>
        </w:tc>
        <w:tc>
          <w:tcPr>
            <w:tcW w:w="1747" w:type="dxa"/>
            <w:tcBorders>
              <w:top w:val="nil"/>
              <w:left w:val="nil"/>
              <w:bottom w:val="single" w:sz="4" w:space="0" w:color="auto"/>
              <w:right w:val="single" w:sz="4" w:space="0" w:color="auto"/>
            </w:tcBorders>
            <w:shd w:val="clear" w:color="000000" w:fill="FFFFFF"/>
            <w:noWrap/>
            <w:vAlign w:val="center"/>
            <w:hideMark/>
          </w:tcPr>
          <w:p w14:paraId="16B7D409" w14:textId="77777777" w:rsidR="00802CFF" w:rsidRPr="00C10E10" w:rsidRDefault="00802CFF" w:rsidP="00392593">
            <w:pPr>
              <w:jc w:val="center"/>
              <w:rPr>
                <w:color w:val="000000"/>
                <w:sz w:val="22"/>
                <w:szCs w:val="22"/>
              </w:rPr>
            </w:pPr>
            <w:r w:rsidRPr="00C10E10">
              <w:rPr>
                <w:color w:val="000000"/>
                <w:sz w:val="22"/>
                <w:szCs w:val="22"/>
              </w:rPr>
              <w:t>679.999,99</w:t>
            </w:r>
          </w:p>
        </w:tc>
      </w:tr>
      <w:tr w:rsidR="00802CFF" w:rsidRPr="00C10E10" w14:paraId="3963EA7F" w14:textId="77777777" w:rsidTr="00392593">
        <w:trPr>
          <w:trHeight w:val="288"/>
        </w:trPr>
        <w:tc>
          <w:tcPr>
            <w:tcW w:w="776" w:type="dxa"/>
            <w:tcBorders>
              <w:top w:val="nil"/>
              <w:left w:val="single" w:sz="4" w:space="0" w:color="auto"/>
              <w:bottom w:val="single" w:sz="4" w:space="0" w:color="auto"/>
              <w:right w:val="single" w:sz="4" w:space="0" w:color="auto"/>
            </w:tcBorders>
            <w:noWrap/>
            <w:vAlign w:val="center"/>
            <w:hideMark/>
          </w:tcPr>
          <w:p w14:paraId="4004B420" w14:textId="77777777" w:rsidR="00802CFF" w:rsidRPr="00C10E10" w:rsidRDefault="00802CFF" w:rsidP="00392593">
            <w:pPr>
              <w:jc w:val="center"/>
              <w:rPr>
                <w:color w:val="000000"/>
                <w:sz w:val="22"/>
                <w:szCs w:val="22"/>
              </w:rPr>
            </w:pPr>
            <w:r w:rsidRPr="00C10E10">
              <w:rPr>
                <w:color w:val="000000"/>
                <w:sz w:val="22"/>
                <w:szCs w:val="22"/>
              </w:rPr>
              <w:t xml:space="preserve">2. </w:t>
            </w:r>
          </w:p>
        </w:tc>
        <w:tc>
          <w:tcPr>
            <w:tcW w:w="2054" w:type="dxa"/>
            <w:tcBorders>
              <w:top w:val="nil"/>
              <w:left w:val="nil"/>
              <w:bottom w:val="single" w:sz="4" w:space="0" w:color="auto"/>
              <w:right w:val="single" w:sz="4" w:space="0" w:color="auto"/>
            </w:tcBorders>
            <w:noWrap/>
            <w:vAlign w:val="center"/>
            <w:hideMark/>
          </w:tcPr>
          <w:p w14:paraId="0F7F12E9" w14:textId="77777777" w:rsidR="00802CFF" w:rsidRPr="00C10E10" w:rsidRDefault="00802CFF" w:rsidP="00392593">
            <w:pPr>
              <w:rPr>
                <w:color w:val="000000"/>
                <w:sz w:val="22"/>
                <w:szCs w:val="22"/>
              </w:rPr>
            </w:pPr>
            <w:r w:rsidRPr="00C10E10">
              <w:rPr>
                <w:color w:val="000000"/>
                <w:sz w:val="22"/>
                <w:szCs w:val="22"/>
              </w:rPr>
              <w:t xml:space="preserve">Revitalizacija </w:t>
            </w:r>
            <w:proofErr w:type="spellStart"/>
            <w:r w:rsidRPr="00C10E10">
              <w:rPr>
                <w:color w:val="000000"/>
                <w:sz w:val="22"/>
                <w:szCs w:val="22"/>
              </w:rPr>
              <w:t>brownfield</w:t>
            </w:r>
            <w:proofErr w:type="spellEnd"/>
            <w:r w:rsidRPr="00C10E10">
              <w:rPr>
                <w:color w:val="000000"/>
                <w:sz w:val="22"/>
                <w:szCs w:val="22"/>
              </w:rPr>
              <w:t xml:space="preserve"> objekta u Glavicama</w:t>
            </w:r>
          </w:p>
        </w:tc>
        <w:tc>
          <w:tcPr>
            <w:tcW w:w="3261" w:type="dxa"/>
            <w:tcBorders>
              <w:top w:val="nil"/>
              <w:left w:val="nil"/>
              <w:bottom w:val="single" w:sz="4" w:space="0" w:color="auto"/>
              <w:right w:val="single" w:sz="4" w:space="0" w:color="auto"/>
            </w:tcBorders>
            <w:noWrap/>
            <w:vAlign w:val="center"/>
            <w:hideMark/>
          </w:tcPr>
          <w:p w14:paraId="19051B9C" w14:textId="77777777" w:rsidR="00802CFF" w:rsidRPr="00C10E10" w:rsidRDefault="00802CFF" w:rsidP="00392593">
            <w:pPr>
              <w:rPr>
                <w:color w:val="000000"/>
                <w:sz w:val="22"/>
                <w:szCs w:val="22"/>
              </w:rPr>
            </w:pPr>
            <w:r w:rsidRPr="00C10E10">
              <w:rPr>
                <w:color w:val="000000"/>
                <w:sz w:val="22"/>
                <w:szCs w:val="22"/>
              </w:rPr>
              <w:t xml:space="preserve"> ITU – Revitalizacija </w:t>
            </w:r>
            <w:proofErr w:type="spellStart"/>
            <w:r w:rsidRPr="00C10E10">
              <w:rPr>
                <w:color w:val="000000"/>
                <w:sz w:val="22"/>
                <w:szCs w:val="22"/>
              </w:rPr>
              <w:t>brownfield</w:t>
            </w:r>
            <w:proofErr w:type="spellEnd"/>
            <w:r w:rsidRPr="00C10E10">
              <w:rPr>
                <w:color w:val="000000"/>
                <w:sz w:val="22"/>
                <w:szCs w:val="22"/>
              </w:rPr>
              <w:t xml:space="preserve"> lokacija u UA Split</w:t>
            </w:r>
          </w:p>
        </w:tc>
        <w:tc>
          <w:tcPr>
            <w:tcW w:w="1371" w:type="dxa"/>
            <w:tcBorders>
              <w:top w:val="nil"/>
              <w:left w:val="nil"/>
              <w:bottom w:val="single" w:sz="4" w:space="0" w:color="auto"/>
              <w:right w:val="single" w:sz="4" w:space="0" w:color="auto"/>
            </w:tcBorders>
            <w:noWrap/>
            <w:vAlign w:val="center"/>
            <w:hideMark/>
          </w:tcPr>
          <w:p w14:paraId="7400F487" w14:textId="77777777" w:rsidR="00802CFF" w:rsidRPr="00C10E10" w:rsidRDefault="00802CFF" w:rsidP="00392593">
            <w:pPr>
              <w:jc w:val="center"/>
              <w:rPr>
                <w:color w:val="000000"/>
                <w:sz w:val="22"/>
                <w:szCs w:val="22"/>
              </w:rPr>
            </w:pPr>
            <w:r w:rsidRPr="00C10E10">
              <w:rPr>
                <w:color w:val="000000"/>
                <w:sz w:val="22"/>
                <w:szCs w:val="22"/>
              </w:rPr>
              <w:t>1.130.000,00</w:t>
            </w:r>
          </w:p>
        </w:tc>
        <w:tc>
          <w:tcPr>
            <w:tcW w:w="1747" w:type="dxa"/>
            <w:tcBorders>
              <w:top w:val="nil"/>
              <w:left w:val="nil"/>
              <w:bottom w:val="single" w:sz="4" w:space="0" w:color="auto"/>
              <w:right w:val="single" w:sz="4" w:space="0" w:color="auto"/>
            </w:tcBorders>
            <w:shd w:val="clear" w:color="000000" w:fill="FFFFFF"/>
            <w:noWrap/>
            <w:vAlign w:val="center"/>
            <w:hideMark/>
          </w:tcPr>
          <w:p w14:paraId="63B1DC79" w14:textId="77777777" w:rsidR="00802CFF" w:rsidRPr="00C10E10" w:rsidRDefault="00802CFF" w:rsidP="00392593">
            <w:pPr>
              <w:jc w:val="center"/>
              <w:rPr>
                <w:color w:val="000000"/>
                <w:sz w:val="22"/>
                <w:szCs w:val="22"/>
              </w:rPr>
            </w:pPr>
            <w:r w:rsidRPr="00C10E10">
              <w:rPr>
                <w:color w:val="000000"/>
                <w:sz w:val="22"/>
                <w:szCs w:val="22"/>
              </w:rPr>
              <w:t>960.500,00</w:t>
            </w:r>
          </w:p>
        </w:tc>
      </w:tr>
    </w:tbl>
    <w:p w14:paraId="4927CA20" w14:textId="77777777" w:rsidR="00802CFF" w:rsidRPr="00D03FCA" w:rsidRDefault="00802CFF" w:rsidP="00802CFF">
      <w:pPr>
        <w:tabs>
          <w:tab w:val="left" w:pos="960"/>
        </w:tabs>
      </w:pPr>
    </w:p>
    <w:p w14:paraId="16820C1D" w14:textId="77777777" w:rsidR="00802CFF" w:rsidRPr="00EE3437" w:rsidRDefault="00802CFF" w:rsidP="00802CFF">
      <w:pPr>
        <w:tabs>
          <w:tab w:val="left" w:pos="960"/>
        </w:tabs>
        <w:jc w:val="both"/>
        <w:rPr>
          <w:bCs/>
        </w:rPr>
      </w:pPr>
      <w:r w:rsidRPr="00EE3437">
        <w:rPr>
          <w:bCs/>
        </w:rPr>
        <w:t xml:space="preserve">Krajem </w:t>
      </w:r>
      <w:r>
        <w:rPr>
          <w:bCs/>
        </w:rPr>
        <w:t xml:space="preserve">2024.g. prijavljena su 2 infrastrukturna projekta na EU izvore financiranja, a to su Izgradnja dječjeg vrtića u </w:t>
      </w:r>
      <w:proofErr w:type="spellStart"/>
      <w:r>
        <w:rPr>
          <w:bCs/>
        </w:rPr>
        <w:t>Karakašici</w:t>
      </w:r>
      <w:proofErr w:type="spellEnd"/>
      <w:r>
        <w:rPr>
          <w:bCs/>
        </w:rPr>
        <w:t xml:space="preserve"> te Revitalizacija </w:t>
      </w:r>
      <w:proofErr w:type="spellStart"/>
      <w:r>
        <w:rPr>
          <w:bCs/>
        </w:rPr>
        <w:t>brownfield</w:t>
      </w:r>
      <w:proofErr w:type="spellEnd"/>
      <w:r>
        <w:rPr>
          <w:bCs/>
        </w:rPr>
        <w:t xml:space="preserve"> objekta u Glavicama, odnosno </w:t>
      </w:r>
      <w:r>
        <w:rPr>
          <w:bCs/>
        </w:rPr>
        <w:lastRenderedPageBreak/>
        <w:t>rekonstrukcija dotrajale zgrade radi prenamjene u dječji vrtić i jaslice „</w:t>
      </w:r>
      <w:proofErr w:type="spellStart"/>
      <w:r>
        <w:rPr>
          <w:bCs/>
        </w:rPr>
        <w:t>Muljika</w:t>
      </w:r>
      <w:proofErr w:type="spellEnd"/>
      <w:r>
        <w:rPr>
          <w:bCs/>
        </w:rPr>
        <w:t xml:space="preserve">“. U izvještajnom razdoblju projektni prijedlozi su bili u postupku </w:t>
      </w:r>
      <w:proofErr w:type="spellStart"/>
      <w:r>
        <w:rPr>
          <w:bCs/>
        </w:rPr>
        <w:t>evuluacije</w:t>
      </w:r>
      <w:proofErr w:type="spellEnd"/>
      <w:r>
        <w:rPr>
          <w:bCs/>
        </w:rPr>
        <w:t xml:space="preserve">, te su oba projekta donesene Odluke o financiranju, u traženom iznosu bespovratnih sredstava. </w:t>
      </w:r>
      <w:proofErr w:type="spellStart"/>
      <w:r>
        <w:rPr>
          <w:bCs/>
        </w:rPr>
        <w:t>Poptis</w:t>
      </w:r>
      <w:proofErr w:type="spellEnd"/>
      <w:r>
        <w:rPr>
          <w:bCs/>
        </w:rPr>
        <w:t xml:space="preserve"> ugovora slijedi u dugoj polovici 2025.g. </w:t>
      </w:r>
    </w:p>
    <w:p w14:paraId="161769E3" w14:textId="77777777" w:rsidR="00802CFF" w:rsidRDefault="00802CFF" w:rsidP="00802CFF">
      <w:pPr>
        <w:tabs>
          <w:tab w:val="left" w:pos="960"/>
        </w:tabs>
        <w:rPr>
          <w:b/>
        </w:rPr>
      </w:pPr>
    </w:p>
    <w:p w14:paraId="1B45E988" w14:textId="77777777" w:rsidR="00802CFF" w:rsidRPr="00D03FCA" w:rsidRDefault="00802CFF" w:rsidP="00802CFF">
      <w:pPr>
        <w:tabs>
          <w:tab w:val="left" w:pos="960"/>
        </w:tabs>
        <w:rPr>
          <w:b/>
        </w:rPr>
      </w:pPr>
      <w:r w:rsidRPr="00D03FCA">
        <w:rPr>
          <w:b/>
        </w:rPr>
        <w:t xml:space="preserve">Aktivnost A101402 Poticanje poduzetništva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1701"/>
        <w:gridCol w:w="4678"/>
      </w:tblGrid>
      <w:tr w:rsidR="00802CFF" w:rsidRPr="00D03FCA" w14:paraId="79A32741" w14:textId="77777777" w:rsidTr="00392593">
        <w:tc>
          <w:tcPr>
            <w:tcW w:w="1355" w:type="dxa"/>
            <w:tcBorders>
              <w:top w:val="single" w:sz="4" w:space="0" w:color="auto"/>
              <w:left w:val="single" w:sz="4" w:space="0" w:color="auto"/>
              <w:bottom w:val="single" w:sz="4" w:space="0" w:color="auto"/>
              <w:right w:val="single" w:sz="4" w:space="0" w:color="auto"/>
            </w:tcBorders>
          </w:tcPr>
          <w:p w14:paraId="641CC57E" w14:textId="77777777" w:rsidR="00802CFF" w:rsidRPr="00D03FCA" w:rsidRDefault="00802CFF" w:rsidP="00392593">
            <w:pPr>
              <w:tabs>
                <w:tab w:val="left" w:pos="960"/>
              </w:tabs>
              <w:rPr>
                <w:b/>
              </w:rPr>
            </w:pPr>
            <w:r w:rsidRPr="00D03FCA">
              <w:rPr>
                <w:b/>
              </w:rPr>
              <w:t>Aktivnost</w:t>
            </w:r>
          </w:p>
        </w:tc>
        <w:tc>
          <w:tcPr>
            <w:tcW w:w="1730" w:type="dxa"/>
            <w:tcBorders>
              <w:top w:val="single" w:sz="4" w:space="0" w:color="auto"/>
              <w:left w:val="single" w:sz="4" w:space="0" w:color="auto"/>
              <w:bottom w:val="single" w:sz="4" w:space="0" w:color="auto"/>
              <w:right w:val="single" w:sz="4" w:space="0" w:color="auto"/>
            </w:tcBorders>
          </w:tcPr>
          <w:p w14:paraId="3ED170BA" w14:textId="77777777" w:rsidR="00802CFF" w:rsidRPr="00D03FCA" w:rsidRDefault="00802CFF" w:rsidP="00392593">
            <w:pPr>
              <w:tabs>
                <w:tab w:val="left" w:pos="960"/>
              </w:tabs>
              <w:rPr>
                <w:b/>
                <w:bCs/>
              </w:rPr>
            </w:pPr>
            <w:r w:rsidRPr="00D03FCA">
              <w:rPr>
                <w:b/>
                <w:bCs/>
              </w:rPr>
              <w:t>Izvorni plan 202</w:t>
            </w:r>
            <w:r>
              <w:rPr>
                <w:b/>
                <w:bCs/>
              </w:rPr>
              <w:t>5</w:t>
            </w:r>
            <w:r w:rsidRPr="00D03FCA">
              <w:rPr>
                <w:b/>
                <w:bCs/>
              </w:rPr>
              <w:t>.</w:t>
            </w:r>
          </w:p>
        </w:tc>
        <w:tc>
          <w:tcPr>
            <w:tcW w:w="1701" w:type="dxa"/>
            <w:tcBorders>
              <w:top w:val="single" w:sz="4" w:space="0" w:color="auto"/>
              <w:left w:val="single" w:sz="4" w:space="0" w:color="auto"/>
              <w:bottom w:val="single" w:sz="4" w:space="0" w:color="auto"/>
              <w:right w:val="single" w:sz="4" w:space="0" w:color="auto"/>
            </w:tcBorders>
          </w:tcPr>
          <w:p w14:paraId="03DE7660" w14:textId="77777777" w:rsidR="00802CFF" w:rsidRPr="00D03FCA" w:rsidRDefault="00802CFF" w:rsidP="00392593">
            <w:pPr>
              <w:tabs>
                <w:tab w:val="left" w:pos="960"/>
              </w:tabs>
              <w:rPr>
                <w:b/>
                <w:bCs/>
              </w:rPr>
            </w:pPr>
            <w:r w:rsidRPr="00D03FCA">
              <w:rPr>
                <w:b/>
                <w:bCs/>
              </w:rPr>
              <w:t>Izvršenje</w:t>
            </w:r>
          </w:p>
          <w:p w14:paraId="086FFC72" w14:textId="77777777" w:rsidR="00802CFF" w:rsidRPr="00D03FCA" w:rsidRDefault="00802CFF" w:rsidP="00392593">
            <w:pPr>
              <w:tabs>
                <w:tab w:val="left" w:pos="960"/>
              </w:tabs>
              <w:rPr>
                <w:b/>
                <w:bCs/>
              </w:rPr>
            </w:pPr>
            <w:r w:rsidRPr="00D03FCA">
              <w:rPr>
                <w:b/>
                <w:bCs/>
              </w:rPr>
              <w:t>30.6.202</w:t>
            </w:r>
            <w:r>
              <w:rPr>
                <w:b/>
                <w:bCs/>
              </w:rPr>
              <w:t>5</w:t>
            </w:r>
            <w:r w:rsidRPr="00D03FCA">
              <w:rPr>
                <w:b/>
                <w:bCs/>
              </w:rPr>
              <w:t>.</w:t>
            </w:r>
          </w:p>
        </w:tc>
        <w:tc>
          <w:tcPr>
            <w:tcW w:w="4678" w:type="dxa"/>
            <w:tcBorders>
              <w:top w:val="single" w:sz="4" w:space="0" w:color="auto"/>
              <w:left w:val="single" w:sz="4" w:space="0" w:color="auto"/>
              <w:bottom w:val="single" w:sz="4" w:space="0" w:color="auto"/>
              <w:right w:val="single" w:sz="4" w:space="0" w:color="auto"/>
            </w:tcBorders>
            <w:vAlign w:val="center"/>
          </w:tcPr>
          <w:p w14:paraId="4B346466" w14:textId="77777777" w:rsidR="00802CFF" w:rsidRPr="00D03FCA" w:rsidRDefault="00802CFF" w:rsidP="00392593">
            <w:pPr>
              <w:tabs>
                <w:tab w:val="left" w:pos="960"/>
              </w:tabs>
              <w:rPr>
                <w:b/>
                <w:bCs/>
              </w:rPr>
            </w:pPr>
            <w:r w:rsidRPr="00D03FCA">
              <w:rPr>
                <w:b/>
                <w:bCs/>
              </w:rPr>
              <w:t>Indeks</w:t>
            </w:r>
          </w:p>
          <w:p w14:paraId="33FC85BB" w14:textId="77777777" w:rsidR="00802CFF" w:rsidRPr="00D03FCA" w:rsidRDefault="00802CFF" w:rsidP="00392593">
            <w:pPr>
              <w:tabs>
                <w:tab w:val="left" w:pos="960"/>
              </w:tabs>
              <w:rPr>
                <w:b/>
                <w:bCs/>
              </w:rPr>
            </w:pPr>
            <w:r w:rsidRPr="00D03FCA">
              <w:rPr>
                <w:b/>
                <w:bCs/>
              </w:rPr>
              <w:t>Izvršenje 30.6.202</w:t>
            </w:r>
            <w:r>
              <w:rPr>
                <w:b/>
                <w:bCs/>
              </w:rPr>
              <w:t>5</w:t>
            </w:r>
            <w:r w:rsidRPr="00D03FCA">
              <w:rPr>
                <w:b/>
                <w:bCs/>
              </w:rPr>
              <w:t>./Izvorni plan 202</w:t>
            </w:r>
            <w:r>
              <w:rPr>
                <w:b/>
                <w:bCs/>
              </w:rPr>
              <w:t>5</w:t>
            </w:r>
            <w:r w:rsidRPr="00D03FCA">
              <w:rPr>
                <w:b/>
                <w:bCs/>
              </w:rPr>
              <w:t>.</w:t>
            </w:r>
          </w:p>
        </w:tc>
      </w:tr>
      <w:tr w:rsidR="00802CFF" w:rsidRPr="00D03FCA" w14:paraId="59D91BB1" w14:textId="77777777" w:rsidTr="00392593">
        <w:tc>
          <w:tcPr>
            <w:tcW w:w="1355" w:type="dxa"/>
            <w:tcBorders>
              <w:top w:val="single" w:sz="4" w:space="0" w:color="auto"/>
              <w:left w:val="single" w:sz="4" w:space="0" w:color="auto"/>
              <w:bottom w:val="single" w:sz="4" w:space="0" w:color="auto"/>
              <w:right w:val="single" w:sz="4" w:space="0" w:color="auto"/>
            </w:tcBorders>
          </w:tcPr>
          <w:p w14:paraId="0325DE08" w14:textId="77777777" w:rsidR="00802CFF" w:rsidRPr="00D03FCA" w:rsidRDefault="00802CFF" w:rsidP="00392593">
            <w:pPr>
              <w:tabs>
                <w:tab w:val="left" w:pos="960"/>
              </w:tabs>
              <w:rPr>
                <w:b/>
              </w:rPr>
            </w:pPr>
            <w:r w:rsidRPr="00D03FCA">
              <w:rPr>
                <w:b/>
              </w:rPr>
              <w:t>101402</w:t>
            </w:r>
          </w:p>
        </w:tc>
        <w:tc>
          <w:tcPr>
            <w:tcW w:w="1730" w:type="dxa"/>
            <w:tcBorders>
              <w:top w:val="single" w:sz="4" w:space="0" w:color="auto"/>
              <w:left w:val="single" w:sz="4" w:space="0" w:color="auto"/>
              <w:bottom w:val="single" w:sz="4" w:space="0" w:color="auto"/>
              <w:right w:val="single" w:sz="4" w:space="0" w:color="auto"/>
            </w:tcBorders>
            <w:vAlign w:val="center"/>
          </w:tcPr>
          <w:p w14:paraId="5EC37E4B" w14:textId="77777777" w:rsidR="00802CFF" w:rsidRPr="00D03FCA" w:rsidRDefault="00802CFF" w:rsidP="00392593">
            <w:pPr>
              <w:tabs>
                <w:tab w:val="left" w:pos="960"/>
              </w:tabs>
              <w:rPr>
                <w:b/>
                <w:bCs/>
              </w:rPr>
            </w:pPr>
            <w:r w:rsidRPr="00D03FCA">
              <w:rPr>
                <w:b/>
                <w:bCs/>
              </w:rPr>
              <w:t>320.000,00</w:t>
            </w:r>
          </w:p>
        </w:tc>
        <w:tc>
          <w:tcPr>
            <w:tcW w:w="1701" w:type="dxa"/>
            <w:tcBorders>
              <w:top w:val="single" w:sz="4" w:space="0" w:color="auto"/>
              <w:left w:val="single" w:sz="4" w:space="0" w:color="auto"/>
              <w:bottom w:val="single" w:sz="4" w:space="0" w:color="auto"/>
              <w:right w:val="single" w:sz="4" w:space="0" w:color="auto"/>
            </w:tcBorders>
            <w:vAlign w:val="center"/>
          </w:tcPr>
          <w:p w14:paraId="0CD0F598" w14:textId="77777777" w:rsidR="00802CFF" w:rsidRPr="00D03FCA" w:rsidRDefault="00802CFF" w:rsidP="00392593">
            <w:pPr>
              <w:tabs>
                <w:tab w:val="left" w:pos="960"/>
              </w:tabs>
              <w:rPr>
                <w:b/>
                <w:bCs/>
              </w:rPr>
            </w:pPr>
            <w:r w:rsidRPr="00D03FCA">
              <w:rPr>
                <w:b/>
                <w:bCs/>
              </w:rPr>
              <w:t>1</w:t>
            </w:r>
            <w:r>
              <w:rPr>
                <w:b/>
                <w:bCs/>
              </w:rPr>
              <w:t>78.650,42</w:t>
            </w:r>
          </w:p>
        </w:tc>
        <w:tc>
          <w:tcPr>
            <w:tcW w:w="4678" w:type="dxa"/>
            <w:tcBorders>
              <w:top w:val="single" w:sz="4" w:space="0" w:color="auto"/>
              <w:left w:val="single" w:sz="4" w:space="0" w:color="auto"/>
              <w:bottom w:val="single" w:sz="4" w:space="0" w:color="auto"/>
              <w:right w:val="single" w:sz="4" w:space="0" w:color="auto"/>
            </w:tcBorders>
            <w:vAlign w:val="center"/>
          </w:tcPr>
          <w:p w14:paraId="476A7361" w14:textId="77777777" w:rsidR="00802CFF" w:rsidRPr="00D03FCA" w:rsidRDefault="00802CFF" w:rsidP="00392593">
            <w:pPr>
              <w:tabs>
                <w:tab w:val="left" w:pos="960"/>
              </w:tabs>
              <w:rPr>
                <w:b/>
                <w:bCs/>
              </w:rPr>
            </w:pPr>
            <w:r>
              <w:rPr>
                <w:b/>
                <w:bCs/>
              </w:rPr>
              <w:t>55,83</w:t>
            </w:r>
            <w:r w:rsidRPr="00D03FCA">
              <w:rPr>
                <w:b/>
                <w:bCs/>
              </w:rPr>
              <w:t>%</w:t>
            </w:r>
          </w:p>
        </w:tc>
      </w:tr>
    </w:tbl>
    <w:p w14:paraId="79082BC4" w14:textId="77777777" w:rsidR="00802CFF" w:rsidRPr="00D03FCA" w:rsidRDefault="00802CFF" w:rsidP="00802CFF">
      <w:pPr>
        <w:tabs>
          <w:tab w:val="left" w:pos="960"/>
        </w:tabs>
        <w:rPr>
          <w:b/>
        </w:rPr>
      </w:pPr>
    </w:p>
    <w:p w14:paraId="4983EF92" w14:textId="77777777" w:rsidR="00802CFF" w:rsidRPr="00D03FCA" w:rsidRDefault="00802CFF" w:rsidP="00802CFF">
      <w:pPr>
        <w:tabs>
          <w:tab w:val="left" w:pos="960"/>
        </w:tabs>
        <w:rPr>
          <w:b/>
        </w:rPr>
      </w:pPr>
      <w:r w:rsidRPr="00D03FCA">
        <w:rPr>
          <w:b/>
        </w:rPr>
        <w:t>Kroz Aktivnost A101402 realizirano slijedeće:</w:t>
      </w:r>
    </w:p>
    <w:p w14:paraId="658A8722" w14:textId="77777777" w:rsidR="00802CFF" w:rsidRPr="00D03FCA" w:rsidRDefault="00802CFF" w:rsidP="00802CFF">
      <w:pPr>
        <w:tabs>
          <w:tab w:val="left" w:pos="960"/>
        </w:tabs>
        <w:rPr>
          <w:b/>
        </w:rPr>
      </w:pPr>
    </w:p>
    <w:p w14:paraId="0E6F0E0E" w14:textId="77777777" w:rsidR="00802CFF" w:rsidRPr="00D03FCA" w:rsidRDefault="00802CFF" w:rsidP="00802CFF">
      <w:pPr>
        <w:tabs>
          <w:tab w:val="left" w:pos="960"/>
        </w:tabs>
        <w:spacing w:after="120"/>
        <w:rPr>
          <w:b/>
        </w:rPr>
      </w:pPr>
      <w:r w:rsidRPr="00D03FCA">
        <w:rPr>
          <w:b/>
        </w:rPr>
        <w:t>1. Program  poticanja poduzetništva na području Grada Sinja u 202</w:t>
      </w:r>
      <w:r>
        <w:rPr>
          <w:b/>
        </w:rPr>
        <w:t>4</w:t>
      </w:r>
      <w:r w:rsidRPr="00D03FCA">
        <w:rPr>
          <w:b/>
        </w:rPr>
        <w:t>. i 202</w:t>
      </w:r>
      <w:r>
        <w:rPr>
          <w:b/>
        </w:rPr>
        <w:t>5</w:t>
      </w:r>
      <w:r w:rsidRPr="00D03FCA">
        <w:rPr>
          <w:b/>
        </w:rPr>
        <w:t>., za 202</w:t>
      </w:r>
      <w:r>
        <w:rPr>
          <w:b/>
        </w:rPr>
        <w:t>5</w:t>
      </w:r>
      <w:r w:rsidRPr="00D03FCA">
        <w:rPr>
          <w:b/>
        </w:rPr>
        <w:t>.:</w:t>
      </w:r>
    </w:p>
    <w:p w14:paraId="557AD560" w14:textId="77777777" w:rsidR="00802CFF" w:rsidRPr="006B75BC" w:rsidRDefault="00802CFF" w:rsidP="00802CFF">
      <w:pPr>
        <w:tabs>
          <w:tab w:val="left" w:pos="960"/>
        </w:tabs>
        <w:jc w:val="both"/>
      </w:pPr>
      <w:r w:rsidRPr="007E12EF">
        <w:t>U listopadu 2024.g. donesen je novi Program poticanja poduzetništva na području Grada Sinja u 2024. i 2025.g. (Službeni glasnik Grada Sinja br. 8/24). Potpore po ovom Programu dodjeljuju se kroz sljedeće mjere: Mjera 1. Potpora novoosnovanim poduzećima; Mjera 2. Poticanje postojećih gospodarskih subjekata; Mjera 3. Subvencioniranje zapošljavanja i Mjera 4. Poticanje ulaganja u smještajne kapacitete. Temeljem Programa u prosincu 2024.g. objavljen i proveden je Javni poziv za dodjelu potpora male vrijednosti iz Programa poticanja poduzetništva na području Grada Sinja u 2024. (KLASA: 300-01/24-01/5, URBROJ: 2181-8-03-24-4</w:t>
      </w:r>
      <w:r w:rsidRPr="00B161E0">
        <w:rPr>
          <w:highlight w:val="yellow"/>
        </w:rPr>
        <w:t>). Na temelju postupka provedenog Javnog poziva za dodjelu potpora male vrijednosti iz Programa poticanja poduzetništva na području Grada Sinja u 2024.g., donesena je odluka Povjerenstva za odabir projekata u siječnju 2025.g. Odluka o dodjeli potpora male vrijednosti za poduzetnike u 2024.g. u promatranom razdoblju nije donesena od strane Gradonačelnika</w:t>
      </w:r>
      <w:r>
        <w:t xml:space="preserve">. </w:t>
      </w:r>
    </w:p>
    <w:p w14:paraId="645896BE" w14:textId="77777777" w:rsidR="00802CFF" w:rsidRPr="00D03FCA" w:rsidRDefault="00802CFF" w:rsidP="00802CFF">
      <w:pPr>
        <w:tabs>
          <w:tab w:val="left" w:pos="960"/>
        </w:tabs>
      </w:pPr>
    </w:p>
    <w:p w14:paraId="359BF32E" w14:textId="77777777" w:rsidR="00802CFF" w:rsidRPr="00D03FCA" w:rsidRDefault="00802CFF" w:rsidP="00802CFF">
      <w:pPr>
        <w:tabs>
          <w:tab w:val="left" w:pos="960"/>
        </w:tabs>
        <w:spacing w:after="120"/>
      </w:pPr>
      <w:r w:rsidRPr="00D03FCA">
        <w:rPr>
          <w:b/>
        </w:rPr>
        <w:t>2. Program potpora u poljoprivredi na području Grada Sinja za razdoblje 2022.-2025., za 202</w:t>
      </w:r>
      <w:r>
        <w:rPr>
          <w:b/>
        </w:rPr>
        <w:t>4</w:t>
      </w:r>
      <w:r w:rsidRPr="00D03FCA">
        <w:rPr>
          <w:b/>
        </w:rPr>
        <w:t>.g</w:t>
      </w:r>
      <w:r w:rsidRPr="00D03FCA">
        <w:t>.</w:t>
      </w:r>
      <w:r w:rsidRPr="00D03FCA">
        <w:tab/>
      </w:r>
    </w:p>
    <w:p w14:paraId="3ACD04BA" w14:textId="77777777" w:rsidR="00802CFF" w:rsidRDefault="00802CFF" w:rsidP="00802CFF">
      <w:pPr>
        <w:tabs>
          <w:tab w:val="left" w:pos="960"/>
        </w:tabs>
        <w:spacing w:after="120"/>
        <w:jc w:val="both"/>
      </w:pPr>
      <w:r w:rsidRPr="006A3F59">
        <w:rPr>
          <w:u w:val="single"/>
        </w:rPr>
        <w:t>Prvi poziv:</w:t>
      </w:r>
      <w:r>
        <w:t xml:space="preserve"> Temeljem Programa potpora poljoprivredi na području Grada Sinja za razdoblje 2022.-2025. (Službeni glasnik Grada Sinja br. 5/22), dana 21.06.2024. godine, objavljen je Javni poziv za dodjelu potpora poljoprivredi na području Grada Sinja u 2024. (Klasa: 320-01/24-01/3, </w:t>
      </w:r>
      <w:proofErr w:type="spellStart"/>
      <w:r>
        <w:t>Urbroj</w:t>
      </w:r>
      <w:proofErr w:type="spellEnd"/>
      <w:r>
        <w:t xml:space="preserve">: 2181-8-03-24-1), od 11.062024.g. Temeljem Zapisnika Povjerenstva Gradonačelnik je donio Odluku o dodjeli potpora u poljoprivredi na području Grada Sinja u 2024. (Klasa: 320-01/24-01/3, </w:t>
      </w:r>
      <w:proofErr w:type="spellStart"/>
      <w:r>
        <w:t>Urbroj</w:t>
      </w:r>
      <w:proofErr w:type="spellEnd"/>
      <w:r>
        <w:t xml:space="preserve">: 2181-8-03-24-4), od 03.102024.g. te Odluku o izmjeni i dopuni Odluke o dodjeli potpora u poljoprivredi na području Grada Sinja u 2024., (Klasa: 320-01/24-01/3, </w:t>
      </w:r>
      <w:proofErr w:type="spellStart"/>
      <w:r>
        <w:t>Urbroj</w:t>
      </w:r>
      <w:proofErr w:type="spellEnd"/>
      <w:r>
        <w:t>: 2181-8-03-24-7), od 02.102024.g. Potpisani su Ugovori o dodjeli potpore s ukupno 109 poljoprivrednika, u iznosu od 134.722,81 EUR.</w:t>
      </w:r>
    </w:p>
    <w:p w14:paraId="663B2551" w14:textId="77777777" w:rsidR="00802CFF" w:rsidRDefault="00802CFF" w:rsidP="00802CFF">
      <w:pPr>
        <w:tabs>
          <w:tab w:val="left" w:pos="960"/>
        </w:tabs>
        <w:jc w:val="both"/>
      </w:pPr>
      <w:r w:rsidRPr="006A3F59">
        <w:rPr>
          <w:u w:val="single"/>
        </w:rPr>
        <w:t>Drugi poziv:</w:t>
      </w:r>
      <w:r>
        <w:t xml:space="preserve"> Također, temeljem Programa potpora poljoprivredi na području Grada Sinja za razdoblje 2022.-2025. (Službeni glasnik Grada Sinja br. 5/22), objavljen je Javni poziv za dodjelu potpora male vrijednosti iz Programa potpora poljoprivredi na području Grada Sinja, za razdoblje 2022.-2025., u 2024.g, PODMJERA 1.9. Potpora primarnoj poljoprivrednoj proizvodnji i otkupu mlijeka, mesa i povrća (Klasa: 320-01/24-01/3, </w:t>
      </w:r>
      <w:proofErr w:type="spellStart"/>
      <w:r>
        <w:t>Urbroj</w:t>
      </w:r>
      <w:proofErr w:type="spellEnd"/>
      <w:r>
        <w:t xml:space="preserve">: 2181-8-03-24-5), od 26.11.2024.g. Temeljem Zapisnika Povjerenstva Gradonačelnik je donio Odluku o dodjeli potpora male vrijednosti u poljoprivredi na području Grada Sinja u 2024.g. za </w:t>
      </w:r>
      <w:proofErr w:type="spellStart"/>
      <w:r>
        <w:t>Podmjeru</w:t>
      </w:r>
      <w:proofErr w:type="spellEnd"/>
      <w:r>
        <w:t xml:space="preserve"> 1.9. (Klasa: 320-01/24-01/3, </w:t>
      </w:r>
      <w:proofErr w:type="spellStart"/>
      <w:r>
        <w:t>Urbroj</w:t>
      </w:r>
      <w:proofErr w:type="spellEnd"/>
      <w:r>
        <w:t xml:space="preserve">: 2181-8-03-24-9), od 17.12.2024.g. te Odluku o izmjeni i dopuni Odluke o dodjeli potpora male vrijednosti u poljoprivredi na području Grada Sinja u 2024., za </w:t>
      </w:r>
      <w:proofErr w:type="spellStart"/>
      <w:r>
        <w:t>Podmjeru</w:t>
      </w:r>
      <w:proofErr w:type="spellEnd"/>
      <w:r>
        <w:t xml:space="preserve"> 1.9. (Klasa: 320-01/24-01/3, </w:t>
      </w:r>
      <w:proofErr w:type="spellStart"/>
      <w:r>
        <w:t>Urbroj</w:t>
      </w:r>
      <w:proofErr w:type="spellEnd"/>
      <w:r>
        <w:t>: 2181-8-03-24-11), od 20.12.2024.g. Potpisani su Ugovori o dodjeli potpore s ukupno 12 poljoprivrednika, u iznosu od 32.511,90 EUR.</w:t>
      </w:r>
    </w:p>
    <w:p w14:paraId="061374CA" w14:textId="77777777" w:rsidR="00802CFF" w:rsidRDefault="00802CFF" w:rsidP="00802CFF">
      <w:pPr>
        <w:tabs>
          <w:tab w:val="left" w:pos="960"/>
        </w:tabs>
        <w:jc w:val="both"/>
        <w:rPr>
          <w:highlight w:val="yellow"/>
        </w:rPr>
      </w:pPr>
      <w:r>
        <w:lastRenderedPageBreak/>
        <w:t xml:space="preserve">U izvještajnom razdoblju isplaćene su potpore poljoprivrednicima u okviru prvog i drugog poziva koji su provedeni u 2024.g. </w:t>
      </w:r>
    </w:p>
    <w:p w14:paraId="33740D20" w14:textId="77777777" w:rsidR="00802CFF" w:rsidRPr="00594C44" w:rsidRDefault="00802CFF" w:rsidP="00802CFF">
      <w:pPr>
        <w:tabs>
          <w:tab w:val="left" w:pos="960"/>
        </w:tabs>
        <w:jc w:val="both"/>
        <w:rPr>
          <w:highlight w:val="yellow"/>
        </w:rPr>
      </w:pPr>
    </w:p>
    <w:p w14:paraId="062850C2" w14:textId="77777777" w:rsidR="00802CFF" w:rsidRPr="007D43D2" w:rsidRDefault="00802CFF" w:rsidP="00802CFF">
      <w:pPr>
        <w:tabs>
          <w:tab w:val="left" w:pos="960"/>
        </w:tabs>
        <w:spacing w:after="120"/>
        <w:rPr>
          <w:b/>
        </w:rPr>
      </w:pPr>
      <w:r w:rsidRPr="005C621E">
        <w:rPr>
          <w:b/>
        </w:rPr>
        <w:t>3.</w:t>
      </w:r>
      <w:r>
        <w:rPr>
          <w:b/>
        </w:rPr>
        <w:t xml:space="preserve"> </w:t>
      </w:r>
      <w:r w:rsidRPr="007D43D2">
        <w:rPr>
          <w:b/>
        </w:rPr>
        <w:t xml:space="preserve">Subvencije trgovačkim društvima </w:t>
      </w:r>
    </w:p>
    <w:p w14:paraId="53AEC491" w14:textId="77777777" w:rsidR="00802CFF" w:rsidRPr="000A5B40" w:rsidRDefault="00802CFF" w:rsidP="00802CFF">
      <w:pPr>
        <w:tabs>
          <w:tab w:val="left" w:pos="960"/>
        </w:tabs>
        <w:jc w:val="both"/>
        <w:rPr>
          <w:bCs/>
        </w:rPr>
      </w:pPr>
      <w:r>
        <w:rPr>
          <w:bCs/>
        </w:rPr>
        <w:t xml:space="preserve">U promatranom razdoblju dodijeljena je potpora od 8.000,00 EUR </w:t>
      </w:r>
      <w:r w:rsidRPr="000A5B40">
        <w:rPr>
          <w:bCs/>
        </w:rPr>
        <w:t xml:space="preserve">Poduzetničkom centru Sinj </w:t>
      </w:r>
      <w:proofErr w:type="spellStart"/>
      <w:r w:rsidRPr="000A5B40">
        <w:rPr>
          <w:bCs/>
        </w:rPr>
        <w:t>d.o.o</w:t>
      </w:r>
      <w:proofErr w:type="spellEnd"/>
      <w:r w:rsidRPr="000A5B40">
        <w:rPr>
          <w:bCs/>
        </w:rPr>
        <w:t xml:space="preserve"> za razvoj poduzetništva, za organizaciju </w:t>
      </w:r>
      <w:r>
        <w:rPr>
          <w:bCs/>
        </w:rPr>
        <w:t>20</w:t>
      </w:r>
      <w:r w:rsidRPr="000A5B40">
        <w:rPr>
          <w:bCs/>
        </w:rPr>
        <w:t xml:space="preserve">. Nacionalnog sajma pršuta i trajnih suhomesnatih proizvoda. Dodatno, dodijeljeno </w:t>
      </w:r>
      <w:r>
        <w:rPr>
          <w:bCs/>
        </w:rPr>
        <w:t>11.000</w:t>
      </w:r>
      <w:r w:rsidRPr="000A5B40">
        <w:rPr>
          <w:bCs/>
        </w:rPr>
        <w:t>,00 EUR Gradskom kinu Sinj, za sufinanciranje troškova u svezi sa radom Gradskog kina</w:t>
      </w:r>
      <w:r>
        <w:rPr>
          <w:bCs/>
        </w:rPr>
        <w:t xml:space="preserve"> te 1.500,00 EUR Udruženju obrtnika</w:t>
      </w:r>
      <w:r w:rsidRPr="000A5B40">
        <w:rPr>
          <w:bCs/>
        </w:rPr>
        <w:t>.</w:t>
      </w:r>
    </w:p>
    <w:p w14:paraId="72B7E150" w14:textId="77777777" w:rsidR="00802CFF" w:rsidRDefault="00802CFF" w:rsidP="00802CFF">
      <w:pPr>
        <w:tabs>
          <w:tab w:val="left" w:pos="960"/>
        </w:tabs>
        <w:rPr>
          <w:b/>
        </w:rPr>
      </w:pPr>
    </w:p>
    <w:p w14:paraId="134BB6D2" w14:textId="77777777" w:rsidR="00802CFF" w:rsidRPr="00D03FCA" w:rsidRDefault="00802CFF" w:rsidP="00802CFF">
      <w:pPr>
        <w:tabs>
          <w:tab w:val="left" w:pos="960"/>
        </w:tabs>
        <w:rPr>
          <w:b/>
        </w:rPr>
      </w:pPr>
      <w:r w:rsidRPr="00D03FCA">
        <w:rPr>
          <w:b/>
        </w:rPr>
        <w:t xml:space="preserve">Projekt K101401: Gospodarska zona </w:t>
      </w:r>
      <w:proofErr w:type="spellStart"/>
      <w:r w:rsidRPr="00D03FCA">
        <w:rPr>
          <w:b/>
        </w:rPr>
        <w:t>Kukuzovac</w:t>
      </w:r>
      <w:proofErr w:type="spellEnd"/>
      <w:r w:rsidRPr="00D03FCA">
        <w:rPr>
          <w:b/>
        </w:rPr>
        <w:t xml:space="preserve">: </w:t>
      </w:r>
    </w:p>
    <w:p w14:paraId="5AB15A66" w14:textId="77777777" w:rsidR="00802CFF" w:rsidRPr="00D03FCA" w:rsidRDefault="00802CFF" w:rsidP="00802CFF">
      <w:pPr>
        <w:tabs>
          <w:tab w:val="left" w:pos="960"/>
        </w:tabs>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1701"/>
        <w:gridCol w:w="4678"/>
      </w:tblGrid>
      <w:tr w:rsidR="00802CFF" w:rsidRPr="00D03FCA" w14:paraId="52B5B5B5" w14:textId="77777777" w:rsidTr="00392593">
        <w:tc>
          <w:tcPr>
            <w:tcW w:w="1355" w:type="dxa"/>
            <w:tcBorders>
              <w:top w:val="single" w:sz="4" w:space="0" w:color="auto"/>
              <w:left w:val="single" w:sz="4" w:space="0" w:color="auto"/>
              <w:bottom w:val="single" w:sz="4" w:space="0" w:color="auto"/>
              <w:right w:val="single" w:sz="4" w:space="0" w:color="auto"/>
            </w:tcBorders>
          </w:tcPr>
          <w:p w14:paraId="60E5D92A" w14:textId="77777777" w:rsidR="00802CFF" w:rsidRPr="00D03FCA" w:rsidRDefault="00802CFF" w:rsidP="00392593">
            <w:pPr>
              <w:tabs>
                <w:tab w:val="left" w:pos="960"/>
              </w:tabs>
              <w:rPr>
                <w:b/>
              </w:rPr>
            </w:pPr>
            <w:r w:rsidRPr="00D03FCA">
              <w:rPr>
                <w:b/>
              </w:rPr>
              <w:t>Projekt</w:t>
            </w:r>
          </w:p>
        </w:tc>
        <w:tc>
          <w:tcPr>
            <w:tcW w:w="1730" w:type="dxa"/>
            <w:tcBorders>
              <w:top w:val="single" w:sz="4" w:space="0" w:color="auto"/>
              <w:left w:val="single" w:sz="4" w:space="0" w:color="auto"/>
              <w:bottom w:val="single" w:sz="4" w:space="0" w:color="auto"/>
              <w:right w:val="single" w:sz="4" w:space="0" w:color="auto"/>
            </w:tcBorders>
          </w:tcPr>
          <w:p w14:paraId="6CC8FF7D" w14:textId="77777777" w:rsidR="00802CFF" w:rsidRPr="00D03FCA" w:rsidRDefault="00802CFF" w:rsidP="00392593">
            <w:pPr>
              <w:tabs>
                <w:tab w:val="left" w:pos="960"/>
              </w:tabs>
              <w:rPr>
                <w:b/>
                <w:bCs/>
              </w:rPr>
            </w:pPr>
            <w:r w:rsidRPr="00D03FCA">
              <w:rPr>
                <w:b/>
                <w:bCs/>
              </w:rPr>
              <w:t>Izvorni plan 202</w:t>
            </w:r>
            <w:r>
              <w:rPr>
                <w:b/>
                <w:bCs/>
              </w:rPr>
              <w:t>5</w:t>
            </w:r>
            <w:r w:rsidRPr="00D03FCA">
              <w:rPr>
                <w:b/>
                <w:bCs/>
              </w:rPr>
              <w:t>.</w:t>
            </w:r>
          </w:p>
        </w:tc>
        <w:tc>
          <w:tcPr>
            <w:tcW w:w="1701" w:type="dxa"/>
            <w:tcBorders>
              <w:top w:val="single" w:sz="4" w:space="0" w:color="auto"/>
              <w:left w:val="single" w:sz="4" w:space="0" w:color="auto"/>
              <w:bottom w:val="single" w:sz="4" w:space="0" w:color="auto"/>
              <w:right w:val="single" w:sz="4" w:space="0" w:color="auto"/>
            </w:tcBorders>
          </w:tcPr>
          <w:p w14:paraId="75FE5971" w14:textId="77777777" w:rsidR="00802CFF" w:rsidRPr="00D03FCA" w:rsidRDefault="00802CFF" w:rsidP="00392593">
            <w:pPr>
              <w:tabs>
                <w:tab w:val="left" w:pos="960"/>
              </w:tabs>
              <w:rPr>
                <w:b/>
                <w:bCs/>
              </w:rPr>
            </w:pPr>
            <w:r w:rsidRPr="00D03FCA">
              <w:rPr>
                <w:b/>
                <w:bCs/>
              </w:rPr>
              <w:t>Izvršenje</w:t>
            </w:r>
          </w:p>
          <w:p w14:paraId="39BA27C8" w14:textId="77777777" w:rsidR="00802CFF" w:rsidRPr="00D03FCA" w:rsidRDefault="00802CFF" w:rsidP="00392593">
            <w:pPr>
              <w:tabs>
                <w:tab w:val="left" w:pos="960"/>
              </w:tabs>
              <w:rPr>
                <w:b/>
                <w:bCs/>
              </w:rPr>
            </w:pPr>
            <w:r w:rsidRPr="00D03FCA">
              <w:rPr>
                <w:b/>
                <w:bCs/>
              </w:rPr>
              <w:t>30.6.202</w:t>
            </w:r>
            <w:r>
              <w:rPr>
                <w:b/>
                <w:bCs/>
              </w:rPr>
              <w:t>5</w:t>
            </w:r>
            <w:r w:rsidRPr="00D03FCA">
              <w:rPr>
                <w:b/>
                <w:bCs/>
              </w:rPr>
              <w:t>.</w:t>
            </w:r>
          </w:p>
        </w:tc>
        <w:tc>
          <w:tcPr>
            <w:tcW w:w="4678" w:type="dxa"/>
            <w:tcBorders>
              <w:top w:val="single" w:sz="4" w:space="0" w:color="auto"/>
              <w:left w:val="single" w:sz="4" w:space="0" w:color="auto"/>
              <w:bottom w:val="single" w:sz="4" w:space="0" w:color="auto"/>
              <w:right w:val="single" w:sz="4" w:space="0" w:color="auto"/>
            </w:tcBorders>
            <w:vAlign w:val="center"/>
          </w:tcPr>
          <w:p w14:paraId="3594F481" w14:textId="77777777" w:rsidR="00802CFF" w:rsidRPr="00D03FCA" w:rsidRDefault="00802CFF" w:rsidP="00392593">
            <w:pPr>
              <w:tabs>
                <w:tab w:val="left" w:pos="960"/>
              </w:tabs>
              <w:rPr>
                <w:b/>
                <w:bCs/>
              </w:rPr>
            </w:pPr>
            <w:r w:rsidRPr="00D03FCA">
              <w:rPr>
                <w:b/>
                <w:bCs/>
              </w:rPr>
              <w:t>Indeks</w:t>
            </w:r>
          </w:p>
          <w:p w14:paraId="2E74D254" w14:textId="77777777" w:rsidR="00802CFF" w:rsidRPr="00D03FCA" w:rsidRDefault="00802CFF" w:rsidP="00392593">
            <w:pPr>
              <w:tabs>
                <w:tab w:val="left" w:pos="960"/>
              </w:tabs>
              <w:rPr>
                <w:b/>
                <w:bCs/>
              </w:rPr>
            </w:pPr>
            <w:r w:rsidRPr="00D03FCA">
              <w:rPr>
                <w:b/>
                <w:bCs/>
              </w:rPr>
              <w:t>Izvršenje 30.6.202</w:t>
            </w:r>
            <w:r>
              <w:rPr>
                <w:b/>
                <w:bCs/>
              </w:rPr>
              <w:t>5</w:t>
            </w:r>
            <w:r w:rsidRPr="00D03FCA">
              <w:rPr>
                <w:b/>
                <w:bCs/>
              </w:rPr>
              <w:t>./Izvorni plan 202</w:t>
            </w:r>
            <w:r>
              <w:rPr>
                <w:b/>
                <w:bCs/>
              </w:rPr>
              <w:t>5</w:t>
            </w:r>
            <w:r w:rsidRPr="00D03FCA">
              <w:rPr>
                <w:b/>
                <w:bCs/>
              </w:rPr>
              <w:t>.</w:t>
            </w:r>
          </w:p>
        </w:tc>
      </w:tr>
      <w:tr w:rsidR="00802CFF" w:rsidRPr="00D03FCA" w14:paraId="208A1B21" w14:textId="77777777" w:rsidTr="00392593">
        <w:tc>
          <w:tcPr>
            <w:tcW w:w="1355" w:type="dxa"/>
            <w:tcBorders>
              <w:top w:val="single" w:sz="4" w:space="0" w:color="auto"/>
              <w:left w:val="single" w:sz="4" w:space="0" w:color="auto"/>
              <w:bottom w:val="single" w:sz="4" w:space="0" w:color="auto"/>
              <w:right w:val="single" w:sz="4" w:space="0" w:color="auto"/>
            </w:tcBorders>
          </w:tcPr>
          <w:p w14:paraId="2008CEC0" w14:textId="77777777" w:rsidR="00802CFF" w:rsidRPr="00D03FCA" w:rsidRDefault="00802CFF" w:rsidP="00392593">
            <w:pPr>
              <w:tabs>
                <w:tab w:val="left" w:pos="960"/>
              </w:tabs>
              <w:rPr>
                <w:b/>
              </w:rPr>
            </w:pPr>
            <w:r w:rsidRPr="00D03FCA">
              <w:rPr>
                <w:b/>
              </w:rPr>
              <w:t>101401</w:t>
            </w:r>
          </w:p>
        </w:tc>
        <w:tc>
          <w:tcPr>
            <w:tcW w:w="1730" w:type="dxa"/>
            <w:tcBorders>
              <w:top w:val="single" w:sz="4" w:space="0" w:color="auto"/>
              <w:left w:val="single" w:sz="4" w:space="0" w:color="auto"/>
              <w:bottom w:val="single" w:sz="4" w:space="0" w:color="auto"/>
              <w:right w:val="single" w:sz="4" w:space="0" w:color="auto"/>
            </w:tcBorders>
            <w:vAlign w:val="center"/>
          </w:tcPr>
          <w:p w14:paraId="0CF0681B" w14:textId="77777777" w:rsidR="00802CFF" w:rsidRPr="00D03FCA" w:rsidRDefault="00802CFF" w:rsidP="00392593">
            <w:pPr>
              <w:tabs>
                <w:tab w:val="left" w:pos="960"/>
              </w:tabs>
              <w:rPr>
                <w:b/>
                <w:bCs/>
              </w:rPr>
            </w:pPr>
            <w:r>
              <w:rPr>
                <w:b/>
                <w:bCs/>
              </w:rPr>
              <w:t>250.000,00</w:t>
            </w:r>
          </w:p>
        </w:tc>
        <w:tc>
          <w:tcPr>
            <w:tcW w:w="1701" w:type="dxa"/>
            <w:tcBorders>
              <w:top w:val="single" w:sz="4" w:space="0" w:color="auto"/>
              <w:left w:val="single" w:sz="4" w:space="0" w:color="auto"/>
              <w:bottom w:val="single" w:sz="4" w:space="0" w:color="auto"/>
              <w:right w:val="single" w:sz="4" w:space="0" w:color="auto"/>
            </w:tcBorders>
            <w:vAlign w:val="center"/>
          </w:tcPr>
          <w:p w14:paraId="7DD68ACD" w14:textId="77777777" w:rsidR="00802CFF" w:rsidRPr="00D03FCA" w:rsidRDefault="00802CFF" w:rsidP="00392593">
            <w:pPr>
              <w:tabs>
                <w:tab w:val="left" w:pos="960"/>
              </w:tabs>
              <w:rPr>
                <w:b/>
                <w:bCs/>
              </w:rPr>
            </w:pPr>
            <w:r>
              <w:rPr>
                <w:b/>
                <w:bCs/>
              </w:rPr>
              <w:t>23.337,50</w:t>
            </w:r>
          </w:p>
        </w:tc>
        <w:tc>
          <w:tcPr>
            <w:tcW w:w="4678" w:type="dxa"/>
            <w:tcBorders>
              <w:top w:val="single" w:sz="4" w:space="0" w:color="auto"/>
              <w:left w:val="single" w:sz="4" w:space="0" w:color="auto"/>
              <w:bottom w:val="single" w:sz="4" w:space="0" w:color="auto"/>
              <w:right w:val="single" w:sz="4" w:space="0" w:color="auto"/>
            </w:tcBorders>
            <w:vAlign w:val="center"/>
          </w:tcPr>
          <w:p w14:paraId="2A97E71D" w14:textId="77777777" w:rsidR="00802CFF" w:rsidRPr="00D03FCA" w:rsidRDefault="00802CFF" w:rsidP="00392593">
            <w:pPr>
              <w:tabs>
                <w:tab w:val="left" w:pos="960"/>
              </w:tabs>
              <w:rPr>
                <w:b/>
                <w:bCs/>
              </w:rPr>
            </w:pPr>
            <w:r>
              <w:rPr>
                <w:b/>
                <w:bCs/>
              </w:rPr>
              <w:t>9,34</w:t>
            </w:r>
            <w:r w:rsidRPr="00D03FCA">
              <w:rPr>
                <w:b/>
                <w:bCs/>
              </w:rPr>
              <w:t>%</w:t>
            </w:r>
          </w:p>
        </w:tc>
      </w:tr>
    </w:tbl>
    <w:p w14:paraId="6D3F816D" w14:textId="77777777" w:rsidR="00802CFF" w:rsidRPr="00D03FCA" w:rsidRDefault="00802CFF" w:rsidP="00802CFF">
      <w:pPr>
        <w:tabs>
          <w:tab w:val="left" w:pos="960"/>
        </w:tabs>
      </w:pPr>
    </w:p>
    <w:p w14:paraId="38551488" w14:textId="77777777" w:rsidR="00802CFF" w:rsidRDefault="00802CFF" w:rsidP="00802CFF">
      <w:pPr>
        <w:tabs>
          <w:tab w:val="left" w:pos="960"/>
        </w:tabs>
        <w:jc w:val="both"/>
      </w:pPr>
      <w:r w:rsidRPr="00D10405">
        <w:t>Grad Sinj je potpisao Ugovor s Ministarstvom regionalnoga razvoja i fondova Europske unije u ožujku 2024.g.</w:t>
      </w:r>
      <w:r>
        <w:t xml:space="preserve"> (Ugovor br. 09-F-I-0543/24-17)</w:t>
      </w:r>
      <w:r w:rsidRPr="00D10405">
        <w:t xml:space="preserve"> temeljem kojega se planira realizacija projekta uređenja prometne mreže I. faze realizacije GZK - nogostupa uz OS 6 i ugradnja završnog sloja asfalta na OSI 6 i 8 uz ugradnju invalidskih rampi, a sve u sklopu realizacije projekta Program gospodarske i društvene revitalizacije Dalmatinske zagore</w:t>
      </w:r>
      <w:r>
        <w:t xml:space="preserve">. U izvještajnom razdoblju proveden je otvoreni postupak nabave za radove kao i pripadajućeg postupka jednostavne nabave za uslugu stručnog nadzora nad izvođenjem građevinskih radova, ugradnjom završnog asfaltnog sloja, nogostupa i invalidskih rampi. Navedeni troškovi se odnose na provedbu predmetnog projekta uređenja prometnica. </w:t>
      </w:r>
    </w:p>
    <w:p w14:paraId="33016878" w14:textId="77777777" w:rsidR="00802CFF" w:rsidRPr="00D03FCA" w:rsidRDefault="00802CFF" w:rsidP="00802CFF">
      <w:pPr>
        <w:tabs>
          <w:tab w:val="left" w:pos="960"/>
        </w:tabs>
      </w:pPr>
    </w:p>
    <w:p w14:paraId="58118CDF" w14:textId="77777777" w:rsidR="00802CFF" w:rsidRPr="00D03FCA" w:rsidRDefault="00802CFF" w:rsidP="00802CFF">
      <w:pPr>
        <w:tabs>
          <w:tab w:val="left" w:pos="960"/>
        </w:tabs>
      </w:pPr>
      <w:r w:rsidRPr="00D03FCA">
        <w:rPr>
          <w:b/>
        </w:rPr>
        <w:t>Projekt K101402: Uređenje prostora za Galeriju Sikirica</w:t>
      </w:r>
      <w:r w:rsidRPr="00D03FCA">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1701"/>
        <w:gridCol w:w="4678"/>
      </w:tblGrid>
      <w:tr w:rsidR="00802CFF" w:rsidRPr="00D03FCA" w14:paraId="2681CA9A" w14:textId="77777777" w:rsidTr="00392593">
        <w:tc>
          <w:tcPr>
            <w:tcW w:w="1355" w:type="dxa"/>
            <w:tcBorders>
              <w:top w:val="single" w:sz="4" w:space="0" w:color="auto"/>
              <w:left w:val="single" w:sz="4" w:space="0" w:color="auto"/>
              <w:bottom w:val="single" w:sz="4" w:space="0" w:color="auto"/>
              <w:right w:val="single" w:sz="4" w:space="0" w:color="auto"/>
            </w:tcBorders>
          </w:tcPr>
          <w:p w14:paraId="34563994" w14:textId="77777777" w:rsidR="00802CFF" w:rsidRPr="00D03FCA" w:rsidRDefault="00802CFF" w:rsidP="00392593">
            <w:pPr>
              <w:tabs>
                <w:tab w:val="left" w:pos="960"/>
              </w:tabs>
              <w:rPr>
                <w:b/>
              </w:rPr>
            </w:pPr>
            <w:r w:rsidRPr="00D03FCA">
              <w:rPr>
                <w:b/>
              </w:rPr>
              <w:t>Projekt</w:t>
            </w:r>
          </w:p>
        </w:tc>
        <w:tc>
          <w:tcPr>
            <w:tcW w:w="1730" w:type="dxa"/>
            <w:tcBorders>
              <w:top w:val="single" w:sz="4" w:space="0" w:color="auto"/>
              <w:left w:val="single" w:sz="4" w:space="0" w:color="auto"/>
              <w:bottom w:val="single" w:sz="4" w:space="0" w:color="auto"/>
              <w:right w:val="single" w:sz="4" w:space="0" w:color="auto"/>
            </w:tcBorders>
          </w:tcPr>
          <w:p w14:paraId="6AEBB230" w14:textId="77777777" w:rsidR="00802CFF" w:rsidRPr="00D03FCA" w:rsidRDefault="00802CFF" w:rsidP="00392593">
            <w:pPr>
              <w:tabs>
                <w:tab w:val="left" w:pos="960"/>
              </w:tabs>
              <w:rPr>
                <w:b/>
                <w:bCs/>
              </w:rPr>
            </w:pPr>
            <w:r w:rsidRPr="00D03FCA">
              <w:rPr>
                <w:b/>
                <w:bCs/>
              </w:rPr>
              <w:t>Izvorni plan 202</w:t>
            </w:r>
            <w:r>
              <w:rPr>
                <w:b/>
                <w:bCs/>
              </w:rPr>
              <w:t>5</w:t>
            </w:r>
            <w:r w:rsidRPr="00D03FCA">
              <w:rPr>
                <w:b/>
                <w:bCs/>
              </w:rPr>
              <w:t>.</w:t>
            </w:r>
          </w:p>
        </w:tc>
        <w:tc>
          <w:tcPr>
            <w:tcW w:w="1701" w:type="dxa"/>
            <w:tcBorders>
              <w:top w:val="single" w:sz="4" w:space="0" w:color="auto"/>
              <w:left w:val="single" w:sz="4" w:space="0" w:color="auto"/>
              <w:bottom w:val="single" w:sz="4" w:space="0" w:color="auto"/>
              <w:right w:val="single" w:sz="4" w:space="0" w:color="auto"/>
            </w:tcBorders>
          </w:tcPr>
          <w:p w14:paraId="6F1FC9F4" w14:textId="77777777" w:rsidR="00802CFF" w:rsidRPr="00D03FCA" w:rsidRDefault="00802CFF" w:rsidP="00392593">
            <w:pPr>
              <w:tabs>
                <w:tab w:val="left" w:pos="960"/>
              </w:tabs>
              <w:rPr>
                <w:b/>
                <w:bCs/>
              </w:rPr>
            </w:pPr>
            <w:r w:rsidRPr="00D03FCA">
              <w:rPr>
                <w:b/>
                <w:bCs/>
              </w:rPr>
              <w:t>Izvršenje</w:t>
            </w:r>
          </w:p>
          <w:p w14:paraId="319392D9" w14:textId="77777777" w:rsidR="00802CFF" w:rsidRPr="00D03FCA" w:rsidRDefault="00802CFF" w:rsidP="00392593">
            <w:pPr>
              <w:tabs>
                <w:tab w:val="left" w:pos="960"/>
              </w:tabs>
              <w:rPr>
                <w:b/>
                <w:bCs/>
              </w:rPr>
            </w:pPr>
            <w:r w:rsidRPr="00D03FCA">
              <w:rPr>
                <w:b/>
                <w:bCs/>
              </w:rPr>
              <w:t>30.6.202</w:t>
            </w:r>
            <w:r>
              <w:rPr>
                <w:b/>
                <w:bCs/>
              </w:rPr>
              <w:t>5</w:t>
            </w:r>
            <w:r w:rsidRPr="00D03FCA">
              <w:rPr>
                <w:b/>
                <w:bCs/>
              </w:rPr>
              <w:t>.</w:t>
            </w:r>
          </w:p>
        </w:tc>
        <w:tc>
          <w:tcPr>
            <w:tcW w:w="4678" w:type="dxa"/>
            <w:tcBorders>
              <w:top w:val="single" w:sz="4" w:space="0" w:color="auto"/>
              <w:left w:val="single" w:sz="4" w:space="0" w:color="auto"/>
              <w:bottom w:val="single" w:sz="4" w:space="0" w:color="auto"/>
              <w:right w:val="single" w:sz="4" w:space="0" w:color="auto"/>
            </w:tcBorders>
            <w:vAlign w:val="center"/>
          </w:tcPr>
          <w:p w14:paraId="05755664" w14:textId="77777777" w:rsidR="00802CFF" w:rsidRPr="00D03FCA" w:rsidRDefault="00802CFF" w:rsidP="00392593">
            <w:pPr>
              <w:tabs>
                <w:tab w:val="left" w:pos="960"/>
              </w:tabs>
              <w:rPr>
                <w:b/>
                <w:bCs/>
              </w:rPr>
            </w:pPr>
            <w:r w:rsidRPr="00D03FCA">
              <w:rPr>
                <w:b/>
                <w:bCs/>
              </w:rPr>
              <w:t>Indeks</w:t>
            </w:r>
          </w:p>
          <w:p w14:paraId="017FFFB7" w14:textId="77777777" w:rsidR="00802CFF" w:rsidRPr="00D03FCA" w:rsidRDefault="00802CFF" w:rsidP="00392593">
            <w:pPr>
              <w:tabs>
                <w:tab w:val="left" w:pos="960"/>
              </w:tabs>
              <w:rPr>
                <w:b/>
                <w:bCs/>
              </w:rPr>
            </w:pPr>
            <w:r w:rsidRPr="00D03FCA">
              <w:rPr>
                <w:b/>
                <w:bCs/>
              </w:rPr>
              <w:t>Izvršenje 30.6.202</w:t>
            </w:r>
            <w:r>
              <w:rPr>
                <w:b/>
                <w:bCs/>
              </w:rPr>
              <w:t>5</w:t>
            </w:r>
            <w:r w:rsidRPr="00D03FCA">
              <w:rPr>
                <w:b/>
                <w:bCs/>
              </w:rPr>
              <w:t>./Izvorni plan 202</w:t>
            </w:r>
            <w:r>
              <w:rPr>
                <w:b/>
                <w:bCs/>
              </w:rPr>
              <w:t>5</w:t>
            </w:r>
            <w:r w:rsidRPr="00D03FCA">
              <w:rPr>
                <w:b/>
                <w:bCs/>
              </w:rPr>
              <w:t>.</w:t>
            </w:r>
          </w:p>
        </w:tc>
      </w:tr>
      <w:tr w:rsidR="00802CFF" w:rsidRPr="00D03FCA" w14:paraId="5053526C" w14:textId="77777777" w:rsidTr="00392593">
        <w:tc>
          <w:tcPr>
            <w:tcW w:w="1355" w:type="dxa"/>
            <w:tcBorders>
              <w:top w:val="single" w:sz="4" w:space="0" w:color="auto"/>
              <w:left w:val="single" w:sz="4" w:space="0" w:color="auto"/>
              <w:bottom w:val="single" w:sz="4" w:space="0" w:color="auto"/>
              <w:right w:val="single" w:sz="4" w:space="0" w:color="auto"/>
            </w:tcBorders>
          </w:tcPr>
          <w:p w14:paraId="5C46357C" w14:textId="77777777" w:rsidR="00802CFF" w:rsidRPr="00D03FCA" w:rsidRDefault="00802CFF" w:rsidP="00392593">
            <w:pPr>
              <w:tabs>
                <w:tab w:val="left" w:pos="960"/>
              </w:tabs>
              <w:rPr>
                <w:b/>
              </w:rPr>
            </w:pPr>
            <w:r w:rsidRPr="00D03FCA">
              <w:rPr>
                <w:b/>
              </w:rPr>
              <w:t>101402</w:t>
            </w:r>
          </w:p>
        </w:tc>
        <w:tc>
          <w:tcPr>
            <w:tcW w:w="1730" w:type="dxa"/>
            <w:tcBorders>
              <w:top w:val="single" w:sz="4" w:space="0" w:color="auto"/>
              <w:left w:val="single" w:sz="4" w:space="0" w:color="auto"/>
              <w:bottom w:val="single" w:sz="4" w:space="0" w:color="auto"/>
              <w:right w:val="single" w:sz="4" w:space="0" w:color="auto"/>
            </w:tcBorders>
            <w:vAlign w:val="center"/>
          </w:tcPr>
          <w:p w14:paraId="0C7EBC97" w14:textId="77777777" w:rsidR="00802CFF" w:rsidRPr="00D03FCA" w:rsidRDefault="00802CFF" w:rsidP="00392593">
            <w:pPr>
              <w:tabs>
                <w:tab w:val="left" w:pos="960"/>
              </w:tabs>
              <w:rPr>
                <w:b/>
                <w:bCs/>
              </w:rPr>
            </w:pPr>
            <w:r>
              <w:rPr>
                <w:b/>
                <w:bCs/>
              </w:rPr>
              <w:t>10.000,00</w:t>
            </w:r>
          </w:p>
        </w:tc>
        <w:tc>
          <w:tcPr>
            <w:tcW w:w="1701" w:type="dxa"/>
            <w:tcBorders>
              <w:top w:val="single" w:sz="4" w:space="0" w:color="auto"/>
              <w:left w:val="single" w:sz="4" w:space="0" w:color="auto"/>
              <w:bottom w:val="single" w:sz="4" w:space="0" w:color="auto"/>
              <w:right w:val="single" w:sz="4" w:space="0" w:color="auto"/>
            </w:tcBorders>
            <w:vAlign w:val="center"/>
          </w:tcPr>
          <w:p w14:paraId="7515A340" w14:textId="77777777" w:rsidR="00802CFF" w:rsidRPr="00D03FCA" w:rsidRDefault="00802CFF" w:rsidP="00392593">
            <w:pPr>
              <w:tabs>
                <w:tab w:val="left" w:pos="960"/>
              </w:tabs>
              <w:rPr>
                <w:b/>
                <w:bCs/>
              </w:rPr>
            </w:pPr>
            <w:r>
              <w:rPr>
                <w:b/>
                <w:bCs/>
              </w:rPr>
              <w:t>0,00</w:t>
            </w:r>
          </w:p>
        </w:tc>
        <w:tc>
          <w:tcPr>
            <w:tcW w:w="4678" w:type="dxa"/>
            <w:tcBorders>
              <w:top w:val="single" w:sz="4" w:space="0" w:color="auto"/>
              <w:left w:val="single" w:sz="4" w:space="0" w:color="auto"/>
              <w:bottom w:val="single" w:sz="4" w:space="0" w:color="auto"/>
              <w:right w:val="single" w:sz="4" w:space="0" w:color="auto"/>
            </w:tcBorders>
            <w:vAlign w:val="center"/>
          </w:tcPr>
          <w:p w14:paraId="5A24C981" w14:textId="77777777" w:rsidR="00802CFF" w:rsidRPr="00D03FCA" w:rsidRDefault="00802CFF" w:rsidP="00392593">
            <w:pPr>
              <w:tabs>
                <w:tab w:val="left" w:pos="960"/>
              </w:tabs>
              <w:rPr>
                <w:b/>
                <w:bCs/>
              </w:rPr>
            </w:pPr>
            <w:r>
              <w:rPr>
                <w:b/>
                <w:bCs/>
              </w:rPr>
              <w:t>0,00 %</w:t>
            </w:r>
          </w:p>
        </w:tc>
      </w:tr>
    </w:tbl>
    <w:p w14:paraId="278DDD0A" w14:textId="77777777" w:rsidR="00802CFF" w:rsidRPr="00D03FCA" w:rsidRDefault="00802CFF" w:rsidP="00802CFF">
      <w:pPr>
        <w:tabs>
          <w:tab w:val="left" w:pos="960"/>
        </w:tabs>
        <w:rPr>
          <w:b/>
        </w:rPr>
      </w:pPr>
    </w:p>
    <w:p w14:paraId="0865A061" w14:textId="77777777" w:rsidR="00802CFF" w:rsidRPr="00ED1B70" w:rsidRDefault="00802CFF" w:rsidP="00802CFF">
      <w:pPr>
        <w:tabs>
          <w:tab w:val="left" w:pos="960"/>
        </w:tabs>
        <w:jc w:val="both"/>
        <w:rPr>
          <w:b/>
        </w:rPr>
      </w:pPr>
      <w:r w:rsidRPr="000C53A9">
        <w:rPr>
          <w:b/>
        </w:rPr>
        <w:t xml:space="preserve">Sanacija i rekonstrukcija Građanske kuće (Kuća </w:t>
      </w:r>
      <w:proofErr w:type="spellStart"/>
      <w:r w:rsidRPr="000C53A9">
        <w:rPr>
          <w:b/>
        </w:rPr>
        <w:t>Šuić</w:t>
      </w:r>
      <w:proofErr w:type="spellEnd"/>
      <w:r w:rsidRPr="000C53A9">
        <w:rPr>
          <w:b/>
        </w:rPr>
        <w:t xml:space="preserve">) za potrebe Galerije Sikirica. </w:t>
      </w:r>
    </w:p>
    <w:p w14:paraId="3DC65140" w14:textId="77777777" w:rsidR="00802CFF" w:rsidRDefault="00802CFF" w:rsidP="00802CFF">
      <w:pPr>
        <w:tabs>
          <w:tab w:val="left" w:pos="960"/>
        </w:tabs>
        <w:jc w:val="both"/>
      </w:pPr>
      <w:r w:rsidRPr="000C53A9">
        <w:t xml:space="preserve">Za zahvat Sanacije i rekonstrukcije Građanske kuće (Kuće </w:t>
      </w:r>
      <w:proofErr w:type="spellStart"/>
      <w:r w:rsidRPr="000C53A9">
        <w:t>Šuić</w:t>
      </w:r>
      <w:proofErr w:type="spellEnd"/>
      <w:r w:rsidRPr="000C53A9">
        <w:t>) u okviru Ugovora o izradi projektno tehničke i studijske dokumentacije projekta „Kulturno turistička infrastruktura“ i stavke Projekt pripreme projektno tehničke dokumentacije i studije izvodljivosti za ulaganja u projekte javne turističke infrastrukture, izrađena je projektno tehnička i studijska dokumentacija, te ishođena Građevinska dozvola (KLASA: UP/I-361- 03/24-01/000034, URBROJ: 2181/1-11-00-05/01-24-0031 od 06.05.2024.g.). Projekt je u prvoj polovici 2024.g. prijavljen na Poziv, PK.6.4.01. - Poziv na dostavu projektnih prijedloga „Obnova javne kulturne infrastrukture</w:t>
      </w:r>
      <w:r w:rsidRPr="00B161E0">
        <w:rPr>
          <w:highlight w:val="yellow"/>
        </w:rPr>
        <w:t>“. Projekt nije pozitivno ocijenjen za financiranje u o okviru predmetnog poziva te nisu poduzete aktivnosti u promatranom izvještajnom razdoblju.</w:t>
      </w:r>
      <w:r>
        <w:t xml:space="preserve"> </w:t>
      </w:r>
    </w:p>
    <w:p w14:paraId="7C27DDF0" w14:textId="77777777" w:rsidR="00802CFF" w:rsidRDefault="00802CFF" w:rsidP="00802CFF">
      <w:pPr>
        <w:tabs>
          <w:tab w:val="left" w:pos="960"/>
        </w:tabs>
        <w:jc w:val="both"/>
        <w:rPr>
          <w:b/>
        </w:rPr>
      </w:pPr>
    </w:p>
    <w:p w14:paraId="207A2A4A" w14:textId="77777777" w:rsidR="00802CFF" w:rsidRDefault="00802CFF" w:rsidP="00802CFF">
      <w:pPr>
        <w:tabs>
          <w:tab w:val="left" w:pos="960"/>
        </w:tabs>
        <w:jc w:val="both"/>
        <w:rPr>
          <w:b/>
        </w:rPr>
      </w:pPr>
    </w:p>
    <w:p w14:paraId="09B51428" w14:textId="77777777" w:rsidR="00802CFF" w:rsidRDefault="00802CFF" w:rsidP="00802CFF">
      <w:pPr>
        <w:tabs>
          <w:tab w:val="left" w:pos="960"/>
        </w:tabs>
        <w:jc w:val="both"/>
        <w:rPr>
          <w:b/>
        </w:rPr>
      </w:pPr>
    </w:p>
    <w:p w14:paraId="02D2E9A6" w14:textId="77777777" w:rsidR="00802CFF" w:rsidRDefault="00802CFF" w:rsidP="00802CFF">
      <w:pPr>
        <w:tabs>
          <w:tab w:val="left" w:pos="960"/>
        </w:tabs>
        <w:jc w:val="both"/>
        <w:rPr>
          <w:b/>
        </w:rPr>
      </w:pPr>
    </w:p>
    <w:p w14:paraId="705A31BC" w14:textId="77777777" w:rsidR="00802CFF" w:rsidRDefault="00802CFF" w:rsidP="00802CFF">
      <w:pPr>
        <w:tabs>
          <w:tab w:val="left" w:pos="960"/>
        </w:tabs>
        <w:jc w:val="both"/>
        <w:rPr>
          <w:b/>
        </w:rPr>
      </w:pPr>
    </w:p>
    <w:p w14:paraId="4F32EE7D" w14:textId="77777777" w:rsidR="00802CFF" w:rsidRDefault="00802CFF" w:rsidP="00802CFF">
      <w:pPr>
        <w:tabs>
          <w:tab w:val="left" w:pos="960"/>
        </w:tabs>
        <w:jc w:val="both"/>
        <w:rPr>
          <w:b/>
        </w:rPr>
      </w:pPr>
    </w:p>
    <w:p w14:paraId="6FF3FF42" w14:textId="77777777" w:rsidR="00802CFF" w:rsidRDefault="00802CFF" w:rsidP="00802CFF">
      <w:pPr>
        <w:tabs>
          <w:tab w:val="left" w:pos="960"/>
        </w:tabs>
        <w:jc w:val="both"/>
        <w:rPr>
          <w:b/>
        </w:rPr>
      </w:pPr>
    </w:p>
    <w:p w14:paraId="7E947C9C" w14:textId="77777777" w:rsidR="00802CFF" w:rsidRDefault="00802CFF" w:rsidP="00802CFF">
      <w:pPr>
        <w:tabs>
          <w:tab w:val="left" w:pos="960"/>
        </w:tabs>
        <w:jc w:val="both"/>
        <w:rPr>
          <w:b/>
        </w:rPr>
      </w:pPr>
    </w:p>
    <w:p w14:paraId="217D73C5" w14:textId="77777777" w:rsidR="00802CFF" w:rsidRPr="00D03FCA" w:rsidRDefault="00802CFF" w:rsidP="00802CFF">
      <w:pPr>
        <w:tabs>
          <w:tab w:val="left" w:pos="960"/>
        </w:tabs>
        <w:jc w:val="both"/>
        <w:rPr>
          <w:b/>
        </w:rPr>
      </w:pPr>
    </w:p>
    <w:p w14:paraId="64CF1339" w14:textId="77777777" w:rsidR="00802CFF" w:rsidRPr="00D03FCA" w:rsidRDefault="00802CFF" w:rsidP="00802CFF">
      <w:pPr>
        <w:numPr>
          <w:ilvl w:val="0"/>
          <w:numId w:val="2"/>
        </w:numPr>
        <w:tabs>
          <w:tab w:val="left" w:pos="960"/>
        </w:tabs>
        <w:rPr>
          <w:b/>
        </w:rPr>
      </w:pPr>
      <w:r w:rsidRPr="00D03FCA">
        <w:rPr>
          <w:b/>
        </w:rPr>
        <w:lastRenderedPageBreak/>
        <w:t xml:space="preserve">Program – Priprema </w:t>
      </w:r>
      <w:r>
        <w:rPr>
          <w:b/>
        </w:rPr>
        <w:t xml:space="preserve">i provedba </w:t>
      </w:r>
      <w:r w:rsidRPr="00D03FCA">
        <w:rPr>
          <w:b/>
        </w:rPr>
        <w:t xml:space="preserve">projekata </w:t>
      </w:r>
      <w:r>
        <w:rPr>
          <w:b/>
        </w:rPr>
        <w:t>koji se financiraju iz fondova EU</w:t>
      </w:r>
    </w:p>
    <w:p w14:paraId="7721568F" w14:textId="77777777" w:rsidR="00802CFF" w:rsidRPr="00D03FCA" w:rsidRDefault="00802CFF" w:rsidP="00802CFF">
      <w:pPr>
        <w:tabs>
          <w:tab w:val="left" w:pos="960"/>
        </w:tabs>
      </w:pPr>
    </w:p>
    <w:p w14:paraId="55029885" w14:textId="77777777" w:rsidR="00802CFF" w:rsidRPr="00D03FCA" w:rsidRDefault="00802CFF" w:rsidP="00802CFF">
      <w:pPr>
        <w:tabs>
          <w:tab w:val="left" w:pos="960"/>
        </w:tabs>
        <w:jc w:val="both"/>
      </w:pPr>
      <w:r w:rsidRPr="00D03FCA">
        <w:t xml:space="preserve">Od ukupno predviđenih sredstava u iznosu </w:t>
      </w:r>
      <w:r>
        <w:t>2.589.000,00</w:t>
      </w:r>
      <w:r w:rsidRPr="00D03FCA">
        <w:t xml:space="preserve"> </w:t>
      </w:r>
      <w:r>
        <w:t>EUR</w:t>
      </w:r>
      <w:r w:rsidRPr="00D03FCA">
        <w:t xml:space="preserve"> u razdoblju od </w:t>
      </w:r>
      <w:r>
        <w:t>01.01.2025.g. – 30.06.</w:t>
      </w:r>
      <w:r w:rsidRPr="00D03FCA">
        <w:t>202</w:t>
      </w:r>
      <w:r>
        <w:t>5</w:t>
      </w:r>
      <w:r w:rsidRPr="00D03FCA">
        <w:t xml:space="preserve">.g. realizirana su sredstva u iznosu </w:t>
      </w:r>
      <w:r>
        <w:t>873.203,79</w:t>
      </w:r>
      <w:r w:rsidRPr="00D03FCA">
        <w:t xml:space="preserve"> </w:t>
      </w:r>
      <w:r>
        <w:t>EUR,</w:t>
      </w:r>
      <w:r w:rsidRPr="00D03FCA">
        <w:t xml:space="preserve"> odnosno </w:t>
      </w:r>
      <w:r>
        <w:t>33,73</w:t>
      </w:r>
      <w:r w:rsidRPr="00D03FCA">
        <w:t>%</w:t>
      </w:r>
      <w:r>
        <w:t xml:space="preserve"> od plana za 2025.g</w:t>
      </w:r>
      <w:r w:rsidRPr="00D03FCA">
        <w:t>.</w:t>
      </w:r>
    </w:p>
    <w:p w14:paraId="5FA207CC" w14:textId="77777777" w:rsidR="00802CFF" w:rsidRPr="00D03FCA" w:rsidRDefault="00802CFF" w:rsidP="00802CFF">
      <w:pPr>
        <w:tabs>
          <w:tab w:val="left" w:pos="960"/>
        </w:tabs>
      </w:pPr>
    </w:p>
    <w:tbl>
      <w:tblPr>
        <w:tblW w:w="9594"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firstRow="1" w:lastRow="0" w:firstColumn="1" w:lastColumn="0" w:noHBand="0" w:noVBand="1"/>
      </w:tblPr>
      <w:tblGrid>
        <w:gridCol w:w="806"/>
        <w:gridCol w:w="4111"/>
        <w:gridCol w:w="1842"/>
        <w:gridCol w:w="1843"/>
        <w:gridCol w:w="992"/>
      </w:tblGrid>
      <w:tr w:rsidR="00802CFF" w:rsidRPr="00D03FCA" w14:paraId="14856EEC" w14:textId="77777777" w:rsidTr="00392593">
        <w:trPr>
          <w:jc w:val="center"/>
        </w:trPr>
        <w:tc>
          <w:tcPr>
            <w:tcW w:w="806" w:type="dxa"/>
            <w:shd w:val="clear" w:color="auto" w:fill="BFBFBF"/>
            <w:vAlign w:val="center"/>
          </w:tcPr>
          <w:p w14:paraId="66120303" w14:textId="77777777" w:rsidR="00802CFF" w:rsidRPr="00D03FCA" w:rsidRDefault="00802CFF" w:rsidP="00392593">
            <w:pPr>
              <w:tabs>
                <w:tab w:val="left" w:pos="960"/>
              </w:tabs>
              <w:rPr>
                <w:b/>
              </w:rPr>
            </w:pPr>
            <w:bookmarkStart w:id="4" w:name="_Hlk117167846"/>
            <w:r w:rsidRPr="00D03FCA">
              <w:rPr>
                <w:b/>
              </w:rPr>
              <w:t>Red.br.</w:t>
            </w:r>
          </w:p>
        </w:tc>
        <w:tc>
          <w:tcPr>
            <w:tcW w:w="4111" w:type="dxa"/>
            <w:shd w:val="clear" w:color="auto" w:fill="BFBFBF"/>
            <w:vAlign w:val="center"/>
          </w:tcPr>
          <w:p w14:paraId="5C0A6520" w14:textId="77777777" w:rsidR="00802CFF" w:rsidRPr="00D03FCA" w:rsidRDefault="00802CFF" w:rsidP="00392593">
            <w:pPr>
              <w:tabs>
                <w:tab w:val="left" w:pos="960"/>
              </w:tabs>
              <w:rPr>
                <w:b/>
              </w:rPr>
            </w:pPr>
            <w:r w:rsidRPr="00D03FCA">
              <w:rPr>
                <w:b/>
              </w:rPr>
              <w:t>Naziv aktivnosti/projekta</w:t>
            </w:r>
          </w:p>
        </w:tc>
        <w:tc>
          <w:tcPr>
            <w:tcW w:w="1842" w:type="dxa"/>
            <w:shd w:val="clear" w:color="auto" w:fill="BFBFBF"/>
            <w:vAlign w:val="center"/>
          </w:tcPr>
          <w:p w14:paraId="15D67111" w14:textId="77777777" w:rsidR="00802CFF" w:rsidRPr="00D03FCA" w:rsidRDefault="00802CFF" w:rsidP="00392593">
            <w:pPr>
              <w:tabs>
                <w:tab w:val="left" w:pos="960"/>
              </w:tabs>
              <w:rPr>
                <w:b/>
              </w:rPr>
            </w:pPr>
            <w:r w:rsidRPr="00D03FCA">
              <w:rPr>
                <w:b/>
              </w:rPr>
              <w:t>Proračun 202</w:t>
            </w:r>
            <w:r>
              <w:rPr>
                <w:b/>
              </w:rPr>
              <w:t>5</w:t>
            </w:r>
            <w:r w:rsidRPr="00D03FCA">
              <w:rPr>
                <w:b/>
              </w:rPr>
              <w:t>.</w:t>
            </w:r>
          </w:p>
        </w:tc>
        <w:tc>
          <w:tcPr>
            <w:tcW w:w="1843" w:type="dxa"/>
            <w:shd w:val="clear" w:color="auto" w:fill="BFBFBF"/>
            <w:vAlign w:val="center"/>
          </w:tcPr>
          <w:p w14:paraId="5EBC56FD" w14:textId="77777777" w:rsidR="00802CFF" w:rsidRPr="00D03FCA" w:rsidRDefault="00802CFF" w:rsidP="00392593">
            <w:pPr>
              <w:tabs>
                <w:tab w:val="left" w:pos="960"/>
              </w:tabs>
              <w:rPr>
                <w:b/>
              </w:rPr>
            </w:pPr>
            <w:r w:rsidRPr="00D03FCA">
              <w:rPr>
                <w:b/>
              </w:rPr>
              <w:t xml:space="preserve">Izvršenje od </w:t>
            </w:r>
          </w:p>
          <w:p w14:paraId="7A62227D" w14:textId="77777777" w:rsidR="00802CFF" w:rsidRPr="00D03FCA" w:rsidRDefault="00802CFF" w:rsidP="00392593">
            <w:pPr>
              <w:tabs>
                <w:tab w:val="left" w:pos="960"/>
              </w:tabs>
              <w:rPr>
                <w:b/>
              </w:rPr>
            </w:pPr>
            <w:r w:rsidRPr="00D03FCA">
              <w:rPr>
                <w:b/>
              </w:rPr>
              <w:t>I. – VI.</w:t>
            </w:r>
            <w:r>
              <w:rPr>
                <w:b/>
              </w:rPr>
              <w:t xml:space="preserve"> </w:t>
            </w:r>
            <w:r w:rsidRPr="00D03FCA">
              <w:rPr>
                <w:b/>
              </w:rPr>
              <w:t>202</w:t>
            </w:r>
            <w:r>
              <w:rPr>
                <w:b/>
              </w:rPr>
              <w:t>5</w:t>
            </w:r>
            <w:r w:rsidRPr="00D03FCA">
              <w:rPr>
                <w:b/>
              </w:rPr>
              <w:t>.g.</w:t>
            </w:r>
          </w:p>
        </w:tc>
        <w:tc>
          <w:tcPr>
            <w:tcW w:w="992" w:type="dxa"/>
            <w:shd w:val="clear" w:color="auto" w:fill="BFBFBF"/>
            <w:vAlign w:val="center"/>
          </w:tcPr>
          <w:p w14:paraId="21D21BE9" w14:textId="77777777" w:rsidR="00802CFF" w:rsidRPr="00D03FCA" w:rsidRDefault="00802CFF" w:rsidP="00392593">
            <w:pPr>
              <w:tabs>
                <w:tab w:val="left" w:pos="960"/>
              </w:tabs>
              <w:rPr>
                <w:b/>
              </w:rPr>
            </w:pPr>
            <w:r w:rsidRPr="00D03FCA">
              <w:rPr>
                <w:b/>
              </w:rPr>
              <w:t>Index 5/3%</w:t>
            </w:r>
          </w:p>
        </w:tc>
      </w:tr>
      <w:tr w:rsidR="00802CFF" w:rsidRPr="00D03FCA" w14:paraId="0490E3FC" w14:textId="77777777" w:rsidTr="00392593">
        <w:trPr>
          <w:jc w:val="center"/>
        </w:trPr>
        <w:tc>
          <w:tcPr>
            <w:tcW w:w="806" w:type="dxa"/>
            <w:shd w:val="clear" w:color="auto" w:fill="BFBFBF"/>
          </w:tcPr>
          <w:p w14:paraId="5DFD0CD4" w14:textId="77777777" w:rsidR="00802CFF" w:rsidRPr="00D03FCA" w:rsidRDefault="00802CFF" w:rsidP="00392593">
            <w:pPr>
              <w:tabs>
                <w:tab w:val="left" w:pos="960"/>
              </w:tabs>
              <w:rPr>
                <w:b/>
              </w:rPr>
            </w:pPr>
            <w:r w:rsidRPr="00D03FCA">
              <w:rPr>
                <w:b/>
              </w:rPr>
              <w:t>1.</w:t>
            </w:r>
          </w:p>
        </w:tc>
        <w:tc>
          <w:tcPr>
            <w:tcW w:w="4111" w:type="dxa"/>
            <w:shd w:val="clear" w:color="auto" w:fill="BFBFBF"/>
          </w:tcPr>
          <w:p w14:paraId="4FE20A97" w14:textId="77777777" w:rsidR="00802CFF" w:rsidRPr="00D03FCA" w:rsidRDefault="00802CFF" w:rsidP="00392593">
            <w:pPr>
              <w:tabs>
                <w:tab w:val="left" w:pos="960"/>
              </w:tabs>
              <w:rPr>
                <w:b/>
              </w:rPr>
            </w:pPr>
            <w:r w:rsidRPr="00D03FCA">
              <w:rPr>
                <w:b/>
              </w:rPr>
              <w:t>2.</w:t>
            </w:r>
          </w:p>
        </w:tc>
        <w:tc>
          <w:tcPr>
            <w:tcW w:w="1842" w:type="dxa"/>
            <w:shd w:val="clear" w:color="auto" w:fill="BFBFBF"/>
          </w:tcPr>
          <w:p w14:paraId="2DBD1A13" w14:textId="77777777" w:rsidR="00802CFF" w:rsidRPr="00D03FCA" w:rsidRDefault="00802CFF" w:rsidP="00392593">
            <w:pPr>
              <w:tabs>
                <w:tab w:val="left" w:pos="960"/>
              </w:tabs>
              <w:rPr>
                <w:b/>
              </w:rPr>
            </w:pPr>
            <w:r w:rsidRPr="00D03FCA">
              <w:rPr>
                <w:b/>
              </w:rPr>
              <w:t>3.</w:t>
            </w:r>
          </w:p>
        </w:tc>
        <w:tc>
          <w:tcPr>
            <w:tcW w:w="1843" w:type="dxa"/>
            <w:shd w:val="clear" w:color="auto" w:fill="BFBFBF"/>
          </w:tcPr>
          <w:p w14:paraId="4A9E0EDD" w14:textId="77777777" w:rsidR="00802CFF" w:rsidRPr="00D03FCA" w:rsidRDefault="00802CFF" w:rsidP="00392593">
            <w:pPr>
              <w:tabs>
                <w:tab w:val="left" w:pos="960"/>
              </w:tabs>
              <w:rPr>
                <w:b/>
              </w:rPr>
            </w:pPr>
            <w:r w:rsidRPr="00D03FCA">
              <w:rPr>
                <w:b/>
              </w:rPr>
              <w:t>4.</w:t>
            </w:r>
          </w:p>
        </w:tc>
        <w:tc>
          <w:tcPr>
            <w:tcW w:w="992" w:type="dxa"/>
            <w:shd w:val="clear" w:color="auto" w:fill="BFBFBF"/>
          </w:tcPr>
          <w:p w14:paraId="2CAD0476" w14:textId="77777777" w:rsidR="00802CFF" w:rsidRPr="00D03FCA" w:rsidRDefault="00802CFF" w:rsidP="00392593">
            <w:pPr>
              <w:tabs>
                <w:tab w:val="left" w:pos="960"/>
              </w:tabs>
              <w:rPr>
                <w:b/>
              </w:rPr>
            </w:pPr>
            <w:r w:rsidRPr="00D03FCA">
              <w:rPr>
                <w:b/>
              </w:rPr>
              <w:t>6.</w:t>
            </w:r>
          </w:p>
        </w:tc>
      </w:tr>
      <w:tr w:rsidR="00802CFF" w:rsidRPr="00D03FCA" w14:paraId="489812F3" w14:textId="77777777" w:rsidTr="00392593">
        <w:trPr>
          <w:jc w:val="center"/>
        </w:trPr>
        <w:tc>
          <w:tcPr>
            <w:tcW w:w="806" w:type="dxa"/>
            <w:vAlign w:val="center"/>
          </w:tcPr>
          <w:p w14:paraId="4586E81A" w14:textId="77777777" w:rsidR="00802CFF" w:rsidRPr="00D03FCA" w:rsidRDefault="00802CFF" w:rsidP="00392593">
            <w:pPr>
              <w:tabs>
                <w:tab w:val="left" w:pos="960"/>
              </w:tabs>
            </w:pPr>
            <w:r w:rsidRPr="00D03FCA">
              <w:t>1.</w:t>
            </w:r>
          </w:p>
        </w:tc>
        <w:tc>
          <w:tcPr>
            <w:tcW w:w="4111" w:type="dxa"/>
          </w:tcPr>
          <w:p w14:paraId="63831811" w14:textId="77777777" w:rsidR="00802CFF" w:rsidRPr="00D03FCA" w:rsidRDefault="00802CFF" w:rsidP="00392593">
            <w:pPr>
              <w:tabs>
                <w:tab w:val="left" w:pos="960"/>
              </w:tabs>
              <w:rPr>
                <w:i/>
                <w:iCs/>
              </w:rPr>
            </w:pPr>
            <w:r w:rsidRPr="00D03FCA">
              <w:rPr>
                <w:i/>
                <w:iCs/>
              </w:rPr>
              <w:t>Tekući rashodi za financiranje projekata iz fondova EU</w:t>
            </w:r>
          </w:p>
        </w:tc>
        <w:tc>
          <w:tcPr>
            <w:tcW w:w="1842" w:type="dxa"/>
            <w:vAlign w:val="center"/>
          </w:tcPr>
          <w:p w14:paraId="373F3039" w14:textId="77777777" w:rsidR="00802CFF" w:rsidRPr="00D03FCA" w:rsidRDefault="00802CFF" w:rsidP="00392593">
            <w:pPr>
              <w:tabs>
                <w:tab w:val="left" w:pos="960"/>
              </w:tabs>
            </w:pPr>
            <w:r>
              <w:t xml:space="preserve">    3</w:t>
            </w:r>
            <w:r w:rsidRPr="00D03FCA">
              <w:t>0.000,00</w:t>
            </w:r>
          </w:p>
        </w:tc>
        <w:tc>
          <w:tcPr>
            <w:tcW w:w="1843" w:type="dxa"/>
            <w:vAlign w:val="center"/>
          </w:tcPr>
          <w:p w14:paraId="0E29D1B4" w14:textId="77777777" w:rsidR="00802CFF" w:rsidRPr="00D03FCA" w:rsidRDefault="00802CFF" w:rsidP="00392593">
            <w:pPr>
              <w:tabs>
                <w:tab w:val="left" w:pos="960"/>
              </w:tabs>
            </w:pPr>
            <w:r>
              <w:t xml:space="preserve">            0,00</w:t>
            </w:r>
          </w:p>
        </w:tc>
        <w:tc>
          <w:tcPr>
            <w:tcW w:w="992" w:type="dxa"/>
            <w:vAlign w:val="center"/>
          </w:tcPr>
          <w:p w14:paraId="755E9571" w14:textId="77777777" w:rsidR="00802CFF" w:rsidRPr="00D03FCA" w:rsidRDefault="00802CFF" w:rsidP="00392593">
            <w:pPr>
              <w:tabs>
                <w:tab w:val="left" w:pos="960"/>
              </w:tabs>
            </w:pPr>
            <w:r>
              <w:t xml:space="preserve">   0,00</w:t>
            </w:r>
          </w:p>
        </w:tc>
      </w:tr>
      <w:tr w:rsidR="00802CFF" w:rsidRPr="00D03FCA" w14:paraId="26AF8346" w14:textId="77777777" w:rsidTr="00392593">
        <w:trPr>
          <w:jc w:val="center"/>
        </w:trPr>
        <w:tc>
          <w:tcPr>
            <w:tcW w:w="806" w:type="dxa"/>
            <w:vAlign w:val="center"/>
          </w:tcPr>
          <w:p w14:paraId="0D1BDAB5" w14:textId="77777777" w:rsidR="00802CFF" w:rsidRPr="00D03FCA" w:rsidRDefault="00802CFF" w:rsidP="00392593">
            <w:pPr>
              <w:tabs>
                <w:tab w:val="left" w:pos="960"/>
              </w:tabs>
            </w:pPr>
            <w:r w:rsidRPr="00D03FCA">
              <w:t>2.</w:t>
            </w:r>
          </w:p>
        </w:tc>
        <w:tc>
          <w:tcPr>
            <w:tcW w:w="4111" w:type="dxa"/>
          </w:tcPr>
          <w:p w14:paraId="00A210D9" w14:textId="77777777" w:rsidR="00802CFF" w:rsidRPr="00D03FCA" w:rsidRDefault="00802CFF" w:rsidP="00392593">
            <w:pPr>
              <w:tabs>
                <w:tab w:val="left" w:pos="960"/>
              </w:tabs>
              <w:rPr>
                <w:i/>
                <w:iCs/>
              </w:rPr>
            </w:pPr>
            <w:r w:rsidRPr="00D03FCA">
              <w:rPr>
                <w:i/>
                <w:iCs/>
              </w:rPr>
              <w:t>Izgradnja integriranog sustava odvodnje i strukturnih fondova EU – Aglomeracija</w:t>
            </w:r>
          </w:p>
        </w:tc>
        <w:tc>
          <w:tcPr>
            <w:tcW w:w="1842" w:type="dxa"/>
            <w:vAlign w:val="center"/>
          </w:tcPr>
          <w:p w14:paraId="646D060F" w14:textId="77777777" w:rsidR="00802CFF" w:rsidRPr="00D03FCA" w:rsidRDefault="00802CFF" w:rsidP="00392593">
            <w:pPr>
              <w:tabs>
                <w:tab w:val="left" w:pos="960"/>
              </w:tabs>
            </w:pPr>
            <w:r w:rsidRPr="00D03FCA">
              <w:t>1.</w:t>
            </w:r>
            <w:r>
              <w:t>000</w:t>
            </w:r>
            <w:r w:rsidRPr="00D03FCA">
              <w:t>.000,00</w:t>
            </w:r>
          </w:p>
        </w:tc>
        <w:tc>
          <w:tcPr>
            <w:tcW w:w="1843" w:type="dxa"/>
            <w:vAlign w:val="center"/>
          </w:tcPr>
          <w:p w14:paraId="458E5441" w14:textId="77777777" w:rsidR="00802CFF" w:rsidRPr="00D03FCA" w:rsidRDefault="00802CFF" w:rsidP="00392593">
            <w:pPr>
              <w:tabs>
                <w:tab w:val="left" w:pos="960"/>
              </w:tabs>
            </w:pPr>
            <w:r>
              <w:t xml:space="preserve">  584.107,82</w:t>
            </w:r>
          </w:p>
        </w:tc>
        <w:tc>
          <w:tcPr>
            <w:tcW w:w="992" w:type="dxa"/>
            <w:vAlign w:val="center"/>
          </w:tcPr>
          <w:p w14:paraId="004308A6" w14:textId="77777777" w:rsidR="00802CFF" w:rsidRPr="00D03FCA" w:rsidRDefault="00802CFF" w:rsidP="00392593">
            <w:pPr>
              <w:tabs>
                <w:tab w:val="left" w:pos="960"/>
              </w:tabs>
            </w:pPr>
            <w:r>
              <w:t xml:space="preserve"> 58,41</w:t>
            </w:r>
          </w:p>
        </w:tc>
      </w:tr>
      <w:tr w:rsidR="00802CFF" w:rsidRPr="00D03FCA" w14:paraId="432D3512" w14:textId="77777777" w:rsidTr="00392593">
        <w:trPr>
          <w:jc w:val="center"/>
        </w:trPr>
        <w:tc>
          <w:tcPr>
            <w:tcW w:w="806" w:type="dxa"/>
            <w:vAlign w:val="center"/>
          </w:tcPr>
          <w:p w14:paraId="364BEC66" w14:textId="77777777" w:rsidR="00802CFF" w:rsidRPr="00D03FCA" w:rsidRDefault="00802CFF" w:rsidP="00392593">
            <w:pPr>
              <w:tabs>
                <w:tab w:val="left" w:pos="960"/>
              </w:tabs>
            </w:pPr>
            <w:r w:rsidRPr="00D03FCA">
              <w:t>3.</w:t>
            </w:r>
          </w:p>
        </w:tc>
        <w:tc>
          <w:tcPr>
            <w:tcW w:w="4111" w:type="dxa"/>
          </w:tcPr>
          <w:p w14:paraId="19B8D05C" w14:textId="77777777" w:rsidR="00802CFF" w:rsidRPr="00D03FCA" w:rsidRDefault="00802CFF" w:rsidP="00392593">
            <w:pPr>
              <w:tabs>
                <w:tab w:val="left" w:pos="960"/>
              </w:tabs>
              <w:rPr>
                <w:bCs/>
                <w:i/>
                <w:iCs/>
              </w:rPr>
            </w:pPr>
            <w:r w:rsidRPr="00D03FCA">
              <w:rPr>
                <w:bCs/>
                <w:i/>
                <w:iCs/>
              </w:rPr>
              <w:t>Izgradnja dječjeg vrtića u Glavicama</w:t>
            </w:r>
          </w:p>
        </w:tc>
        <w:tc>
          <w:tcPr>
            <w:tcW w:w="1842" w:type="dxa"/>
            <w:vAlign w:val="center"/>
          </w:tcPr>
          <w:p w14:paraId="621E21F3" w14:textId="77777777" w:rsidR="00802CFF" w:rsidRPr="00D03FCA" w:rsidRDefault="00802CFF" w:rsidP="00392593">
            <w:pPr>
              <w:tabs>
                <w:tab w:val="left" w:pos="960"/>
              </w:tabs>
              <w:rPr>
                <w:bCs/>
              </w:rPr>
            </w:pPr>
            <w:r w:rsidRPr="00D03FCA">
              <w:rPr>
                <w:bCs/>
              </w:rPr>
              <w:t>1.</w:t>
            </w:r>
            <w:r>
              <w:rPr>
                <w:bCs/>
              </w:rPr>
              <w:t>3</w:t>
            </w:r>
            <w:r w:rsidRPr="00D03FCA">
              <w:rPr>
                <w:bCs/>
              </w:rPr>
              <w:t>00.000,00</w:t>
            </w:r>
          </w:p>
        </w:tc>
        <w:tc>
          <w:tcPr>
            <w:tcW w:w="1843" w:type="dxa"/>
            <w:vAlign w:val="center"/>
          </w:tcPr>
          <w:p w14:paraId="390960E3" w14:textId="77777777" w:rsidR="00802CFF" w:rsidRPr="00D03FCA" w:rsidRDefault="00802CFF" w:rsidP="00392593">
            <w:pPr>
              <w:tabs>
                <w:tab w:val="left" w:pos="960"/>
              </w:tabs>
              <w:rPr>
                <w:bCs/>
              </w:rPr>
            </w:pPr>
            <w:r>
              <w:rPr>
                <w:bCs/>
              </w:rPr>
              <w:t xml:space="preserve">  236.817,44</w:t>
            </w:r>
          </w:p>
        </w:tc>
        <w:tc>
          <w:tcPr>
            <w:tcW w:w="992" w:type="dxa"/>
            <w:vAlign w:val="center"/>
          </w:tcPr>
          <w:p w14:paraId="37D6B6BD" w14:textId="77777777" w:rsidR="00802CFF" w:rsidRPr="00D03FCA" w:rsidRDefault="00802CFF" w:rsidP="00392593">
            <w:pPr>
              <w:tabs>
                <w:tab w:val="left" w:pos="960"/>
              </w:tabs>
              <w:rPr>
                <w:bCs/>
              </w:rPr>
            </w:pPr>
            <w:r>
              <w:rPr>
                <w:bCs/>
              </w:rPr>
              <w:t xml:space="preserve"> 18,22</w:t>
            </w:r>
          </w:p>
        </w:tc>
      </w:tr>
      <w:tr w:rsidR="00802CFF" w:rsidRPr="00D03FCA" w14:paraId="3B18A292" w14:textId="77777777" w:rsidTr="00392593">
        <w:trPr>
          <w:jc w:val="center"/>
        </w:trPr>
        <w:tc>
          <w:tcPr>
            <w:tcW w:w="806" w:type="dxa"/>
            <w:vAlign w:val="center"/>
          </w:tcPr>
          <w:p w14:paraId="3859C729" w14:textId="77777777" w:rsidR="00802CFF" w:rsidRPr="00D03FCA" w:rsidRDefault="00802CFF" w:rsidP="00392593">
            <w:pPr>
              <w:tabs>
                <w:tab w:val="left" w:pos="960"/>
              </w:tabs>
            </w:pPr>
            <w:r w:rsidRPr="00D03FCA">
              <w:t>4.</w:t>
            </w:r>
          </w:p>
        </w:tc>
        <w:tc>
          <w:tcPr>
            <w:tcW w:w="4111" w:type="dxa"/>
          </w:tcPr>
          <w:p w14:paraId="673A3EA4" w14:textId="77777777" w:rsidR="00802CFF" w:rsidRPr="00D03FCA" w:rsidRDefault="00802CFF" w:rsidP="00392593">
            <w:pPr>
              <w:tabs>
                <w:tab w:val="left" w:pos="960"/>
              </w:tabs>
              <w:rPr>
                <w:i/>
                <w:iCs/>
              </w:rPr>
            </w:pPr>
            <w:r w:rsidRPr="00D03FCA">
              <w:rPr>
                <w:i/>
                <w:iCs/>
              </w:rPr>
              <w:t xml:space="preserve">Izgradnja dječjeg vrtića u </w:t>
            </w:r>
            <w:proofErr w:type="spellStart"/>
            <w:r w:rsidRPr="00D03FCA">
              <w:rPr>
                <w:i/>
                <w:iCs/>
              </w:rPr>
              <w:t>Karakašici</w:t>
            </w:r>
            <w:proofErr w:type="spellEnd"/>
          </w:p>
        </w:tc>
        <w:tc>
          <w:tcPr>
            <w:tcW w:w="1842" w:type="dxa"/>
            <w:vAlign w:val="center"/>
          </w:tcPr>
          <w:p w14:paraId="4082161C" w14:textId="77777777" w:rsidR="00802CFF" w:rsidRPr="00D03FCA" w:rsidRDefault="00802CFF" w:rsidP="00392593">
            <w:pPr>
              <w:tabs>
                <w:tab w:val="left" w:pos="960"/>
              </w:tabs>
            </w:pPr>
            <w:r>
              <w:t xml:space="preserve">     </w:t>
            </w:r>
            <w:r w:rsidRPr="00D03FCA">
              <w:t>30.000,00</w:t>
            </w:r>
          </w:p>
        </w:tc>
        <w:tc>
          <w:tcPr>
            <w:tcW w:w="1843" w:type="dxa"/>
            <w:vAlign w:val="center"/>
          </w:tcPr>
          <w:p w14:paraId="599705AA" w14:textId="77777777" w:rsidR="00802CFF" w:rsidRPr="00D03FCA" w:rsidRDefault="00802CFF" w:rsidP="00392593">
            <w:pPr>
              <w:tabs>
                <w:tab w:val="left" w:pos="960"/>
              </w:tabs>
            </w:pPr>
            <w:r>
              <w:t xml:space="preserve">             </w:t>
            </w:r>
            <w:r w:rsidRPr="00D03FCA">
              <w:t>0,00</w:t>
            </w:r>
          </w:p>
        </w:tc>
        <w:tc>
          <w:tcPr>
            <w:tcW w:w="992" w:type="dxa"/>
            <w:vAlign w:val="center"/>
          </w:tcPr>
          <w:p w14:paraId="11C12E44" w14:textId="77777777" w:rsidR="00802CFF" w:rsidRPr="00D03FCA" w:rsidRDefault="00802CFF" w:rsidP="00392593">
            <w:pPr>
              <w:tabs>
                <w:tab w:val="left" w:pos="960"/>
              </w:tabs>
            </w:pPr>
            <w:r>
              <w:t xml:space="preserve">   </w:t>
            </w:r>
            <w:r w:rsidRPr="00D03FCA">
              <w:t>0,00</w:t>
            </w:r>
          </w:p>
        </w:tc>
      </w:tr>
      <w:tr w:rsidR="00802CFF" w:rsidRPr="00D03FCA" w14:paraId="0979880A" w14:textId="77777777" w:rsidTr="00392593">
        <w:trPr>
          <w:jc w:val="center"/>
        </w:trPr>
        <w:tc>
          <w:tcPr>
            <w:tcW w:w="806" w:type="dxa"/>
            <w:vAlign w:val="center"/>
          </w:tcPr>
          <w:p w14:paraId="3B2199E6" w14:textId="77777777" w:rsidR="00802CFF" w:rsidRPr="00D03FCA" w:rsidRDefault="00802CFF" w:rsidP="00392593">
            <w:pPr>
              <w:tabs>
                <w:tab w:val="left" w:pos="960"/>
              </w:tabs>
            </w:pPr>
            <w:r w:rsidRPr="00D03FCA">
              <w:t>5.</w:t>
            </w:r>
          </w:p>
        </w:tc>
        <w:tc>
          <w:tcPr>
            <w:tcW w:w="4111" w:type="dxa"/>
          </w:tcPr>
          <w:p w14:paraId="1319E4C0" w14:textId="77777777" w:rsidR="00802CFF" w:rsidRPr="00D03FCA" w:rsidRDefault="00802CFF" w:rsidP="00392593">
            <w:pPr>
              <w:tabs>
                <w:tab w:val="left" w:pos="960"/>
              </w:tabs>
              <w:rPr>
                <w:i/>
                <w:iCs/>
              </w:rPr>
            </w:pPr>
            <w:r w:rsidRPr="00D03FCA">
              <w:rPr>
                <w:i/>
                <w:iCs/>
              </w:rPr>
              <w:t xml:space="preserve">Izrada projektne dokumentacije za poljoprivredno inovacijski centar na </w:t>
            </w:r>
            <w:proofErr w:type="spellStart"/>
            <w:r w:rsidRPr="00D03FCA">
              <w:rPr>
                <w:i/>
                <w:iCs/>
              </w:rPr>
              <w:t>Štaliji</w:t>
            </w:r>
            <w:proofErr w:type="spellEnd"/>
          </w:p>
        </w:tc>
        <w:tc>
          <w:tcPr>
            <w:tcW w:w="1842" w:type="dxa"/>
            <w:vAlign w:val="center"/>
          </w:tcPr>
          <w:p w14:paraId="63694535" w14:textId="77777777" w:rsidR="00802CFF" w:rsidRPr="00D03FCA" w:rsidRDefault="00802CFF" w:rsidP="00392593">
            <w:pPr>
              <w:tabs>
                <w:tab w:val="left" w:pos="960"/>
              </w:tabs>
            </w:pPr>
            <w:r>
              <w:t xml:space="preserve">     21.000,00</w:t>
            </w:r>
          </w:p>
        </w:tc>
        <w:tc>
          <w:tcPr>
            <w:tcW w:w="1843" w:type="dxa"/>
            <w:vAlign w:val="center"/>
          </w:tcPr>
          <w:p w14:paraId="5890E994" w14:textId="77777777" w:rsidR="00802CFF" w:rsidRPr="00D03FCA" w:rsidRDefault="00802CFF" w:rsidP="00392593">
            <w:pPr>
              <w:tabs>
                <w:tab w:val="left" w:pos="960"/>
              </w:tabs>
            </w:pPr>
            <w:r>
              <w:t xml:space="preserve">      3.252,65</w:t>
            </w:r>
          </w:p>
        </w:tc>
        <w:tc>
          <w:tcPr>
            <w:tcW w:w="992" w:type="dxa"/>
            <w:vAlign w:val="center"/>
          </w:tcPr>
          <w:p w14:paraId="4A5DBF1D" w14:textId="77777777" w:rsidR="00802CFF" w:rsidRPr="00D03FCA" w:rsidRDefault="00802CFF" w:rsidP="00392593">
            <w:pPr>
              <w:tabs>
                <w:tab w:val="left" w:pos="960"/>
              </w:tabs>
            </w:pPr>
            <w:r>
              <w:t xml:space="preserve"> 15,49</w:t>
            </w:r>
          </w:p>
        </w:tc>
      </w:tr>
      <w:tr w:rsidR="00802CFF" w:rsidRPr="00D03FCA" w14:paraId="68830320" w14:textId="77777777" w:rsidTr="00392593">
        <w:trPr>
          <w:jc w:val="center"/>
        </w:trPr>
        <w:tc>
          <w:tcPr>
            <w:tcW w:w="806" w:type="dxa"/>
            <w:vAlign w:val="center"/>
          </w:tcPr>
          <w:p w14:paraId="1664AC92" w14:textId="77777777" w:rsidR="00802CFF" w:rsidRPr="00D03FCA" w:rsidRDefault="00802CFF" w:rsidP="00392593">
            <w:pPr>
              <w:tabs>
                <w:tab w:val="left" w:pos="960"/>
              </w:tabs>
            </w:pPr>
            <w:r w:rsidRPr="00D03FCA">
              <w:t>6.</w:t>
            </w:r>
          </w:p>
        </w:tc>
        <w:tc>
          <w:tcPr>
            <w:tcW w:w="4111" w:type="dxa"/>
          </w:tcPr>
          <w:p w14:paraId="2F3D14B6" w14:textId="77777777" w:rsidR="00802CFF" w:rsidRPr="00D03FCA" w:rsidRDefault="00802CFF" w:rsidP="00392593">
            <w:pPr>
              <w:tabs>
                <w:tab w:val="left" w:pos="960"/>
              </w:tabs>
              <w:rPr>
                <w:i/>
                <w:iCs/>
              </w:rPr>
            </w:pPr>
            <w:r w:rsidRPr="00D03FCA">
              <w:rPr>
                <w:i/>
                <w:iCs/>
              </w:rPr>
              <w:t>Sustav energetske učinkovitosti na objektima u vlasništvu Grada</w:t>
            </w:r>
          </w:p>
        </w:tc>
        <w:tc>
          <w:tcPr>
            <w:tcW w:w="1842" w:type="dxa"/>
            <w:vAlign w:val="center"/>
          </w:tcPr>
          <w:p w14:paraId="55506262" w14:textId="77777777" w:rsidR="00802CFF" w:rsidRPr="00D03FCA" w:rsidRDefault="00802CFF" w:rsidP="00392593">
            <w:pPr>
              <w:tabs>
                <w:tab w:val="left" w:pos="960"/>
              </w:tabs>
            </w:pPr>
            <w:r>
              <w:t xml:space="preserve">     34.000,00</w:t>
            </w:r>
          </w:p>
        </w:tc>
        <w:tc>
          <w:tcPr>
            <w:tcW w:w="1843" w:type="dxa"/>
            <w:vAlign w:val="center"/>
          </w:tcPr>
          <w:p w14:paraId="07DB2265" w14:textId="77777777" w:rsidR="00802CFF" w:rsidRPr="00D03FCA" w:rsidRDefault="00802CFF" w:rsidP="00392593">
            <w:pPr>
              <w:tabs>
                <w:tab w:val="left" w:pos="960"/>
              </w:tabs>
            </w:pPr>
            <w:r>
              <w:t xml:space="preserve">    23.180,25</w:t>
            </w:r>
          </w:p>
        </w:tc>
        <w:tc>
          <w:tcPr>
            <w:tcW w:w="992" w:type="dxa"/>
            <w:vAlign w:val="center"/>
          </w:tcPr>
          <w:p w14:paraId="7CC33988" w14:textId="77777777" w:rsidR="00802CFF" w:rsidRPr="00D03FCA" w:rsidRDefault="00802CFF" w:rsidP="00392593">
            <w:pPr>
              <w:tabs>
                <w:tab w:val="left" w:pos="960"/>
              </w:tabs>
            </w:pPr>
            <w:r>
              <w:t xml:space="preserve"> 68,18</w:t>
            </w:r>
          </w:p>
        </w:tc>
      </w:tr>
      <w:tr w:rsidR="00802CFF" w:rsidRPr="00D03FCA" w14:paraId="395E183A" w14:textId="77777777" w:rsidTr="00392593">
        <w:trPr>
          <w:jc w:val="center"/>
        </w:trPr>
        <w:tc>
          <w:tcPr>
            <w:tcW w:w="806" w:type="dxa"/>
            <w:vAlign w:val="center"/>
          </w:tcPr>
          <w:p w14:paraId="051BD20C" w14:textId="77777777" w:rsidR="00802CFF" w:rsidRPr="00D03FCA" w:rsidRDefault="00802CFF" w:rsidP="00392593">
            <w:pPr>
              <w:tabs>
                <w:tab w:val="left" w:pos="960"/>
              </w:tabs>
            </w:pPr>
            <w:r w:rsidRPr="00D03FCA">
              <w:t>7.</w:t>
            </w:r>
          </w:p>
        </w:tc>
        <w:tc>
          <w:tcPr>
            <w:tcW w:w="4111" w:type="dxa"/>
          </w:tcPr>
          <w:p w14:paraId="1755CDA9" w14:textId="77777777" w:rsidR="00802CFF" w:rsidRPr="00D03FCA" w:rsidRDefault="00802CFF" w:rsidP="00392593">
            <w:pPr>
              <w:tabs>
                <w:tab w:val="left" w:pos="960"/>
              </w:tabs>
              <w:rPr>
                <w:i/>
                <w:iCs/>
              </w:rPr>
            </w:pPr>
            <w:r w:rsidRPr="00D03FCA">
              <w:rPr>
                <w:i/>
                <w:iCs/>
              </w:rPr>
              <w:t>Projektna priprema projektno tehničke dokumentacije i studije izvodljivosti za ulaganje u projekte javne turističke infrastrukture (Štala, Hipodrom, Alkarska staza..)</w:t>
            </w:r>
          </w:p>
        </w:tc>
        <w:tc>
          <w:tcPr>
            <w:tcW w:w="1842" w:type="dxa"/>
            <w:vAlign w:val="center"/>
          </w:tcPr>
          <w:p w14:paraId="51BF81D1" w14:textId="77777777" w:rsidR="00802CFF" w:rsidRPr="00D03FCA" w:rsidRDefault="00802CFF" w:rsidP="00392593">
            <w:pPr>
              <w:tabs>
                <w:tab w:val="left" w:pos="960"/>
              </w:tabs>
            </w:pPr>
            <w:r>
              <w:t xml:space="preserve">   104.</w:t>
            </w:r>
            <w:r w:rsidRPr="00D03FCA">
              <w:t>000,00</w:t>
            </w:r>
          </w:p>
        </w:tc>
        <w:tc>
          <w:tcPr>
            <w:tcW w:w="1843" w:type="dxa"/>
            <w:vAlign w:val="center"/>
          </w:tcPr>
          <w:p w14:paraId="3AE41C52" w14:textId="77777777" w:rsidR="00802CFF" w:rsidRPr="00D03FCA" w:rsidRDefault="00802CFF" w:rsidP="00392593">
            <w:pPr>
              <w:tabs>
                <w:tab w:val="left" w:pos="960"/>
              </w:tabs>
            </w:pPr>
            <w:r>
              <w:t xml:space="preserve">    25.845,63</w:t>
            </w:r>
          </w:p>
        </w:tc>
        <w:tc>
          <w:tcPr>
            <w:tcW w:w="992" w:type="dxa"/>
            <w:vAlign w:val="center"/>
          </w:tcPr>
          <w:p w14:paraId="5C1F571F" w14:textId="77777777" w:rsidR="00802CFF" w:rsidRPr="00D03FCA" w:rsidRDefault="00802CFF" w:rsidP="00392593">
            <w:pPr>
              <w:tabs>
                <w:tab w:val="left" w:pos="960"/>
              </w:tabs>
            </w:pPr>
            <w:r>
              <w:t xml:space="preserve"> 24,85</w:t>
            </w:r>
          </w:p>
        </w:tc>
      </w:tr>
      <w:tr w:rsidR="00802CFF" w:rsidRPr="00D03FCA" w14:paraId="7DB3F0FF" w14:textId="77777777" w:rsidTr="00392593">
        <w:trPr>
          <w:jc w:val="center"/>
        </w:trPr>
        <w:tc>
          <w:tcPr>
            <w:tcW w:w="806" w:type="dxa"/>
            <w:vAlign w:val="center"/>
          </w:tcPr>
          <w:p w14:paraId="69D44C59" w14:textId="77777777" w:rsidR="00802CFF" w:rsidRPr="00D03FCA" w:rsidRDefault="00802CFF" w:rsidP="00392593">
            <w:pPr>
              <w:tabs>
                <w:tab w:val="left" w:pos="960"/>
              </w:tabs>
            </w:pPr>
            <w:r w:rsidRPr="00D03FCA">
              <w:t>8.</w:t>
            </w:r>
          </w:p>
        </w:tc>
        <w:tc>
          <w:tcPr>
            <w:tcW w:w="4111" w:type="dxa"/>
          </w:tcPr>
          <w:p w14:paraId="1081E606" w14:textId="77777777" w:rsidR="00802CFF" w:rsidRPr="00D03FCA" w:rsidRDefault="00802CFF" w:rsidP="00392593">
            <w:pPr>
              <w:tabs>
                <w:tab w:val="left" w:pos="960"/>
              </w:tabs>
              <w:rPr>
                <w:i/>
                <w:iCs/>
              </w:rPr>
            </w:pPr>
            <w:r w:rsidRPr="00D03FCA">
              <w:rPr>
                <w:i/>
                <w:iCs/>
              </w:rPr>
              <w:t>Izrada projektne dokumentacije za projekt „difuznog – poduzetničkog inkubatora“</w:t>
            </w:r>
          </w:p>
        </w:tc>
        <w:tc>
          <w:tcPr>
            <w:tcW w:w="1842" w:type="dxa"/>
            <w:vAlign w:val="center"/>
          </w:tcPr>
          <w:p w14:paraId="62623909" w14:textId="77777777" w:rsidR="00802CFF" w:rsidRPr="00D03FCA" w:rsidRDefault="00802CFF" w:rsidP="00392593">
            <w:pPr>
              <w:tabs>
                <w:tab w:val="left" w:pos="960"/>
              </w:tabs>
            </w:pPr>
            <w:r>
              <w:t xml:space="preserve">     </w:t>
            </w:r>
            <w:r w:rsidRPr="00D03FCA">
              <w:t>30.000,00</w:t>
            </w:r>
          </w:p>
        </w:tc>
        <w:tc>
          <w:tcPr>
            <w:tcW w:w="1843" w:type="dxa"/>
            <w:vAlign w:val="center"/>
          </w:tcPr>
          <w:p w14:paraId="6D330BB2" w14:textId="77777777" w:rsidR="00802CFF" w:rsidRPr="00D03FCA" w:rsidRDefault="00802CFF" w:rsidP="00392593">
            <w:pPr>
              <w:tabs>
                <w:tab w:val="left" w:pos="960"/>
              </w:tabs>
            </w:pPr>
            <w:r>
              <w:t xml:space="preserve">             </w:t>
            </w:r>
            <w:r w:rsidRPr="00D03FCA">
              <w:t>0,00</w:t>
            </w:r>
          </w:p>
        </w:tc>
        <w:tc>
          <w:tcPr>
            <w:tcW w:w="992" w:type="dxa"/>
            <w:vAlign w:val="center"/>
          </w:tcPr>
          <w:p w14:paraId="5A54AE6A" w14:textId="77777777" w:rsidR="00802CFF" w:rsidRPr="00D03FCA" w:rsidRDefault="00802CFF" w:rsidP="00392593">
            <w:pPr>
              <w:tabs>
                <w:tab w:val="left" w:pos="960"/>
              </w:tabs>
            </w:pPr>
            <w:r>
              <w:t xml:space="preserve">   </w:t>
            </w:r>
            <w:r w:rsidRPr="00D03FCA">
              <w:t>0,00</w:t>
            </w:r>
          </w:p>
        </w:tc>
      </w:tr>
      <w:tr w:rsidR="00802CFF" w:rsidRPr="00D03FCA" w14:paraId="5761D06F" w14:textId="77777777" w:rsidTr="00392593">
        <w:trPr>
          <w:jc w:val="center"/>
        </w:trPr>
        <w:tc>
          <w:tcPr>
            <w:tcW w:w="806" w:type="dxa"/>
            <w:vAlign w:val="center"/>
          </w:tcPr>
          <w:p w14:paraId="7B315454" w14:textId="77777777" w:rsidR="00802CFF" w:rsidRPr="00D03FCA" w:rsidRDefault="00802CFF" w:rsidP="00392593">
            <w:pPr>
              <w:tabs>
                <w:tab w:val="left" w:pos="960"/>
              </w:tabs>
            </w:pPr>
            <w:r w:rsidRPr="00D03FCA">
              <w:t>9.</w:t>
            </w:r>
          </w:p>
        </w:tc>
        <w:tc>
          <w:tcPr>
            <w:tcW w:w="4111" w:type="dxa"/>
          </w:tcPr>
          <w:p w14:paraId="2E7D17B9" w14:textId="77777777" w:rsidR="00802CFF" w:rsidRPr="00D03FCA" w:rsidRDefault="00802CFF" w:rsidP="00392593">
            <w:pPr>
              <w:tabs>
                <w:tab w:val="left" w:pos="960"/>
              </w:tabs>
              <w:rPr>
                <w:i/>
                <w:iCs/>
              </w:rPr>
            </w:pPr>
            <w:r w:rsidRPr="00D03FCA">
              <w:rPr>
                <w:i/>
                <w:iCs/>
              </w:rPr>
              <w:t>Uređenje prostora „Aerodrom“</w:t>
            </w:r>
          </w:p>
        </w:tc>
        <w:tc>
          <w:tcPr>
            <w:tcW w:w="1842" w:type="dxa"/>
            <w:vAlign w:val="center"/>
          </w:tcPr>
          <w:p w14:paraId="1003DBC4" w14:textId="77777777" w:rsidR="00802CFF" w:rsidRPr="00D03FCA" w:rsidRDefault="00802CFF" w:rsidP="00392593">
            <w:pPr>
              <w:tabs>
                <w:tab w:val="left" w:pos="960"/>
              </w:tabs>
            </w:pPr>
            <w:r>
              <w:t xml:space="preserve">     2</w:t>
            </w:r>
            <w:r w:rsidRPr="00D03FCA">
              <w:t>0.000,00</w:t>
            </w:r>
          </w:p>
        </w:tc>
        <w:tc>
          <w:tcPr>
            <w:tcW w:w="1843" w:type="dxa"/>
            <w:vAlign w:val="center"/>
          </w:tcPr>
          <w:p w14:paraId="7F12B395" w14:textId="77777777" w:rsidR="00802CFF" w:rsidRPr="00D03FCA" w:rsidRDefault="00802CFF" w:rsidP="00392593">
            <w:pPr>
              <w:tabs>
                <w:tab w:val="left" w:pos="960"/>
              </w:tabs>
            </w:pPr>
            <w:r>
              <w:t xml:space="preserve">             </w:t>
            </w:r>
            <w:r w:rsidRPr="00D03FCA">
              <w:t>0,00</w:t>
            </w:r>
          </w:p>
        </w:tc>
        <w:tc>
          <w:tcPr>
            <w:tcW w:w="992" w:type="dxa"/>
            <w:vAlign w:val="center"/>
          </w:tcPr>
          <w:p w14:paraId="0B8062FA" w14:textId="77777777" w:rsidR="00802CFF" w:rsidRPr="00D03FCA" w:rsidRDefault="00802CFF" w:rsidP="00392593">
            <w:pPr>
              <w:tabs>
                <w:tab w:val="left" w:pos="960"/>
              </w:tabs>
            </w:pPr>
            <w:r>
              <w:t xml:space="preserve">   </w:t>
            </w:r>
            <w:r w:rsidRPr="00D03FCA">
              <w:t>0,00</w:t>
            </w:r>
          </w:p>
        </w:tc>
      </w:tr>
      <w:tr w:rsidR="00802CFF" w:rsidRPr="00D03FCA" w14:paraId="127A8CB1" w14:textId="77777777" w:rsidTr="00392593">
        <w:trPr>
          <w:jc w:val="center"/>
        </w:trPr>
        <w:tc>
          <w:tcPr>
            <w:tcW w:w="806" w:type="dxa"/>
            <w:vAlign w:val="center"/>
          </w:tcPr>
          <w:p w14:paraId="5E861454" w14:textId="77777777" w:rsidR="00802CFF" w:rsidRPr="00D03FCA" w:rsidRDefault="00802CFF" w:rsidP="00392593">
            <w:pPr>
              <w:tabs>
                <w:tab w:val="left" w:pos="960"/>
              </w:tabs>
            </w:pPr>
            <w:r w:rsidRPr="00D03FCA">
              <w:t xml:space="preserve">10. </w:t>
            </w:r>
          </w:p>
        </w:tc>
        <w:tc>
          <w:tcPr>
            <w:tcW w:w="4111" w:type="dxa"/>
          </w:tcPr>
          <w:p w14:paraId="58C6CAD5" w14:textId="77777777" w:rsidR="00802CFF" w:rsidRPr="00D03FCA" w:rsidRDefault="00802CFF" w:rsidP="00392593">
            <w:pPr>
              <w:tabs>
                <w:tab w:val="left" w:pos="960"/>
              </w:tabs>
              <w:rPr>
                <w:i/>
                <w:iCs/>
              </w:rPr>
            </w:pPr>
            <w:r w:rsidRPr="00D03FCA">
              <w:rPr>
                <w:i/>
                <w:iCs/>
              </w:rPr>
              <w:t>Projekt „Sinj – Pametni grad“</w:t>
            </w:r>
          </w:p>
        </w:tc>
        <w:tc>
          <w:tcPr>
            <w:tcW w:w="1842" w:type="dxa"/>
            <w:vAlign w:val="center"/>
          </w:tcPr>
          <w:p w14:paraId="5D6031EE" w14:textId="77777777" w:rsidR="00802CFF" w:rsidRPr="00D03FCA" w:rsidRDefault="00802CFF" w:rsidP="00392593">
            <w:pPr>
              <w:tabs>
                <w:tab w:val="left" w:pos="960"/>
              </w:tabs>
            </w:pPr>
            <w:r>
              <w:t xml:space="preserve">     </w:t>
            </w:r>
            <w:r w:rsidRPr="00D03FCA">
              <w:t>2</w:t>
            </w:r>
            <w:r>
              <w:t>0</w:t>
            </w:r>
            <w:r w:rsidRPr="00D03FCA">
              <w:t>.000,00</w:t>
            </w:r>
          </w:p>
        </w:tc>
        <w:tc>
          <w:tcPr>
            <w:tcW w:w="1843" w:type="dxa"/>
            <w:vAlign w:val="center"/>
          </w:tcPr>
          <w:p w14:paraId="4E686E85" w14:textId="77777777" w:rsidR="00802CFF" w:rsidRPr="00D03FCA" w:rsidRDefault="00802CFF" w:rsidP="00392593">
            <w:pPr>
              <w:tabs>
                <w:tab w:val="left" w:pos="960"/>
              </w:tabs>
            </w:pPr>
            <w:r>
              <w:t xml:space="preserve">             </w:t>
            </w:r>
            <w:r w:rsidRPr="00D03FCA">
              <w:t>00,0</w:t>
            </w:r>
          </w:p>
        </w:tc>
        <w:tc>
          <w:tcPr>
            <w:tcW w:w="992" w:type="dxa"/>
            <w:vAlign w:val="center"/>
          </w:tcPr>
          <w:p w14:paraId="1764D636" w14:textId="77777777" w:rsidR="00802CFF" w:rsidRPr="00D03FCA" w:rsidRDefault="00802CFF" w:rsidP="00392593">
            <w:pPr>
              <w:tabs>
                <w:tab w:val="left" w:pos="960"/>
              </w:tabs>
            </w:pPr>
            <w:r>
              <w:t xml:space="preserve">   </w:t>
            </w:r>
            <w:r w:rsidRPr="00D03FCA">
              <w:t>0,00</w:t>
            </w:r>
          </w:p>
        </w:tc>
      </w:tr>
      <w:tr w:rsidR="00802CFF" w:rsidRPr="00D03FCA" w14:paraId="52698407" w14:textId="77777777" w:rsidTr="00392593">
        <w:trPr>
          <w:jc w:val="center"/>
        </w:trPr>
        <w:tc>
          <w:tcPr>
            <w:tcW w:w="4917" w:type="dxa"/>
            <w:gridSpan w:val="2"/>
            <w:shd w:val="clear" w:color="auto" w:fill="BFBFBF"/>
            <w:vAlign w:val="center"/>
          </w:tcPr>
          <w:p w14:paraId="02742930" w14:textId="77777777" w:rsidR="00802CFF" w:rsidRPr="00D03FCA" w:rsidRDefault="00802CFF" w:rsidP="00392593">
            <w:pPr>
              <w:tabs>
                <w:tab w:val="left" w:pos="960"/>
              </w:tabs>
              <w:rPr>
                <w:b/>
                <w:bCs/>
                <w:i/>
                <w:iCs/>
              </w:rPr>
            </w:pPr>
            <w:r w:rsidRPr="00D03FCA">
              <w:rPr>
                <w:b/>
                <w:bCs/>
                <w:i/>
                <w:iCs/>
              </w:rPr>
              <w:t>UKUPNO:</w:t>
            </w:r>
          </w:p>
        </w:tc>
        <w:tc>
          <w:tcPr>
            <w:tcW w:w="1842" w:type="dxa"/>
            <w:shd w:val="clear" w:color="auto" w:fill="BFBFBF"/>
            <w:vAlign w:val="center"/>
          </w:tcPr>
          <w:p w14:paraId="3D5CC378" w14:textId="77777777" w:rsidR="00802CFF" w:rsidRPr="00D03FCA" w:rsidRDefault="00802CFF" w:rsidP="00392593">
            <w:pPr>
              <w:tabs>
                <w:tab w:val="left" w:pos="960"/>
              </w:tabs>
              <w:rPr>
                <w:b/>
                <w:bCs/>
              </w:rPr>
            </w:pPr>
            <w:r>
              <w:rPr>
                <w:b/>
                <w:bCs/>
              </w:rPr>
              <w:t>2.589.000,00</w:t>
            </w:r>
          </w:p>
        </w:tc>
        <w:tc>
          <w:tcPr>
            <w:tcW w:w="1843" w:type="dxa"/>
            <w:shd w:val="clear" w:color="auto" w:fill="BFBFBF"/>
            <w:vAlign w:val="center"/>
          </w:tcPr>
          <w:p w14:paraId="2AC3B2CE" w14:textId="77777777" w:rsidR="00802CFF" w:rsidRPr="00D03FCA" w:rsidRDefault="00802CFF" w:rsidP="00392593">
            <w:pPr>
              <w:tabs>
                <w:tab w:val="left" w:pos="960"/>
              </w:tabs>
              <w:rPr>
                <w:b/>
                <w:bCs/>
              </w:rPr>
            </w:pPr>
            <w:r>
              <w:rPr>
                <w:b/>
                <w:bCs/>
              </w:rPr>
              <w:t xml:space="preserve">   873.203,79</w:t>
            </w:r>
          </w:p>
        </w:tc>
        <w:tc>
          <w:tcPr>
            <w:tcW w:w="992" w:type="dxa"/>
            <w:shd w:val="clear" w:color="auto" w:fill="BFBFBF"/>
            <w:vAlign w:val="center"/>
          </w:tcPr>
          <w:p w14:paraId="30AF5C02" w14:textId="77777777" w:rsidR="00802CFF" w:rsidRPr="00D03FCA" w:rsidRDefault="00802CFF" w:rsidP="00392593">
            <w:pPr>
              <w:tabs>
                <w:tab w:val="left" w:pos="960"/>
              </w:tabs>
              <w:rPr>
                <w:b/>
                <w:bCs/>
              </w:rPr>
            </w:pPr>
            <w:r>
              <w:rPr>
                <w:b/>
                <w:bCs/>
              </w:rPr>
              <w:t xml:space="preserve"> 33,73</w:t>
            </w:r>
          </w:p>
        </w:tc>
      </w:tr>
      <w:bookmarkEnd w:id="4"/>
    </w:tbl>
    <w:p w14:paraId="34FAEF70" w14:textId="77777777" w:rsidR="00802CFF" w:rsidRPr="00D03FCA" w:rsidRDefault="00802CFF" w:rsidP="00802CFF">
      <w:pPr>
        <w:tabs>
          <w:tab w:val="left" w:pos="960"/>
        </w:tabs>
      </w:pPr>
    </w:p>
    <w:p w14:paraId="19C06EEF" w14:textId="77777777" w:rsidR="00802CFF" w:rsidRPr="00D03FCA" w:rsidRDefault="00802CFF" w:rsidP="00802CFF">
      <w:pPr>
        <w:tabs>
          <w:tab w:val="left" w:pos="960"/>
        </w:tabs>
        <w:rPr>
          <w:b/>
          <w:i/>
          <w:u w:val="double"/>
        </w:rPr>
      </w:pPr>
      <w:r w:rsidRPr="00D03FCA">
        <w:rPr>
          <w:b/>
          <w:i/>
          <w:u w:val="double"/>
        </w:rPr>
        <w:t>Program1015:  Priprema</w:t>
      </w:r>
      <w:r>
        <w:rPr>
          <w:b/>
          <w:i/>
          <w:u w:val="double"/>
        </w:rPr>
        <w:t xml:space="preserve"> i provedba</w:t>
      </w:r>
      <w:r w:rsidRPr="00D03FCA">
        <w:rPr>
          <w:b/>
          <w:i/>
          <w:u w:val="double"/>
        </w:rPr>
        <w:t xml:space="preserve"> projekata </w:t>
      </w:r>
      <w:r>
        <w:rPr>
          <w:b/>
          <w:i/>
          <w:u w:val="double"/>
        </w:rPr>
        <w:t>koji se financiraju iz EU fondova</w:t>
      </w:r>
    </w:p>
    <w:p w14:paraId="066C9919" w14:textId="77777777" w:rsidR="00802CFF" w:rsidRPr="00D03FCA" w:rsidRDefault="00802CFF" w:rsidP="00802CFF">
      <w:pPr>
        <w:tabs>
          <w:tab w:val="left" w:pos="960"/>
        </w:tabs>
        <w:rPr>
          <w:b/>
          <w:i/>
          <w:u w:val="double"/>
        </w:rPr>
      </w:pPr>
    </w:p>
    <w:p w14:paraId="0F3A187F" w14:textId="77777777" w:rsidR="00802CFF" w:rsidRPr="00D03FCA" w:rsidRDefault="00802CFF" w:rsidP="00802CFF">
      <w:pPr>
        <w:tabs>
          <w:tab w:val="left" w:pos="960"/>
        </w:tabs>
        <w:jc w:val="both"/>
        <w:rPr>
          <w:iCs/>
        </w:rPr>
      </w:pPr>
      <w:r w:rsidRPr="00D03FCA">
        <w:rPr>
          <w:iCs/>
          <w:u w:val="double"/>
        </w:rPr>
        <w:t>Programom</w:t>
      </w:r>
      <w:r w:rsidRPr="00D03FCA">
        <w:rPr>
          <w:iCs/>
        </w:rPr>
        <w:t xml:space="preserve"> se planiraju aktivnosti pripreme i kandidiranja projekata na natječaje za EU sufinanciranje projekata najavljenih za predstojeću financijsku perspektivu, uz provedbu istih. Isto uključuje praćenje javnih poziva, pripremu projekata, suradnju prijavitelja i potencijalnih partnera, a sve uzimajući u obzir financijske kapacitete Grada Sinja u dijelu osiguranja vlastitih sredstava za sufinanciranje projekata, kao i sam tijek provedbe projekata, uz potrebu uključivanja i vanjskih stručnjaka u slučaju kompleksnosti projekata i nedostatku vlastitih kapaciteta. </w:t>
      </w:r>
    </w:p>
    <w:p w14:paraId="42CA6D65" w14:textId="77777777" w:rsidR="00802CFF" w:rsidRPr="00D03FCA" w:rsidRDefault="00802CFF" w:rsidP="00802CFF">
      <w:pPr>
        <w:tabs>
          <w:tab w:val="left" w:pos="960"/>
        </w:tabs>
        <w:jc w:val="both"/>
        <w:rPr>
          <w:iCs/>
        </w:rPr>
      </w:pPr>
    </w:p>
    <w:p w14:paraId="6AD38A70" w14:textId="77777777" w:rsidR="00802CFF" w:rsidRPr="00D03FCA" w:rsidRDefault="00802CFF" w:rsidP="00802CFF">
      <w:pPr>
        <w:tabs>
          <w:tab w:val="left" w:pos="960"/>
        </w:tabs>
        <w:jc w:val="both"/>
        <w:rPr>
          <w:i/>
        </w:rPr>
      </w:pPr>
      <w:r w:rsidRPr="00D03FCA">
        <w:rPr>
          <w:i/>
          <w:u w:val="double"/>
        </w:rPr>
        <w:t>Cilj Programa</w:t>
      </w:r>
      <w:r w:rsidRPr="00D03FCA">
        <w:rPr>
          <w:i/>
        </w:rPr>
        <w:t xml:space="preserve">: doprinijeti unaprjeđenju komunalne infrastrukture, razvoju predškolskog odgoja, unaprjeđenju odgojno obrazovnih sadržaja na području Grada Sinja, osiguranju preduvjeta za kvalitetniju poljoprivredu s naglaskom na inovacije u poljoprivredi, primjenu mjera energetske učinkovitosti, te revitalizaciji i jačanju gospodarske funkcije Grada Sinja kroz </w:t>
      </w:r>
      <w:r w:rsidRPr="00D03FCA">
        <w:rPr>
          <w:i/>
        </w:rPr>
        <w:lastRenderedPageBreak/>
        <w:t xml:space="preserve">održivi turizam, stavljajući naglasak na ekonomsku valorizaciju objekata koje će pridonijeti jačanju gospodarstva i zapošljavanju na području Grada Sinja. </w:t>
      </w:r>
    </w:p>
    <w:p w14:paraId="5072E738" w14:textId="77777777" w:rsidR="00802CFF" w:rsidRDefault="00802CFF" w:rsidP="00802CFF">
      <w:pPr>
        <w:tabs>
          <w:tab w:val="left" w:pos="960"/>
        </w:tabs>
        <w:jc w:val="both"/>
        <w:rPr>
          <w:i/>
          <w:u w:val="double"/>
        </w:rPr>
      </w:pPr>
    </w:p>
    <w:p w14:paraId="631D24FC" w14:textId="77777777" w:rsidR="00802CFF" w:rsidRPr="00D03FCA" w:rsidRDefault="00802CFF" w:rsidP="00802CFF">
      <w:pPr>
        <w:tabs>
          <w:tab w:val="left" w:pos="960"/>
        </w:tabs>
        <w:jc w:val="both"/>
        <w:rPr>
          <w:i/>
        </w:rPr>
      </w:pPr>
      <w:r w:rsidRPr="00D03FCA">
        <w:rPr>
          <w:i/>
          <w:u w:val="double"/>
        </w:rPr>
        <w:t>Pokazatelji učinka</w:t>
      </w:r>
      <w:r w:rsidRPr="00D03FCA">
        <w:rPr>
          <w:i/>
        </w:rPr>
        <w:t>: provedba navedenih mjera trebala bi rezultirati brojem izrađene projektno tehničke i studijske dokumentacije za projekte Grada Sinja, brojem pripremljenih i prijavljenih projekata Grada Sinja za sufinanciranje, brojem djece uključene u sustav predškolskog odgoja, brojem skupina unutar kapaciteta predškolskih ustanova na području Grada Sinja, brojem energetski učinkovitih objekata u vlasništvu Grada Sinja, izgrađenom komunalnom infrastrukturnom.</w:t>
      </w:r>
    </w:p>
    <w:p w14:paraId="7020C8FC" w14:textId="77777777" w:rsidR="00802CFF" w:rsidRPr="00D03FCA" w:rsidRDefault="00802CFF" w:rsidP="00802CFF">
      <w:pPr>
        <w:tabs>
          <w:tab w:val="left" w:pos="960"/>
        </w:tabs>
        <w:rPr>
          <w: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848"/>
        <w:gridCol w:w="1701"/>
        <w:gridCol w:w="4678"/>
      </w:tblGrid>
      <w:tr w:rsidR="00802CFF" w:rsidRPr="00D03FCA" w14:paraId="42D2BB40" w14:textId="77777777" w:rsidTr="00392593">
        <w:tc>
          <w:tcPr>
            <w:tcW w:w="1237" w:type="dxa"/>
          </w:tcPr>
          <w:p w14:paraId="34CB6BE6" w14:textId="77777777" w:rsidR="00802CFF" w:rsidRPr="00D03FCA" w:rsidRDefault="00802CFF" w:rsidP="00392593">
            <w:pPr>
              <w:tabs>
                <w:tab w:val="left" w:pos="960"/>
              </w:tabs>
              <w:rPr>
                <w:b/>
                <w:bCs/>
                <w:i/>
              </w:rPr>
            </w:pPr>
            <w:r w:rsidRPr="00D03FCA">
              <w:rPr>
                <w:b/>
                <w:bCs/>
                <w:i/>
              </w:rPr>
              <w:t>Program</w:t>
            </w:r>
          </w:p>
        </w:tc>
        <w:tc>
          <w:tcPr>
            <w:tcW w:w="1848" w:type="dxa"/>
          </w:tcPr>
          <w:p w14:paraId="7AF7363C" w14:textId="77777777" w:rsidR="00802CFF" w:rsidRPr="00D03FCA" w:rsidRDefault="00802CFF" w:rsidP="00392593">
            <w:pPr>
              <w:tabs>
                <w:tab w:val="left" w:pos="960"/>
              </w:tabs>
              <w:rPr>
                <w:b/>
                <w:bCs/>
                <w:i/>
              </w:rPr>
            </w:pPr>
            <w:r w:rsidRPr="00D03FCA">
              <w:rPr>
                <w:b/>
                <w:bCs/>
                <w:i/>
              </w:rPr>
              <w:t>Izvorni plan 202</w:t>
            </w:r>
            <w:r>
              <w:rPr>
                <w:b/>
                <w:bCs/>
                <w:i/>
              </w:rPr>
              <w:t>5</w:t>
            </w:r>
            <w:r w:rsidRPr="00D03FCA">
              <w:rPr>
                <w:b/>
                <w:bCs/>
                <w:i/>
              </w:rPr>
              <w:t>.</w:t>
            </w:r>
          </w:p>
        </w:tc>
        <w:tc>
          <w:tcPr>
            <w:tcW w:w="1701" w:type="dxa"/>
          </w:tcPr>
          <w:p w14:paraId="78E89A46" w14:textId="77777777" w:rsidR="00802CFF" w:rsidRPr="00D03FCA" w:rsidRDefault="00802CFF" w:rsidP="00392593">
            <w:pPr>
              <w:tabs>
                <w:tab w:val="left" w:pos="960"/>
              </w:tabs>
              <w:rPr>
                <w:b/>
                <w:bCs/>
                <w:i/>
              </w:rPr>
            </w:pPr>
            <w:r w:rsidRPr="00D03FCA">
              <w:rPr>
                <w:b/>
                <w:bCs/>
                <w:i/>
              </w:rPr>
              <w:t>Izvršenje</w:t>
            </w:r>
          </w:p>
          <w:p w14:paraId="0E7360A6" w14:textId="77777777" w:rsidR="00802CFF" w:rsidRPr="00D03FCA" w:rsidRDefault="00802CFF" w:rsidP="00392593">
            <w:pPr>
              <w:tabs>
                <w:tab w:val="left" w:pos="960"/>
              </w:tabs>
              <w:rPr>
                <w:b/>
                <w:bCs/>
                <w:i/>
              </w:rPr>
            </w:pPr>
            <w:r w:rsidRPr="00D03FCA">
              <w:rPr>
                <w:b/>
                <w:bCs/>
                <w:i/>
              </w:rPr>
              <w:t>30.6.202</w:t>
            </w:r>
            <w:r>
              <w:rPr>
                <w:b/>
                <w:bCs/>
                <w:i/>
              </w:rPr>
              <w:t>5</w:t>
            </w:r>
            <w:r w:rsidRPr="00D03FCA">
              <w:rPr>
                <w:b/>
                <w:bCs/>
                <w:i/>
              </w:rPr>
              <w:t>.</w:t>
            </w:r>
          </w:p>
        </w:tc>
        <w:tc>
          <w:tcPr>
            <w:tcW w:w="4678" w:type="dxa"/>
          </w:tcPr>
          <w:p w14:paraId="7B4F8576" w14:textId="77777777" w:rsidR="00802CFF" w:rsidRPr="00D03FCA" w:rsidRDefault="00802CFF" w:rsidP="00392593">
            <w:pPr>
              <w:tabs>
                <w:tab w:val="left" w:pos="960"/>
              </w:tabs>
              <w:rPr>
                <w:b/>
                <w:bCs/>
                <w:i/>
              </w:rPr>
            </w:pPr>
            <w:r w:rsidRPr="00D03FCA">
              <w:rPr>
                <w:b/>
                <w:bCs/>
                <w:i/>
              </w:rPr>
              <w:t>Indeks</w:t>
            </w:r>
          </w:p>
          <w:p w14:paraId="34BFF2CF" w14:textId="77777777" w:rsidR="00802CFF" w:rsidRPr="00D03FCA" w:rsidRDefault="00802CFF" w:rsidP="00392593">
            <w:pPr>
              <w:tabs>
                <w:tab w:val="left" w:pos="960"/>
              </w:tabs>
              <w:rPr>
                <w:b/>
                <w:bCs/>
                <w:i/>
              </w:rPr>
            </w:pPr>
            <w:r w:rsidRPr="00D03FCA">
              <w:rPr>
                <w:b/>
                <w:bCs/>
                <w:i/>
              </w:rPr>
              <w:t>Izvršenje 30.6.202</w:t>
            </w:r>
            <w:r>
              <w:rPr>
                <w:b/>
                <w:bCs/>
                <w:i/>
              </w:rPr>
              <w:t>5</w:t>
            </w:r>
            <w:r w:rsidRPr="00D03FCA">
              <w:rPr>
                <w:b/>
                <w:bCs/>
                <w:i/>
              </w:rPr>
              <w:t>./Izvorni plan 202</w:t>
            </w:r>
            <w:r>
              <w:rPr>
                <w:b/>
                <w:bCs/>
                <w:i/>
              </w:rPr>
              <w:t>5</w:t>
            </w:r>
            <w:r w:rsidRPr="00D03FCA">
              <w:rPr>
                <w:b/>
                <w:bCs/>
                <w:i/>
              </w:rPr>
              <w:t>.</w:t>
            </w:r>
          </w:p>
        </w:tc>
      </w:tr>
      <w:tr w:rsidR="00802CFF" w:rsidRPr="00D03FCA" w14:paraId="2B6F547B" w14:textId="77777777" w:rsidTr="00392593">
        <w:tc>
          <w:tcPr>
            <w:tcW w:w="1237" w:type="dxa"/>
          </w:tcPr>
          <w:p w14:paraId="29666E1A" w14:textId="77777777" w:rsidR="00802CFF" w:rsidRPr="00D03FCA" w:rsidRDefault="00802CFF" w:rsidP="00392593">
            <w:pPr>
              <w:tabs>
                <w:tab w:val="left" w:pos="960"/>
              </w:tabs>
              <w:rPr>
                <w:bCs/>
              </w:rPr>
            </w:pPr>
            <w:r w:rsidRPr="00D03FCA">
              <w:rPr>
                <w:b/>
                <w:bCs/>
              </w:rPr>
              <w:t>1015</w:t>
            </w:r>
          </w:p>
        </w:tc>
        <w:tc>
          <w:tcPr>
            <w:tcW w:w="1848" w:type="dxa"/>
          </w:tcPr>
          <w:p w14:paraId="599AABD8" w14:textId="77777777" w:rsidR="00802CFF" w:rsidRPr="00D03FCA" w:rsidRDefault="00802CFF" w:rsidP="00392593">
            <w:pPr>
              <w:tabs>
                <w:tab w:val="left" w:pos="960"/>
              </w:tabs>
              <w:rPr>
                <w:b/>
                <w:bCs/>
              </w:rPr>
            </w:pPr>
            <w:r>
              <w:rPr>
                <w:b/>
                <w:bCs/>
              </w:rPr>
              <w:t>2.589.000,00</w:t>
            </w:r>
          </w:p>
        </w:tc>
        <w:tc>
          <w:tcPr>
            <w:tcW w:w="1701" w:type="dxa"/>
          </w:tcPr>
          <w:p w14:paraId="1DBF537D" w14:textId="77777777" w:rsidR="00802CFF" w:rsidRPr="00D03FCA" w:rsidRDefault="00802CFF" w:rsidP="00392593">
            <w:pPr>
              <w:tabs>
                <w:tab w:val="left" w:pos="960"/>
              </w:tabs>
              <w:rPr>
                <w:b/>
                <w:bCs/>
              </w:rPr>
            </w:pPr>
            <w:r>
              <w:rPr>
                <w:b/>
                <w:bCs/>
              </w:rPr>
              <w:t>873.203,79</w:t>
            </w:r>
          </w:p>
        </w:tc>
        <w:tc>
          <w:tcPr>
            <w:tcW w:w="4678" w:type="dxa"/>
            <w:vAlign w:val="center"/>
          </w:tcPr>
          <w:p w14:paraId="4FF2A9F7" w14:textId="77777777" w:rsidR="00802CFF" w:rsidRPr="00D03FCA" w:rsidRDefault="00802CFF" w:rsidP="00392593">
            <w:pPr>
              <w:tabs>
                <w:tab w:val="left" w:pos="960"/>
              </w:tabs>
              <w:rPr>
                <w:b/>
                <w:bCs/>
              </w:rPr>
            </w:pPr>
            <w:r>
              <w:rPr>
                <w:b/>
                <w:bCs/>
              </w:rPr>
              <w:t>33,73</w:t>
            </w:r>
            <w:r w:rsidRPr="00D03FCA">
              <w:rPr>
                <w:b/>
                <w:bCs/>
              </w:rPr>
              <w:t>%</w:t>
            </w:r>
          </w:p>
        </w:tc>
      </w:tr>
    </w:tbl>
    <w:p w14:paraId="6908ADCD" w14:textId="77777777" w:rsidR="00802CFF" w:rsidRPr="00D03FCA" w:rsidRDefault="00802CFF" w:rsidP="00802CFF">
      <w:pPr>
        <w:tabs>
          <w:tab w:val="left" w:pos="960"/>
        </w:tabs>
        <w:rPr>
          <w:i/>
        </w:rPr>
      </w:pPr>
    </w:p>
    <w:p w14:paraId="0D007761" w14:textId="77777777" w:rsidR="00802CFF" w:rsidRPr="00D03FCA" w:rsidRDefault="00802CFF" w:rsidP="00802CFF">
      <w:pPr>
        <w:tabs>
          <w:tab w:val="left" w:pos="960"/>
        </w:tabs>
        <w:rPr>
          <w:b/>
          <w:i/>
        </w:rPr>
      </w:pPr>
      <w:r w:rsidRPr="00D03FCA">
        <w:rPr>
          <w:b/>
          <w:i/>
        </w:rPr>
        <w:t>Program 1015 se sastoji od sljedećih aktivnosti i projekta:</w:t>
      </w:r>
    </w:p>
    <w:p w14:paraId="65F078E9" w14:textId="77777777" w:rsidR="00802CFF" w:rsidRPr="00D03FCA" w:rsidRDefault="00802CFF" w:rsidP="00802CFF">
      <w:pPr>
        <w:tabs>
          <w:tab w:val="left" w:pos="960"/>
        </w:tabs>
      </w:pPr>
    </w:p>
    <w:p w14:paraId="555B7715" w14:textId="77777777" w:rsidR="00802CFF" w:rsidRPr="00D03FCA" w:rsidRDefault="00802CFF" w:rsidP="00802CFF">
      <w:pPr>
        <w:tabs>
          <w:tab w:val="left" w:pos="960"/>
        </w:tabs>
      </w:pPr>
      <w:r w:rsidRPr="00D03FCA">
        <w:rPr>
          <w:b/>
        </w:rPr>
        <w:t>Projekt K101501: Tekući rashodi za financiranje projekata iz fondova EU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1701"/>
        <w:gridCol w:w="4678"/>
      </w:tblGrid>
      <w:tr w:rsidR="00802CFF" w:rsidRPr="00D03FCA" w14:paraId="1942A710" w14:textId="77777777" w:rsidTr="00392593">
        <w:tc>
          <w:tcPr>
            <w:tcW w:w="1355" w:type="dxa"/>
            <w:tcBorders>
              <w:top w:val="single" w:sz="4" w:space="0" w:color="auto"/>
              <w:left w:val="single" w:sz="4" w:space="0" w:color="auto"/>
              <w:bottom w:val="single" w:sz="4" w:space="0" w:color="auto"/>
              <w:right w:val="single" w:sz="4" w:space="0" w:color="auto"/>
            </w:tcBorders>
          </w:tcPr>
          <w:p w14:paraId="30F444CF" w14:textId="77777777" w:rsidR="00802CFF" w:rsidRPr="00D03FCA" w:rsidRDefault="00802CFF" w:rsidP="00392593">
            <w:pPr>
              <w:tabs>
                <w:tab w:val="left" w:pos="960"/>
              </w:tabs>
              <w:rPr>
                <w:b/>
              </w:rPr>
            </w:pPr>
            <w:r w:rsidRPr="00D03FCA">
              <w:rPr>
                <w:b/>
              </w:rPr>
              <w:t>Projekt</w:t>
            </w:r>
          </w:p>
        </w:tc>
        <w:tc>
          <w:tcPr>
            <w:tcW w:w="1730" w:type="dxa"/>
            <w:tcBorders>
              <w:top w:val="single" w:sz="4" w:space="0" w:color="auto"/>
              <w:left w:val="single" w:sz="4" w:space="0" w:color="auto"/>
              <w:bottom w:val="single" w:sz="4" w:space="0" w:color="auto"/>
              <w:right w:val="single" w:sz="4" w:space="0" w:color="auto"/>
            </w:tcBorders>
          </w:tcPr>
          <w:p w14:paraId="26008D6C" w14:textId="77777777" w:rsidR="00802CFF" w:rsidRPr="00D03FCA" w:rsidRDefault="00802CFF" w:rsidP="00392593">
            <w:pPr>
              <w:tabs>
                <w:tab w:val="left" w:pos="960"/>
              </w:tabs>
              <w:rPr>
                <w:b/>
                <w:bCs/>
              </w:rPr>
            </w:pPr>
            <w:r w:rsidRPr="00D03FCA">
              <w:rPr>
                <w:b/>
                <w:bCs/>
              </w:rPr>
              <w:t>Izvorni plan 202</w:t>
            </w:r>
            <w:r>
              <w:rPr>
                <w:b/>
                <w:bCs/>
              </w:rPr>
              <w:t>5</w:t>
            </w:r>
            <w:r w:rsidRPr="00D03FCA">
              <w:rPr>
                <w:b/>
                <w:bCs/>
              </w:rPr>
              <w:t>.</w:t>
            </w:r>
          </w:p>
        </w:tc>
        <w:tc>
          <w:tcPr>
            <w:tcW w:w="1701" w:type="dxa"/>
            <w:tcBorders>
              <w:top w:val="single" w:sz="4" w:space="0" w:color="auto"/>
              <w:left w:val="single" w:sz="4" w:space="0" w:color="auto"/>
              <w:bottom w:val="single" w:sz="4" w:space="0" w:color="auto"/>
              <w:right w:val="single" w:sz="4" w:space="0" w:color="auto"/>
            </w:tcBorders>
          </w:tcPr>
          <w:p w14:paraId="7E3E2200" w14:textId="77777777" w:rsidR="00802CFF" w:rsidRPr="00D03FCA" w:rsidRDefault="00802CFF" w:rsidP="00392593">
            <w:pPr>
              <w:tabs>
                <w:tab w:val="left" w:pos="960"/>
              </w:tabs>
              <w:rPr>
                <w:b/>
                <w:bCs/>
              </w:rPr>
            </w:pPr>
            <w:r w:rsidRPr="00D03FCA">
              <w:rPr>
                <w:b/>
                <w:bCs/>
              </w:rPr>
              <w:t>Izvršenje</w:t>
            </w:r>
          </w:p>
          <w:p w14:paraId="30AB5BED" w14:textId="77777777" w:rsidR="00802CFF" w:rsidRPr="00D03FCA" w:rsidRDefault="00802CFF" w:rsidP="00392593">
            <w:pPr>
              <w:tabs>
                <w:tab w:val="left" w:pos="960"/>
              </w:tabs>
              <w:rPr>
                <w:b/>
                <w:bCs/>
              </w:rPr>
            </w:pPr>
            <w:r w:rsidRPr="00D03FCA">
              <w:rPr>
                <w:b/>
                <w:bCs/>
              </w:rPr>
              <w:t>30.6.202</w:t>
            </w:r>
            <w:r>
              <w:rPr>
                <w:b/>
                <w:bCs/>
              </w:rPr>
              <w:t>5</w:t>
            </w:r>
            <w:r w:rsidRPr="00D03FCA">
              <w:rPr>
                <w:b/>
                <w:bCs/>
              </w:rPr>
              <w:t>.</w:t>
            </w:r>
          </w:p>
        </w:tc>
        <w:tc>
          <w:tcPr>
            <w:tcW w:w="4678" w:type="dxa"/>
            <w:tcBorders>
              <w:top w:val="single" w:sz="4" w:space="0" w:color="auto"/>
              <w:left w:val="single" w:sz="4" w:space="0" w:color="auto"/>
              <w:bottom w:val="single" w:sz="4" w:space="0" w:color="auto"/>
              <w:right w:val="single" w:sz="4" w:space="0" w:color="auto"/>
            </w:tcBorders>
            <w:vAlign w:val="center"/>
          </w:tcPr>
          <w:p w14:paraId="38F26BBD" w14:textId="77777777" w:rsidR="00802CFF" w:rsidRPr="00D03FCA" w:rsidRDefault="00802CFF" w:rsidP="00392593">
            <w:pPr>
              <w:tabs>
                <w:tab w:val="left" w:pos="960"/>
              </w:tabs>
              <w:rPr>
                <w:b/>
                <w:bCs/>
              </w:rPr>
            </w:pPr>
            <w:r w:rsidRPr="00D03FCA">
              <w:rPr>
                <w:b/>
                <w:bCs/>
              </w:rPr>
              <w:t>Indeks</w:t>
            </w:r>
          </w:p>
          <w:p w14:paraId="471C06EE" w14:textId="77777777" w:rsidR="00802CFF" w:rsidRPr="00D03FCA" w:rsidRDefault="00802CFF" w:rsidP="00392593">
            <w:pPr>
              <w:tabs>
                <w:tab w:val="left" w:pos="960"/>
              </w:tabs>
              <w:rPr>
                <w:b/>
                <w:bCs/>
              </w:rPr>
            </w:pPr>
            <w:r w:rsidRPr="00D03FCA">
              <w:rPr>
                <w:b/>
                <w:bCs/>
              </w:rPr>
              <w:t>Izvršenje 30.6.202</w:t>
            </w:r>
            <w:r>
              <w:rPr>
                <w:b/>
                <w:bCs/>
              </w:rPr>
              <w:t>5</w:t>
            </w:r>
            <w:r w:rsidRPr="00D03FCA">
              <w:rPr>
                <w:b/>
                <w:bCs/>
              </w:rPr>
              <w:t>./Izvorni plan 202</w:t>
            </w:r>
            <w:r>
              <w:rPr>
                <w:b/>
                <w:bCs/>
              </w:rPr>
              <w:t>5</w:t>
            </w:r>
            <w:r w:rsidRPr="00D03FCA">
              <w:rPr>
                <w:b/>
                <w:bCs/>
              </w:rPr>
              <w:t>.</w:t>
            </w:r>
          </w:p>
        </w:tc>
      </w:tr>
      <w:tr w:rsidR="00802CFF" w:rsidRPr="00D03FCA" w14:paraId="0C765E54" w14:textId="77777777" w:rsidTr="00392593">
        <w:tc>
          <w:tcPr>
            <w:tcW w:w="1355" w:type="dxa"/>
            <w:tcBorders>
              <w:top w:val="single" w:sz="4" w:space="0" w:color="auto"/>
              <w:left w:val="single" w:sz="4" w:space="0" w:color="auto"/>
              <w:bottom w:val="single" w:sz="4" w:space="0" w:color="auto"/>
              <w:right w:val="single" w:sz="4" w:space="0" w:color="auto"/>
            </w:tcBorders>
          </w:tcPr>
          <w:p w14:paraId="2D0FD90B" w14:textId="77777777" w:rsidR="00802CFF" w:rsidRPr="00D03FCA" w:rsidRDefault="00802CFF" w:rsidP="00392593">
            <w:pPr>
              <w:tabs>
                <w:tab w:val="left" w:pos="960"/>
              </w:tabs>
              <w:rPr>
                <w:b/>
              </w:rPr>
            </w:pPr>
            <w:r w:rsidRPr="00D03FCA">
              <w:rPr>
                <w:b/>
              </w:rPr>
              <w:t>101501</w:t>
            </w:r>
          </w:p>
        </w:tc>
        <w:tc>
          <w:tcPr>
            <w:tcW w:w="1730" w:type="dxa"/>
            <w:tcBorders>
              <w:top w:val="single" w:sz="4" w:space="0" w:color="auto"/>
              <w:left w:val="single" w:sz="4" w:space="0" w:color="auto"/>
              <w:bottom w:val="single" w:sz="4" w:space="0" w:color="auto"/>
              <w:right w:val="single" w:sz="4" w:space="0" w:color="auto"/>
            </w:tcBorders>
            <w:vAlign w:val="center"/>
          </w:tcPr>
          <w:p w14:paraId="540658BB" w14:textId="77777777" w:rsidR="00802CFF" w:rsidRPr="00D03FCA" w:rsidRDefault="00802CFF" w:rsidP="00392593">
            <w:pPr>
              <w:tabs>
                <w:tab w:val="left" w:pos="960"/>
              </w:tabs>
              <w:rPr>
                <w:b/>
                <w:bCs/>
              </w:rPr>
            </w:pPr>
            <w:r>
              <w:rPr>
                <w:b/>
                <w:bCs/>
              </w:rPr>
              <w:t>30</w:t>
            </w:r>
            <w:r w:rsidRPr="00D03FCA">
              <w:rPr>
                <w:b/>
                <w:bCs/>
              </w:rPr>
              <w:t>.000,00</w:t>
            </w:r>
          </w:p>
        </w:tc>
        <w:tc>
          <w:tcPr>
            <w:tcW w:w="1701" w:type="dxa"/>
            <w:tcBorders>
              <w:top w:val="single" w:sz="4" w:space="0" w:color="auto"/>
              <w:left w:val="single" w:sz="4" w:space="0" w:color="auto"/>
              <w:bottom w:val="single" w:sz="4" w:space="0" w:color="auto"/>
              <w:right w:val="single" w:sz="4" w:space="0" w:color="auto"/>
            </w:tcBorders>
            <w:vAlign w:val="center"/>
          </w:tcPr>
          <w:p w14:paraId="1286E0B1" w14:textId="77777777" w:rsidR="00802CFF" w:rsidRPr="00D03FCA" w:rsidRDefault="00802CFF" w:rsidP="00392593">
            <w:pPr>
              <w:tabs>
                <w:tab w:val="left" w:pos="960"/>
              </w:tabs>
              <w:rPr>
                <w:b/>
                <w:bCs/>
              </w:rPr>
            </w:pPr>
            <w:r>
              <w:rPr>
                <w:b/>
                <w:bCs/>
              </w:rPr>
              <w:t>0,00</w:t>
            </w:r>
          </w:p>
        </w:tc>
        <w:tc>
          <w:tcPr>
            <w:tcW w:w="4678" w:type="dxa"/>
            <w:tcBorders>
              <w:top w:val="single" w:sz="4" w:space="0" w:color="auto"/>
              <w:left w:val="single" w:sz="4" w:space="0" w:color="auto"/>
              <w:bottom w:val="single" w:sz="4" w:space="0" w:color="auto"/>
              <w:right w:val="single" w:sz="4" w:space="0" w:color="auto"/>
            </w:tcBorders>
            <w:vAlign w:val="center"/>
          </w:tcPr>
          <w:p w14:paraId="5B66A936" w14:textId="77777777" w:rsidR="00802CFF" w:rsidRPr="00D03FCA" w:rsidRDefault="00802CFF" w:rsidP="00392593">
            <w:pPr>
              <w:tabs>
                <w:tab w:val="left" w:pos="960"/>
              </w:tabs>
              <w:rPr>
                <w:b/>
                <w:bCs/>
              </w:rPr>
            </w:pPr>
            <w:r>
              <w:rPr>
                <w:b/>
                <w:bCs/>
              </w:rPr>
              <w:t>0,00</w:t>
            </w:r>
            <w:r w:rsidRPr="00D03FCA">
              <w:rPr>
                <w:b/>
                <w:bCs/>
              </w:rPr>
              <w:t>%</w:t>
            </w:r>
          </w:p>
        </w:tc>
      </w:tr>
    </w:tbl>
    <w:p w14:paraId="340D6A99" w14:textId="77777777" w:rsidR="00802CFF" w:rsidRPr="00D03FCA" w:rsidRDefault="00802CFF" w:rsidP="00802CFF">
      <w:pPr>
        <w:tabs>
          <w:tab w:val="left" w:pos="960"/>
        </w:tabs>
      </w:pPr>
    </w:p>
    <w:p w14:paraId="01BF3E43" w14:textId="77777777" w:rsidR="00802CFF" w:rsidRDefault="00802CFF" w:rsidP="00802CFF">
      <w:pPr>
        <w:tabs>
          <w:tab w:val="left" w:pos="960"/>
        </w:tabs>
        <w:spacing w:after="120"/>
        <w:jc w:val="both"/>
      </w:pPr>
      <w:r w:rsidRPr="00184DB4">
        <w:t>Primarni cilj je u okviru ove stavke potpomoći izradu projektne dokumentacije i projektnih prijava za sufinanciranje (s osiguranjem udjela vlastite komponente Prijavitelja u pojedinim projektnim prijavama) za što veći broj projekata kako bi se stvorili preduvjeti da se sredstvima iz EU fondova ostvare ulaganja u turističku, društvenu i socijalnu infrastrukturu, ulaganje u očuvanje kulturne i prirodne baštine te usluga kao što su skrb za djecu i starije osobe</w:t>
      </w:r>
      <w:r>
        <w:t>.</w:t>
      </w:r>
    </w:p>
    <w:p w14:paraId="20C4392E" w14:textId="74205421" w:rsidR="00802CFF" w:rsidRDefault="00802CFF" w:rsidP="00802CFF">
      <w:pPr>
        <w:tabs>
          <w:tab w:val="left" w:pos="960"/>
        </w:tabs>
        <w:spacing w:after="120"/>
        <w:jc w:val="both"/>
      </w:pPr>
      <w:r w:rsidRPr="00184DB4">
        <w:t xml:space="preserve">U </w:t>
      </w:r>
      <w:r>
        <w:t xml:space="preserve">izvještajnom razdoblju </w:t>
      </w:r>
      <w:r w:rsidRPr="00184DB4">
        <w:t>ukupno je prijavljeno 1</w:t>
      </w:r>
      <w:r>
        <w:t>2</w:t>
      </w:r>
      <w:r w:rsidRPr="00184DB4">
        <w:t xml:space="preserve"> projektnih prijedloga na nacionalne i EU izvore financiranja, ukupne vrijednosti projekata u iznosu od 4.499.767,29</w:t>
      </w:r>
      <w:r>
        <w:t xml:space="preserve"> </w:t>
      </w:r>
      <w:r w:rsidRPr="00184DB4">
        <w:t>EUR. Ukupno traženo sufinanciranje po svim projektima je iznosilo</w:t>
      </w:r>
      <w:r>
        <w:t xml:space="preserve"> </w:t>
      </w:r>
      <w:r w:rsidRPr="00184DB4">
        <w:t>1.779.884,47</w:t>
      </w:r>
      <w:r>
        <w:t xml:space="preserve"> EUR</w:t>
      </w:r>
      <w:r w:rsidRPr="00184DB4">
        <w:t xml:space="preserve">. </w:t>
      </w:r>
      <w:r>
        <w:t>Predana su završna izvješća o provedbi projekta za 2 projekta čija provedba je sufinancirana sredstvima EU: 1. Sinj – pametni grad, odobreno Zav</w:t>
      </w:r>
      <w:r w:rsidR="005A3398">
        <w:t>r</w:t>
      </w:r>
      <w:r>
        <w:t xml:space="preserve">šno izvješće u lipnju 2025.g. u maksimalno traženom iznosu potpore; 2. </w:t>
      </w:r>
      <w:r w:rsidRPr="00184DB4">
        <w:t xml:space="preserve">Opremanje građevine područnog vrtića „Ljiljan“ </w:t>
      </w:r>
      <w:proofErr w:type="spellStart"/>
      <w:r w:rsidRPr="00184DB4">
        <w:t>Turjaci</w:t>
      </w:r>
      <w:proofErr w:type="spellEnd"/>
      <w:r w:rsidRPr="00184DB4">
        <w:t xml:space="preserve"> – DV Bili </w:t>
      </w:r>
      <w:proofErr w:type="spellStart"/>
      <w:r w:rsidRPr="00184DB4">
        <w:t>Cvitak</w:t>
      </w:r>
      <w:proofErr w:type="spellEnd"/>
      <w:r w:rsidRPr="00184DB4">
        <w:t>, dobavom i postavljanjem sunčane (fotonaponske) elektrane i klima uređaja</w:t>
      </w:r>
      <w:r>
        <w:t>, predano Zav</w:t>
      </w:r>
      <w:r w:rsidR="005A3398">
        <w:t>r</w:t>
      </w:r>
      <w:r>
        <w:t>š</w:t>
      </w:r>
      <w:r w:rsidR="005A3398">
        <w:t>n</w:t>
      </w:r>
      <w:r>
        <w:t>o izvješće 30.06.2025.</w:t>
      </w:r>
    </w:p>
    <w:p w14:paraId="22D24CF7" w14:textId="77777777" w:rsidR="00802CFF" w:rsidRPr="00184DB4" w:rsidRDefault="00802CFF" w:rsidP="00802CFF">
      <w:pPr>
        <w:tabs>
          <w:tab w:val="left" w:pos="960"/>
        </w:tabs>
        <w:spacing w:after="120"/>
        <w:jc w:val="both"/>
      </w:pPr>
      <w:r>
        <w:t xml:space="preserve">Potrebno je napomenuti kako su u izvještajnom razdoblju pokrenute aktivnosti na infrastrukturnom projektu, a to je Izgradnja Poduzetničkog inkubatora u Gospodarskoj zoni </w:t>
      </w:r>
      <w:proofErr w:type="spellStart"/>
      <w:r>
        <w:t>Kukuzovac</w:t>
      </w:r>
      <w:proofErr w:type="spellEnd"/>
      <w:r>
        <w:t xml:space="preserve">, a odnose se na istraživanje tržišta te izradu projektnog zadatka. </w:t>
      </w:r>
      <w:r w:rsidRPr="00184DB4">
        <w:t>Više o prijavljenim</w:t>
      </w:r>
      <w:r>
        <w:t xml:space="preserve">, odobrenim i provedenim </w:t>
      </w:r>
      <w:r w:rsidRPr="00184DB4">
        <w:t xml:space="preserve">projektima </w:t>
      </w:r>
      <w:r>
        <w:t xml:space="preserve">Grada Sinja </w:t>
      </w:r>
      <w:r w:rsidRPr="00184DB4">
        <w:t xml:space="preserve">u nastavku.  </w:t>
      </w:r>
    </w:p>
    <w:p w14:paraId="78DF737F" w14:textId="77777777" w:rsidR="00802CFF" w:rsidRPr="00324C37" w:rsidRDefault="00802CFF" w:rsidP="00802CFF">
      <w:pPr>
        <w:tabs>
          <w:tab w:val="left" w:pos="960"/>
        </w:tabs>
        <w:jc w:val="both"/>
        <w:rPr>
          <w:b/>
          <w:highlight w:val="yellow"/>
        </w:rPr>
      </w:pPr>
    </w:p>
    <w:p w14:paraId="2F5ED230" w14:textId="77777777" w:rsidR="00802CFF" w:rsidRPr="00D03FCA" w:rsidRDefault="00802CFF" w:rsidP="00802CFF">
      <w:pPr>
        <w:tabs>
          <w:tab w:val="left" w:pos="960"/>
        </w:tabs>
        <w:jc w:val="both"/>
      </w:pPr>
      <w:r w:rsidRPr="006C6439">
        <w:rPr>
          <w:b/>
        </w:rPr>
        <w:t xml:space="preserve">PROJEKT K101502: Priprema projekata za sufinanciranje izgradnje integriranog sustava odvodnje iz strukturnih fondova EU - </w:t>
      </w:r>
      <w:r w:rsidRPr="006C6439">
        <w:t>Integrirani sustav poboljšanja vodno komunalne infrastrukture Aglomeracije Sinj</w:t>
      </w:r>
    </w:p>
    <w:p w14:paraId="63B24970" w14:textId="77777777" w:rsidR="00802CFF" w:rsidRPr="00D03FCA" w:rsidRDefault="00802CFF" w:rsidP="00802CFF">
      <w:pPr>
        <w:tabs>
          <w:tab w:val="left" w:pos="960"/>
        </w:tabs>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1701"/>
        <w:gridCol w:w="4678"/>
      </w:tblGrid>
      <w:tr w:rsidR="00802CFF" w:rsidRPr="00D03FCA" w14:paraId="3EB55B74" w14:textId="77777777" w:rsidTr="00392593">
        <w:tc>
          <w:tcPr>
            <w:tcW w:w="1355" w:type="dxa"/>
            <w:tcBorders>
              <w:top w:val="single" w:sz="4" w:space="0" w:color="auto"/>
              <w:left w:val="single" w:sz="4" w:space="0" w:color="auto"/>
              <w:bottom w:val="single" w:sz="4" w:space="0" w:color="auto"/>
              <w:right w:val="single" w:sz="4" w:space="0" w:color="auto"/>
            </w:tcBorders>
          </w:tcPr>
          <w:p w14:paraId="49B82AE6" w14:textId="77777777" w:rsidR="00802CFF" w:rsidRPr="00D03FCA" w:rsidRDefault="00802CFF" w:rsidP="00392593">
            <w:pPr>
              <w:tabs>
                <w:tab w:val="left" w:pos="960"/>
              </w:tabs>
              <w:rPr>
                <w:b/>
              </w:rPr>
            </w:pPr>
            <w:r w:rsidRPr="00D03FCA">
              <w:rPr>
                <w:b/>
              </w:rPr>
              <w:t>Projekt</w:t>
            </w:r>
          </w:p>
        </w:tc>
        <w:tc>
          <w:tcPr>
            <w:tcW w:w="1730" w:type="dxa"/>
            <w:tcBorders>
              <w:top w:val="single" w:sz="4" w:space="0" w:color="auto"/>
              <w:left w:val="single" w:sz="4" w:space="0" w:color="auto"/>
              <w:bottom w:val="single" w:sz="4" w:space="0" w:color="auto"/>
              <w:right w:val="single" w:sz="4" w:space="0" w:color="auto"/>
            </w:tcBorders>
          </w:tcPr>
          <w:p w14:paraId="395291E5" w14:textId="77777777" w:rsidR="00802CFF" w:rsidRPr="00D03FCA" w:rsidRDefault="00802CFF" w:rsidP="00392593">
            <w:pPr>
              <w:tabs>
                <w:tab w:val="left" w:pos="960"/>
              </w:tabs>
              <w:rPr>
                <w:b/>
                <w:bCs/>
              </w:rPr>
            </w:pPr>
            <w:r w:rsidRPr="00D03FCA">
              <w:rPr>
                <w:b/>
                <w:bCs/>
              </w:rPr>
              <w:t>Izvorni plan 202</w:t>
            </w:r>
            <w:r>
              <w:rPr>
                <w:b/>
                <w:bCs/>
              </w:rPr>
              <w:t>5</w:t>
            </w:r>
            <w:r w:rsidRPr="00D03FCA">
              <w:rPr>
                <w:b/>
                <w:bCs/>
              </w:rPr>
              <w:t>.</w:t>
            </w:r>
          </w:p>
        </w:tc>
        <w:tc>
          <w:tcPr>
            <w:tcW w:w="1701" w:type="dxa"/>
            <w:tcBorders>
              <w:top w:val="single" w:sz="4" w:space="0" w:color="auto"/>
              <w:left w:val="single" w:sz="4" w:space="0" w:color="auto"/>
              <w:bottom w:val="single" w:sz="4" w:space="0" w:color="auto"/>
              <w:right w:val="single" w:sz="4" w:space="0" w:color="auto"/>
            </w:tcBorders>
          </w:tcPr>
          <w:p w14:paraId="2FB3DDF3" w14:textId="77777777" w:rsidR="00802CFF" w:rsidRPr="00D03FCA" w:rsidRDefault="00802CFF" w:rsidP="00392593">
            <w:pPr>
              <w:tabs>
                <w:tab w:val="left" w:pos="960"/>
              </w:tabs>
              <w:rPr>
                <w:b/>
                <w:bCs/>
              </w:rPr>
            </w:pPr>
            <w:r w:rsidRPr="00D03FCA">
              <w:rPr>
                <w:b/>
                <w:bCs/>
              </w:rPr>
              <w:t>Izvršenje</w:t>
            </w:r>
          </w:p>
          <w:p w14:paraId="2256925D" w14:textId="77777777" w:rsidR="00802CFF" w:rsidRPr="00D03FCA" w:rsidRDefault="00802CFF" w:rsidP="00392593">
            <w:pPr>
              <w:tabs>
                <w:tab w:val="left" w:pos="960"/>
              </w:tabs>
              <w:rPr>
                <w:b/>
                <w:bCs/>
              </w:rPr>
            </w:pPr>
            <w:r w:rsidRPr="00D03FCA">
              <w:rPr>
                <w:b/>
                <w:bCs/>
              </w:rPr>
              <w:t>30.6.202</w:t>
            </w:r>
            <w:r>
              <w:rPr>
                <w:b/>
                <w:bCs/>
              </w:rPr>
              <w:t>5</w:t>
            </w:r>
            <w:r w:rsidRPr="00D03FCA">
              <w:rPr>
                <w:b/>
                <w:bCs/>
              </w:rPr>
              <w:t>.</w:t>
            </w:r>
          </w:p>
        </w:tc>
        <w:tc>
          <w:tcPr>
            <w:tcW w:w="4678" w:type="dxa"/>
            <w:tcBorders>
              <w:top w:val="single" w:sz="4" w:space="0" w:color="auto"/>
              <w:left w:val="single" w:sz="4" w:space="0" w:color="auto"/>
              <w:bottom w:val="single" w:sz="4" w:space="0" w:color="auto"/>
              <w:right w:val="single" w:sz="4" w:space="0" w:color="auto"/>
            </w:tcBorders>
            <w:vAlign w:val="center"/>
          </w:tcPr>
          <w:p w14:paraId="6E39C084" w14:textId="77777777" w:rsidR="00802CFF" w:rsidRPr="00D03FCA" w:rsidRDefault="00802CFF" w:rsidP="00392593">
            <w:pPr>
              <w:tabs>
                <w:tab w:val="left" w:pos="960"/>
              </w:tabs>
              <w:rPr>
                <w:b/>
                <w:bCs/>
              </w:rPr>
            </w:pPr>
            <w:r w:rsidRPr="00D03FCA">
              <w:rPr>
                <w:b/>
                <w:bCs/>
              </w:rPr>
              <w:t>Indeks</w:t>
            </w:r>
          </w:p>
          <w:p w14:paraId="389B73C7" w14:textId="77777777" w:rsidR="00802CFF" w:rsidRPr="00D03FCA" w:rsidRDefault="00802CFF" w:rsidP="00392593">
            <w:pPr>
              <w:tabs>
                <w:tab w:val="left" w:pos="960"/>
              </w:tabs>
              <w:rPr>
                <w:b/>
                <w:bCs/>
              </w:rPr>
            </w:pPr>
            <w:r w:rsidRPr="00D03FCA">
              <w:rPr>
                <w:b/>
                <w:bCs/>
              </w:rPr>
              <w:t>Izvršenje 30.6.202</w:t>
            </w:r>
            <w:r>
              <w:rPr>
                <w:b/>
                <w:bCs/>
              </w:rPr>
              <w:t>5</w:t>
            </w:r>
            <w:r w:rsidRPr="00D03FCA">
              <w:rPr>
                <w:b/>
                <w:bCs/>
              </w:rPr>
              <w:t>./Izvorni plan 202</w:t>
            </w:r>
            <w:r>
              <w:rPr>
                <w:b/>
                <w:bCs/>
              </w:rPr>
              <w:t>5</w:t>
            </w:r>
            <w:r w:rsidRPr="00D03FCA">
              <w:rPr>
                <w:b/>
                <w:bCs/>
              </w:rPr>
              <w:t>.</w:t>
            </w:r>
          </w:p>
        </w:tc>
      </w:tr>
      <w:tr w:rsidR="00802CFF" w:rsidRPr="00D03FCA" w14:paraId="30C5ED0C" w14:textId="77777777" w:rsidTr="00392593">
        <w:tc>
          <w:tcPr>
            <w:tcW w:w="1355" w:type="dxa"/>
            <w:tcBorders>
              <w:top w:val="single" w:sz="4" w:space="0" w:color="auto"/>
              <w:left w:val="single" w:sz="4" w:space="0" w:color="auto"/>
              <w:bottom w:val="single" w:sz="4" w:space="0" w:color="auto"/>
              <w:right w:val="single" w:sz="4" w:space="0" w:color="auto"/>
            </w:tcBorders>
          </w:tcPr>
          <w:p w14:paraId="4E8259E4" w14:textId="77777777" w:rsidR="00802CFF" w:rsidRPr="00D03FCA" w:rsidRDefault="00802CFF" w:rsidP="00392593">
            <w:pPr>
              <w:tabs>
                <w:tab w:val="left" w:pos="960"/>
              </w:tabs>
              <w:rPr>
                <w:b/>
              </w:rPr>
            </w:pPr>
            <w:r w:rsidRPr="00D03FCA">
              <w:rPr>
                <w:b/>
              </w:rPr>
              <w:t>101502</w:t>
            </w:r>
          </w:p>
        </w:tc>
        <w:tc>
          <w:tcPr>
            <w:tcW w:w="1730" w:type="dxa"/>
            <w:tcBorders>
              <w:top w:val="single" w:sz="4" w:space="0" w:color="auto"/>
              <w:left w:val="single" w:sz="4" w:space="0" w:color="auto"/>
              <w:bottom w:val="single" w:sz="4" w:space="0" w:color="auto"/>
              <w:right w:val="single" w:sz="4" w:space="0" w:color="auto"/>
            </w:tcBorders>
            <w:vAlign w:val="center"/>
          </w:tcPr>
          <w:p w14:paraId="79BF571E" w14:textId="77777777" w:rsidR="00802CFF" w:rsidRPr="00D03FCA" w:rsidRDefault="00802CFF" w:rsidP="00392593">
            <w:pPr>
              <w:tabs>
                <w:tab w:val="left" w:pos="960"/>
              </w:tabs>
              <w:rPr>
                <w:b/>
                <w:bCs/>
              </w:rPr>
            </w:pPr>
            <w:r w:rsidRPr="00D03FCA">
              <w:rPr>
                <w:b/>
                <w:bCs/>
              </w:rPr>
              <w:t>1.</w:t>
            </w:r>
            <w:r>
              <w:rPr>
                <w:b/>
                <w:bCs/>
              </w:rPr>
              <w:t>000</w:t>
            </w:r>
            <w:r w:rsidRPr="00D03FCA">
              <w:rPr>
                <w:b/>
                <w:bCs/>
              </w:rPr>
              <w:t>.000,00</w:t>
            </w:r>
          </w:p>
        </w:tc>
        <w:tc>
          <w:tcPr>
            <w:tcW w:w="1701" w:type="dxa"/>
            <w:tcBorders>
              <w:top w:val="single" w:sz="4" w:space="0" w:color="auto"/>
              <w:left w:val="single" w:sz="4" w:space="0" w:color="auto"/>
              <w:bottom w:val="single" w:sz="4" w:space="0" w:color="auto"/>
              <w:right w:val="single" w:sz="4" w:space="0" w:color="auto"/>
            </w:tcBorders>
            <w:vAlign w:val="center"/>
          </w:tcPr>
          <w:p w14:paraId="3C7E0B31" w14:textId="77777777" w:rsidR="00802CFF" w:rsidRPr="00D03FCA" w:rsidRDefault="00802CFF" w:rsidP="00392593">
            <w:pPr>
              <w:tabs>
                <w:tab w:val="left" w:pos="960"/>
              </w:tabs>
              <w:rPr>
                <w:b/>
                <w:bCs/>
              </w:rPr>
            </w:pPr>
            <w:r>
              <w:rPr>
                <w:b/>
                <w:bCs/>
              </w:rPr>
              <w:t>584.107,82</w:t>
            </w:r>
          </w:p>
        </w:tc>
        <w:tc>
          <w:tcPr>
            <w:tcW w:w="4678" w:type="dxa"/>
            <w:tcBorders>
              <w:top w:val="single" w:sz="4" w:space="0" w:color="auto"/>
              <w:left w:val="single" w:sz="4" w:space="0" w:color="auto"/>
              <w:bottom w:val="single" w:sz="4" w:space="0" w:color="auto"/>
              <w:right w:val="single" w:sz="4" w:space="0" w:color="auto"/>
            </w:tcBorders>
            <w:vAlign w:val="center"/>
          </w:tcPr>
          <w:p w14:paraId="4A8022DA" w14:textId="77777777" w:rsidR="00802CFF" w:rsidRPr="00D03FCA" w:rsidRDefault="00802CFF" w:rsidP="00392593">
            <w:pPr>
              <w:tabs>
                <w:tab w:val="left" w:pos="960"/>
              </w:tabs>
              <w:rPr>
                <w:b/>
                <w:bCs/>
              </w:rPr>
            </w:pPr>
            <w:r>
              <w:rPr>
                <w:b/>
                <w:bCs/>
              </w:rPr>
              <w:t>58,41</w:t>
            </w:r>
            <w:r w:rsidRPr="00D03FCA">
              <w:rPr>
                <w:b/>
                <w:bCs/>
              </w:rPr>
              <w:t>%</w:t>
            </w:r>
          </w:p>
        </w:tc>
      </w:tr>
    </w:tbl>
    <w:p w14:paraId="3423B5C2" w14:textId="77777777" w:rsidR="00802CFF" w:rsidRPr="00D03FCA" w:rsidRDefault="00802CFF" w:rsidP="00802CFF">
      <w:pPr>
        <w:tabs>
          <w:tab w:val="left" w:pos="960"/>
        </w:tabs>
      </w:pPr>
    </w:p>
    <w:p w14:paraId="5900A97E" w14:textId="77777777" w:rsidR="00802CFF" w:rsidRPr="006C6439" w:rsidRDefault="00802CFF" w:rsidP="00802CFF">
      <w:pPr>
        <w:tabs>
          <w:tab w:val="left" w:pos="960"/>
        </w:tabs>
        <w:jc w:val="both"/>
      </w:pPr>
      <w:r w:rsidRPr="006C6439">
        <w:lastRenderedPageBreak/>
        <w:t xml:space="preserve">U promatranom razdoblju realizirana su sredstva udjela Grada u realizaciji projekta "Aglomeracije Sinj" po  projekciji troškova nositelja projekta Vodovod i odvodnja Cetinske Krajine d.o.o. u realizaciji Projekta Aglomeracije Sinj, kapitalna pomoć, po preuzetim ugovornim obvezama, za sufinanciranje aktivnosti: izvođenja radova na vodoopskrbnom sustavu i sustavu odvodnje (sve grupe), izvođenja radova na uređaju za pročišćavanje otpadnih voda, nabave vozila za održavanje sustava odvodnje, nabave opreme za održavanje sustava odvodnje i vodoopskrbe, nadzora nad izgradnjom, upravljanjem projekta. </w:t>
      </w:r>
    </w:p>
    <w:p w14:paraId="097334B2" w14:textId="77777777" w:rsidR="00802CFF" w:rsidRPr="00D03FCA" w:rsidRDefault="00802CFF" w:rsidP="00802CFF">
      <w:pPr>
        <w:tabs>
          <w:tab w:val="left" w:pos="960"/>
        </w:tabs>
      </w:pPr>
    </w:p>
    <w:p w14:paraId="23B9560D" w14:textId="77777777" w:rsidR="00802CFF" w:rsidRPr="00D03FCA" w:rsidRDefault="00802CFF" w:rsidP="00802CFF">
      <w:pPr>
        <w:tabs>
          <w:tab w:val="left" w:pos="960"/>
        </w:tabs>
        <w:rPr>
          <w:b/>
        </w:rPr>
      </w:pPr>
      <w:r w:rsidRPr="00D03FCA">
        <w:rPr>
          <w:b/>
        </w:rPr>
        <w:t>Projekt K101503: Izgradnja dječjeg vrtića u Glavicama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1701"/>
        <w:gridCol w:w="4678"/>
      </w:tblGrid>
      <w:tr w:rsidR="00802CFF" w:rsidRPr="00D03FCA" w14:paraId="5DCF30DA" w14:textId="77777777" w:rsidTr="00392593">
        <w:tc>
          <w:tcPr>
            <w:tcW w:w="1355" w:type="dxa"/>
            <w:tcBorders>
              <w:top w:val="single" w:sz="4" w:space="0" w:color="auto"/>
              <w:left w:val="single" w:sz="4" w:space="0" w:color="auto"/>
              <w:bottom w:val="single" w:sz="4" w:space="0" w:color="auto"/>
              <w:right w:val="single" w:sz="4" w:space="0" w:color="auto"/>
            </w:tcBorders>
          </w:tcPr>
          <w:p w14:paraId="1826EBD8" w14:textId="77777777" w:rsidR="00802CFF" w:rsidRPr="00D03FCA" w:rsidRDefault="00802CFF" w:rsidP="00392593">
            <w:pPr>
              <w:tabs>
                <w:tab w:val="left" w:pos="960"/>
              </w:tabs>
              <w:rPr>
                <w:b/>
              </w:rPr>
            </w:pPr>
            <w:r w:rsidRPr="00D03FCA">
              <w:rPr>
                <w:b/>
              </w:rPr>
              <w:t>Projekt</w:t>
            </w:r>
          </w:p>
        </w:tc>
        <w:tc>
          <w:tcPr>
            <w:tcW w:w="1730" w:type="dxa"/>
            <w:tcBorders>
              <w:top w:val="single" w:sz="4" w:space="0" w:color="auto"/>
              <w:left w:val="single" w:sz="4" w:space="0" w:color="auto"/>
              <w:bottom w:val="single" w:sz="4" w:space="0" w:color="auto"/>
              <w:right w:val="single" w:sz="4" w:space="0" w:color="auto"/>
            </w:tcBorders>
          </w:tcPr>
          <w:p w14:paraId="28327D02" w14:textId="77777777" w:rsidR="00802CFF" w:rsidRPr="00D03FCA" w:rsidRDefault="00802CFF" w:rsidP="00392593">
            <w:pPr>
              <w:tabs>
                <w:tab w:val="left" w:pos="960"/>
              </w:tabs>
              <w:rPr>
                <w:b/>
                <w:bCs/>
              </w:rPr>
            </w:pPr>
            <w:r w:rsidRPr="00D03FCA">
              <w:rPr>
                <w:b/>
                <w:bCs/>
              </w:rPr>
              <w:t>Izvorni plan 202</w:t>
            </w:r>
            <w:r>
              <w:rPr>
                <w:b/>
                <w:bCs/>
              </w:rPr>
              <w:t>5</w:t>
            </w:r>
            <w:r w:rsidRPr="00D03FCA">
              <w:rPr>
                <w:b/>
                <w:bCs/>
              </w:rPr>
              <w:t>.</w:t>
            </w:r>
          </w:p>
        </w:tc>
        <w:tc>
          <w:tcPr>
            <w:tcW w:w="1701" w:type="dxa"/>
            <w:tcBorders>
              <w:top w:val="single" w:sz="4" w:space="0" w:color="auto"/>
              <w:left w:val="single" w:sz="4" w:space="0" w:color="auto"/>
              <w:bottom w:val="single" w:sz="4" w:space="0" w:color="auto"/>
              <w:right w:val="single" w:sz="4" w:space="0" w:color="auto"/>
            </w:tcBorders>
          </w:tcPr>
          <w:p w14:paraId="33F290C4" w14:textId="77777777" w:rsidR="00802CFF" w:rsidRPr="00D03FCA" w:rsidRDefault="00802CFF" w:rsidP="00392593">
            <w:pPr>
              <w:tabs>
                <w:tab w:val="left" w:pos="960"/>
              </w:tabs>
              <w:rPr>
                <w:b/>
                <w:bCs/>
              </w:rPr>
            </w:pPr>
            <w:r w:rsidRPr="00D03FCA">
              <w:rPr>
                <w:b/>
                <w:bCs/>
              </w:rPr>
              <w:t>Izvršenje</w:t>
            </w:r>
          </w:p>
          <w:p w14:paraId="7BA87D46" w14:textId="77777777" w:rsidR="00802CFF" w:rsidRPr="00D03FCA" w:rsidRDefault="00802CFF" w:rsidP="00392593">
            <w:pPr>
              <w:tabs>
                <w:tab w:val="left" w:pos="960"/>
              </w:tabs>
              <w:rPr>
                <w:b/>
                <w:bCs/>
              </w:rPr>
            </w:pPr>
            <w:r w:rsidRPr="00D03FCA">
              <w:rPr>
                <w:b/>
                <w:bCs/>
              </w:rPr>
              <w:t>30.6.202</w:t>
            </w:r>
            <w:r>
              <w:rPr>
                <w:b/>
                <w:bCs/>
              </w:rPr>
              <w:t>5</w:t>
            </w:r>
            <w:r w:rsidRPr="00D03FCA">
              <w:rPr>
                <w:b/>
                <w:bCs/>
              </w:rPr>
              <w:t>.</w:t>
            </w:r>
          </w:p>
        </w:tc>
        <w:tc>
          <w:tcPr>
            <w:tcW w:w="4678" w:type="dxa"/>
            <w:tcBorders>
              <w:top w:val="single" w:sz="4" w:space="0" w:color="auto"/>
              <w:left w:val="single" w:sz="4" w:space="0" w:color="auto"/>
              <w:bottom w:val="single" w:sz="4" w:space="0" w:color="auto"/>
              <w:right w:val="single" w:sz="4" w:space="0" w:color="auto"/>
            </w:tcBorders>
            <w:vAlign w:val="center"/>
          </w:tcPr>
          <w:p w14:paraId="09DAF0FA" w14:textId="77777777" w:rsidR="00802CFF" w:rsidRPr="00D03FCA" w:rsidRDefault="00802CFF" w:rsidP="00392593">
            <w:pPr>
              <w:tabs>
                <w:tab w:val="left" w:pos="960"/>
              </w:tabs>
              <w:rPr>
                <w:b/>
                <w:bCs/>
              </w:rPr>
            </w:pPr>
            <w:r w:rsidRPr="00D03FCA">
              <w:rPr>
                <w:b/>
                <w:bCs/>
              </w:rPr>
              <w:t>Indeks</w:t>
            </w:r>
          </w:p>
          <w:p w14:paraId="2F5B54C1" w14:textId="77777777" w:rsidR="00802CFF" w:rsidRPr="00D03FCA" w:rsidRDefault="00802CFF" w:rsidP="00392593">
            <w:pPr>
              <w:tabs>
                <w:tab w:val="left" w:pos="960"/>
              </w:tabs>
              <w:rPr>
                <w:b/>
                <w:bCs/>
              </w:rPr>
            </w:pPr>
            <w:r w:rsidRPr="00D03FCA">
              <w:rPr>
                <w:b/>
                <w:bCs/>
              </w:rPr>
              <w:t>Izvršenje 30.6.202</w:t>
            </w:r>
            <w:r>
              <w:rPr>
                <w:b/>
                <w:bCs/>
              </w:rPr>
              <w:t>5</w:t>
            </w:r>
            <w:r w:rsidRPr="00D03FCA">
              <w:rPr>
                <w:b/>
                <w:bCs/>
              </w:rPr>
              <w:t>./Izvorni plan 202</w:t>
            </w:r>
            <w:r>
              <w:rPr>
                <w:b/>
                <w:bCs/>
              </w:rPr>
              <w:t>5</w:t>
            </w:r>
            <w:r w:rsidRPr="00D03FCA">
              <w:rPr>
                <w:b/>
                <w:bCs/>
              </w:rPr>
              <w:t>.</w:t>
            </w:r>
          </w:p>
        </w:tc>
      </w:tr>
      <w:tr w:rsidR="00802CFF" w:rsidRPr="00D03FCA" w14:paraId="4725E205" w14:textId="77777777" w:rsidTr="00392593">
        <w:tc>
          <w:tcPr>
            <w:tcW w:w="1355" w:type="dxa"/>
            <w:tcBorders>
              <w:top w:val="single" w:sz="4" w:space="0" w:color="auto"/>
              <w:left w:val="single" w:sz="4" w:space="0" w:color="auto"/>
              <w:bottom w:val="single" w:sz="4" w:space="0" w:color="auto"/>
              <w:right w:val="single" w:sz="4" w:space="0" w:color="auto"/>
            </w:tcBorders>
          </w:tcPr>
          <w:p w14:paraId="7091F2A2" w14:textId="77777777" w:rsidR="00802CFF" w:rsidRPr="00D03FCA" w:rsidRDefault="00802CFF" w:rsidP="00392593">
            <w:pPr>
              <w:tabs>
                <w:tab w:val="left" w:pos="960"/>
              </w:tabs>
              <w:rPr>
                <w:b/>
              </w:rPr>
            </w:pPr>
            <w:r w:rsidRPr="00D03FCA">
              <w:rPr>
                <w:b/>
              </w:rPr>
              <w:t>101503</w:t>
            </w:r>
          </w:p>
        </w:tc>
        <w:tc>
          <w:tcPr>
            <w:tcW w:w="1730" w:type="dxa"/>
            <w:tcBorders>
              <w:top w:val="single" w:sz="4" w:space="0" w:color="auto"/>
              <w:left w:val="single" w:sz="4" w:space="0" w:color="auto"/>
              <w:bottom w:val="single" w:sz="4" w:space="0" w:color="auto"/>
              <w:right w:val="single" w:sz="4" w:space="0" w:color="auto"/>
            </w:tcBorders>
            <w:vAlign w:val="center"/>
          </w:tcPr>
          <w:p w14:paraId="2A163015" w14:textId="77777777" w:rsidR="00802CFF" w:rsidRPr="00D03FCA" w:rsidRDefault="00802CFF" w:rsidP="00392593">
            <w:pPr>
              <w:tabs>
                <w:tab w:val="left" w:pos="960"/>
              </w:tabs>
              <w:rPr>
                <w:b/>
                <w:bCs/>
              </w:rPr>
            </w:pPr>
            <w:r w:rsidRPr="00D03FCA">
              <w:rPr>
                <w:b/>
                <w:bCs/>
              </w:rPr>
              <w:t>1.</w:t>
            </w:r>
            <w:r>
              <w:rPr>
                <w:b/>
                <w:bCs/>
              </w:rPr>
              <w:t>3</w:t>
            </w:r>
            <w:r w:rsidRPr="00D03FCA">
              <w:rPr>
                <w:b/>
                <w:bCs/>
              </w:rPr>
              <w:t>00.000,00</w:t>
            </w:r>
          </w:p>
        </w:tc>
        <w:tc>
          <w:tcPr>
            <w:tcW w:w="1701" w:type="dxa"/>
            <w:tcBorders>
              <w:top w:val="single" w:sz="4" w:space="0" w:color="auto"/>
              <w:left w:val="single" w:sz="4" w:space="0" w:color="auto"/>
              <w:bottom w:val="single" w:sz="4" w:space="0" w:color="auto"/>
              <w:right w:val="single" w:sz="4" w:space="0" w:color="auto"/>
            </w:tcBorders>
            <w:vAlign w:val="center"/>
          </w:tcPr>
          <w:p w14:paraId="303F5997" w14:textId="77777777" w:rsidR="00802CFF" w:rsidRPr="00D03FCA" w:rsidRDefault="00802CFF" w:rsidP="00392593">
            <w:pPr>
              <w:tabs>
                <w:tab w:val="left" w:pos="960"/>
              </w:tabs>
              <w:rPr>
                <w:b/>
                <w:bCs/>
              </w:rPr>
            </w:pPr>
            <w:r>
              <w:rPr>
                <w:b/>
                <w:bCs/>
              </w:rPr>
              <w:t>236.817,44</w:t>
            </w:r>
          </w:p>
        </w:tc>
        <w:tc>
          <w:tcPr>
            <w:tcW w:w="4678" w:type="dxa"/>
            <w:tcBorders>
              <w:top w:val="single" w:sz="4" w:space="0" w:color="auto"/>
              <w:left w:val="single" w:sz="4" w:space="0" w:color="auto"/>
              <w:bottom w:val="single" w:sz="4" w:space="0" w:color="auto"/>
              <w:right w:val="single" w:sz="4" w:space="0" w:color="auto"/>
            </w:tcBorders>
            <w:vAlign w:val="center"/>
          </w:tcPr>
          <w:p w14:paraId="095CC608" w14:textId="77777777" w:rsidR="00802CFF" w:rsidRPr="00D03FCA" w:rsidRDefault="00802CFF" w:rsidP="00392593">
            <w:pPr>
              <w:tabs>
                <w:tab w:val="left" w:pos="960"/>
              </w:tabs>
              <w:rPr>
                <w:b/>
                <w:bCs/>
              </w:rPr>
            </w:pPr>
            <w:r>
              <w:rPr>
                <w:b/>
                <w:bCs/>
              </w:rPr>
              <w:t>18,22</w:t>
            </w:r>
            <w:r w:rsidRPr="00D03FCA">
              <w:rPr>
                <w:b/>
                <w:bCs/>
              </w:rPr>
              <w:t>%</w:t>
            </w:r>
          </w:p>
        </w:tc>
      </w:tr>
    </w:tbl>
    <w:p w14:paraId="135CADBD" w14:textId="77777777" w:rsidR="00802CFF" w:rsidRPr="00D03FCA" w:rsidRDefault="00802CFF" w:rsidP="00802CFF">
      <w:pPr>
        <w:tabs>
          <w:tab w:val="left" w:pos="960"/>
        </w:tabs>
      </w:pPr>
    </w:p>
    <w:p w14:paraId="6581EFEB" w14:textId="7D3493F7" w:rsidR="00802CFF" w:rsidRDefault="00802CFF" w:rsidP="00802CFF">
      <w:pPr>
        <w:spacing w:after="120"/>
        <w:jc w:val="both"/>
      </w:pPr>
      <w:r w:rsidRPr="009D77DF">
        <w:t>Projekt Izgradnja dječjeg vrtića u Glavicama odnosi se na rekonstrukciju dogradnjom i nadogradnjom postojeće građevine, te prenamjena iste u dječji vrtić (4 dnevna boravka - 2 jasličke skupine, 2 vrti</w:t>
      </w:r>
      <w:r w:rsidR="005A3398">
        <w:t>ć</w:t>
      </w:r>
      <w:r w:rsidRPr="009D77DF">
        <w:t xml:space="preserve">ke skupine) i vanjskim igralištem. Cilj projekta je osigurati infrastrukturne i materijalne kapacitete za povećanje dostupnosti ranog predškolskog odgoja i obrazovanja u Gradu Sinju. Projekt se provodi na temelju izrađenog Glavnog projekta oznake TD:3221-60921-A, glavna projektantica Ksenija </w:t>
      </w:r>
      <w:r w:rsidR="005A3398">
        <w:t>I</w:t>
      </w:r>
      <w:r w:rsidRPr="009D77DF">
        <w:t xml:space="preserve">vić, </w:t>
      </w:r>
      <w:proofErr w:type="spellStart"/>
      <w:r w:rsidRPr="009D77DF">
        <w:t>d.i.a</w:t>
      </w:r>
      <w:proofErr w:type="spellEnd"/>
      <w:r w:rsidRPr="009D77DF">
        <w:t>., br. Ovlaštenja A 1502.</w:t>
      </w:r>
      <w:r>
        <w:t xml:space="preserve"> </w:t>
      </w:r>
    </w:p>
    <w:p w14:paraId="44DDF66B" w14:textId="77777777" w:rsidR="00802CFF" w:rsidRDefault="00802CFF" w:rsidP="00802CFF">
      <w:pPr>
        <w:spacing w:after="120"/>
        <w:jc w:val="both"/>
      </w:pPr>
      <w:r>
        <w:t>U izvještajnom razdoblju projekt je bio u fazi provedbe. Ispostavljeno je ukupno 6 privremenih situacija za izvršene radove (prosinac 2024. – svibanj 2025.g.), od i</w:t>
      </w:r>
      <w:r w:rsidRPr="00403CC6">
        <w:t>zvođač</w:t>
      </w:r>
      <w:r>
        <w:t>a</w:t>
      </w:r>
      <w:r w:rsidRPr="00403CC6">
        <w:t xml:space="preserve"> radova, M-P-BETON d.o.o. za graditeljstvo (OIB:59003338799)</w:t>
      </w:r>
      <w:r>
        <w:t xml:space="preserve">. Dodatno, nastali troškovi se odnose na </w:t>
      </w:r>
      <w:r w:rsidRPr="00403CC6">
        <w:t>popratne usluge predmetne investicije u promatranom razdoblju</w:t>
      </w:r>
      <w:r>
        <w:t xml:space="preserve">, što uključuje uslugu </w:t>
      </w:r>
      <w:r w:rsidRPr="00403CC6">
        <w:t>stručn</w:t>
      </w:r>
      <w:r>
        <w:t>og</w:t>
      </w:r>
      <w:r w:rsidRPr="00403CC6">
        <w:t xml:space="preserve"> nadzor</w:t>
      </w:r>
      <w:r>
        <w:t>a i</w:t>
      </w:r>
      <w:r w:rsidRPr="00403CC6">
        <w:t xml:space="preserve"> koordinator</w:t>
      </w:r>
      <w:r>
        <w:t>a</w:t>
      </w:r>
      <w:r w:rsidRPr="00403CC6">
        <w:t xml:space="preserve"> II zaštite na radu</w:t>
      </w:r>
      <w:r>
        <w:t xml:space="preserve"> (</w:t>
      </w:r>
      <w:proofErr w:type="spellStart"/>
      <w:r w:rsidRPr="00201952">
        <w:t>Kuzmanić</w:t>
      </w:r>
      <w:proofErr w:type="spellEnd"/>
      <w:r w:rsidRPr="00201952">
        <w:t xml:space="preserve"> Integral </w:t>
      </w:r>
      <w:proofErr w:type="spellStart"/>
      <w:r w:rsidRPr="00201952">
        <w:t>Solutions</w:t>
      </w:r>
      <w:proofErr w:type="spellEnd"/>
      <w:r w:rsidRPr="00201952">
        <w:t xml:space="preserve"> </w:t>
      </w:r>
      <w:proofErr w:type="spellStart"/>
      <w:r w:rsidRPr="00201952">
        <w:t>group</w:t>
      </w:r>
      <w:proofErr w:type="spellEnd"/>
      <w:r w:rsidRPr="00201952">
        <w:t xml:space="preserve"> d.o.o.</w:t>
      </w:r>
      <w:r>
        <w:t xml:space="preserve">, </w:t>
      </w:r>
      <w:r w:rsidRPr="00201952">
        <w:t>OIB: 08050961828),</w:t>
      </w:r>
      <w:r w:rsidRPr="00403CC6">
        <w:t xml:space="preserve"> voditelj</w:t>
      </w:r>
      <w:r>
        <w:t>a</w:t>
      </w:r>
      <w:r w:rsidRPr="00403CC6">
        <w:t xml:space="preserve"> projekta</w:t>
      </w:r>
      <w:r>
        <w:t xml:space="preserve"> gradnje </w:t>
      </w:r>
      <w:r w:rsidRPr="00201952">
        <w:t>kako je definirano Zakonom o poslovima prostornog uređenja i gradnje</w:t>
      </w:r>
      <w:r>
        <w:t xml:space="preserve">, </w:t>
      </w:r>
      <w:r w:rsidRPr="00201952">
        <w:t>NN78/15, 118/18 I 110/19</w:t>
      </w:r>
      <w:r>
        <w:t xml:space="preserve"> (</w:t>
      </w:r>
      <w:r w:rsidRPr="00201952">
        <w:t>E.C.H.R. d.o.o.</w:t>
      </w:r>
      <w:r>
        <w:t xml:space="preserve">, </w:t>
      </w:r>
      <w:r w:rsidRPr="00201952">
        <w:t>OIB: 44275724266</w:t>
      </w:r>
      <w:r>
        <w:t xml:space="preserve">), te </w:t>
      </w:r>
      <w:r w:rsidRPr="00403CC6">
        <w:t>projektantski nadzor</w:t>
      </w:r>
      <w:r>
        <w:t xml:space="preserve"> (</w:t>
      </w:r>
      <w:r w:rsidRPr="00201952">
        <w:t>SUPER URED d.o.o.</w:t>
      </w:r>
      <w:r>
        <w:t xml:space="preserve">, </w:t>
      </w:r>
      <w:r w:rsidRPr="00201952">
        <w:t>OIB: 17421692348</w:t>
      </w:r>
      <w:r w:rsidRPr="00403CC6">
        <w:t>)</w:t>
      </w:r>
      <w:r>
        <w:t xml:space="preserve">. Ovo uključuje i dodatne radove koji nisu bili predviđeni osnovnim ugovorom a bili su neophodni za nastanak radova, kao što je trošak uklanjanja viška kamena </w:t>
      </w:r>
      <w:proofErr w:type="spellStart"/>
      <w:r>
        <w:t>muljika</w:t>
      </w:r>
      <w:proofErr w:type="spellEnd"/>
      <w:r>
        <w:t xml:space="preserve"> s gradilišta te ispitivanje </w:t>
      </w:r>
      <w:proofErr w:type="spellStart"/>
      <w:r>
        <w:t>vodoupojnosti</w:t>
      </w:r>
      <w:proofErr w:type="spellEnd"/>
      <w:r>
        <w:t xml:space="preserve"> terena radi specifičnosti lokacije.</w:t>
      </w:r>
    </w:p>
    <w:p w14:paraId="12433DDE" w14:textId="77777777" w:rsidR="00802CFF" w:rsidRPr="00403CC6" w:rsidRDefault="00802CFF" w:rsidP="00802CFF">
      <w:pPr>
        <w:jc w:val="both"/>
      </w:pPr>
      <w:r>
        <w:t xml:space="preserve">Potrebno je napomenuti kako se provedba projekata sufinancira iz više izvora financiranja, a to </w:t>
      </w:r>
      <w:r w:rsidRPr="00403CC6">
        <w:t xml:space="preserve">su: </w:t>
      </w:r>
    </w:p>
    <w:p w14:paraId="38A91CB4" w14:textId="77777777" w:rsidR="00802CFF" w:rsidRDefault="00802CFF">
      <w:pPr>
        <w:pStyle w:val="Odlomakpopisa"/>
        <w:numPr>
          <w:ilvl w:val="0"/>
          <w:numId w:val="43"/>
        </w:numPr>
        <w:tabs>
          <w:tab w:val="left" w:pos="960"/>
        </w:tabs>
        <w:spacing w:after="120"/>
        <w:ind w:left="567"/>
        <w:jc w:val="both"/>
      </w:pPr>
      <w:r w:rsidRPr="00403CC6">
        <w:t>Nacionalni plan oporavka i otpornosti 2021.-2026. (NPOO) - Poziv na dodjelu bespovratnih sredstava „Izgradnja, dogradnja, rekonstrukcija i opremanje predškolskih ustanova,  drugi Poziv“. Osigurano EU sufinanciranje Projekta u iznosu 458.692,00 EUR</w:t>
      </w:r>
      <w:r>
        <w:t>.</w:t>
      </w:r>
    </w:p>
    <w:p w14:paraId="4ABF01ED" w14:textId="77777777" w:rsidR="00802CFF" w:rsidRDefault="00802CFF">
      <w:pPr>
        <w:pStyle w:val="Odlomakpopisa"/>
        <w:numPr>
          <w:ilvl w:val="0"/>
          <w:numId w:val="43"/>
        </w:numPr>
        <w:tabs>
          <w:tab w:val="left" w:pos="960"/>
        </w:tabs>
        <w:spacing w:after="120"/>
        <w:ind w:left="567"/>
        <w:jc w:val="both"/>
      </w:pPr>
      <w:r w:rsidRPr="00403CC6">
        <w:t>Program gospodarske i društvene revitalizacije Dalmatinske zagore“, Ministarstva regionalnog razvoja i fondova EU. Osigurano sufinanciranje Projekta u iznosu od 320.000 EUR</w:t>
      </w:r>
      <w:r>
        <w:t>.</w:t>
      </w:r>
      <w:r w:rsidRPr="00403CC6">
        <w:t xml:space="preserve"> </w:t>
      </w:r>
    </w:p>
    <w:p w14:paraId="1CB9C774" w14:textId="1273BD5F" w:rsidR="00802CFF" w:rsidRDefault="00802CFF">
      <w:pPr>
        <w:pStyle w:val="Odlomakpopisa"/>
        <w:numPr>
          <w:ilvl w:val="0"/>
          <w:numId w:val="43"/>
        </w:numPr>
        <w:tabs>
          <w:tab w:val="left" w:pos="960"/>
        </w:tabs>
        <w:ind w:left="567" w:hanging="357"/>
        <w:jc w:val="both"/>
      </w:pPr>
      <w:r w:rsidRPr="00335CFD">
        <w:t xml:space="preserve">Projekt je krajem 2024.g. prijavljen i na otvoreni poziv Urbane aglomeracije Split, za sufinanciranje iz ITU mehanizma u razdoblju 2021. 2027. - Revitalizacija </w:t>
      </w:r>
      <w:proofErr w:type="spellStart"/>
      <w:r w:rsidRPr="00335CFD">
        <w:t>brownfiled</w:t>
      </w:r>
      <w:proofErr w:type="spellEnd"/>
      <w:r w:rsidRPr="00335CFD">
        <w:t xml:space="preserve"> lokacija US Split (IP.3.1.08)</w:t>
      </w:r>
      <w:r>
        <w:t xml:space="preserve">. Usuglašeno </w:t>
      </w:r>
      <w:r w:rsidRPr="00E82460">
        <w:t>je financiranje za ovaj Projekt (izgradnju i opremanje) iznos od 960.500,00 EUR</w:t>
      </w:r>
      <w:r>
        <w:t>. U izvještajnom razdoblju je donesena Odluka o financiranju projekta.</w:t>
      </w:r>
    </w:p>
    <w:p w14:paraId="1E256544" w14:textId="77777777" w:rsidR="00802CFF" w:rsidRPr="0056060D" w:rsidRDefault="00802CFF" w:rsidP="00802CFF">
      <w:pPr>
        <w:tabs>
          <w:tab w:val="left" w:pos="960"/>
        </w:tabs>
        <w:ind w:left="210"/>
        <w:jc w:val="both"/>
      </w:pPr>
    </w:p>
    <w:p w14:paraId="1BAA970E" w14:textId="77777777" w:rsidR="00802CFF" w:rsidRPr="00D03FCA" w:rsidRDefault="00802CFF" w:rsidP="00802CFF">
      <w:pPr>
        <w:tabs>
          <w:tab w:val="left" w:pos="960"/>
        </w:tabs>
        <w:rPr>
          <w:b/>
        </w:rPr>
      </w:pPr>
      <w:r w:rsidRPr="00D03FCA">
        <w:rPr>
          <w:b/>
        </w:rPr>
        <w:t xml:space="preserve">Projekt K101504: Izgradnja dječjeg vrtića u </w:t>
      </w:r>
      <w:proofErr w:type="spellStart"/>
      <w:r w:rsidRPr="00D03FCA">
        <w:rPr>
          <w:b/>
        </w:rPr>
        <w:t>Karakašici</w:t>
      </w:r>
      <w:proofErr w:type="spellEnd"/>
      <w:r w:rsidRPr="00D03FCA">
        <w:rPr>
          <w:b/>
        </w:rPr>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1701"/>
        <w:gridCol w:w="4678"/>
      </w:tblGrid>
      <w:tr w:rsidR="00802CFF" w:rsidRPr="00D03FCA" w14:paraId="1D0D7E33" w14:textId="77777777" w:rsidTr="00392593">
        <w:tc>
          <w:tcPr>
            <w:tcW w:w="1355" w:type="dxa"/>
            <w:tcBorders>
              <w:top w:val="single" w:sz="4" w:space="0" w:color="auto"/>
              <w:left w:val="single" w:sz="4" w:space="0" w:color="auto"/>
              <w:bottom w:val="single" w:sz="4" w:space="0" w:color="auto"/>
              <w:right w:val="single" w:sz="4" w:space="0" w:color="auto"/>
            </w:tcBorders>
          </w:tcPr>
          <w:p w14:paraId="7A71B425" w14:textId="77777777" w:rsidR="00802CFF" w:rsidRPr="00D03FCA" w:rsidRDefault="00802CFF" w:rsidP="00392593">
            <w:pPr>
              <w:tabs>
                <w:tab w:val="left" w:pos="960"/>
              </w:tabs>
              <w:rPr>
                <w:b/>
              </w:rPr>
            </w:pPr>
            <w:r w:rsidRPr="00D03FCA">
              <w:rPr>
                <w:b/>
              </w:rPr>
              <w:t>Projekt</w:t>
            </w:r>
          </w:p>
        </w:tc>
        <w:tc>
          <w:tcPr>
            <w:tcW w:w="1730" w:type="dxa"/>
            <w:tcBorders>
              <w:top w:val="single" w:sz="4" w:space="0" w:color="auto"/>
              <w:left w:val="single" w:sz="4" w:space="0" w:color="auto"/>
              <w:bottom w:val="single" w:sz="4" w:space="0" w:color="auto"/>
              <w:right w:val="single" w:sz="4" w:space="0" w:color="auto"/>
            </w:tcBorders>
          </w:tcPr>
          <w:p w14:paraId="7718FB41" w14:textId="77777777" w:rsidR="00802CFF" w:rsidRPr="00D03FCA" w:rsidRDefault="00802CFF" w:rsidP="00392593">
            <w:pPr>
              <w:tabs>
                <w:tab w:val="left" w:pos="960"/>
              </w:tabs>
              <w:rPr>
                <w:b/>
                <w:bCs/>
              </w:rPr>
            </w:pPr>
            <w:r w:rsidRPr="00D03FCA">
              <w:rPr>
                <w:b/>
                <w:bCs/>
              </w:rPr>
              <w:t>Izvorni plan 202</w:t>
            </w:r>
            <w:r>
              <w:rPr>
                <w:b/>
                <w:bCs/>
              </w:rPr>
              <w:t>5</w:t>
            </w:r>
            <w:r w:rsidRPr="00D03FCA">
              <w:rPr>
                <w:b/>
                <w:bCs/>
              </w:rPr>
              <w:t>.</w:t>
            </w:r>
          </w:p>
        </w:tc>
        <w:tc>
          <w:tcPr>
            <w:tcW w:w="1701" w:type="dxa"/>
            <w:tcBorders>
              <w:top w:val="single" w:sz="4" w:space="0" w:color="auto"/>
              <w:left w:val="single" w:sz="4" w:space="0" w:color="auto"/>
              <w:bottom w:val="single" w:sz="4" w:space="0" w:color="auto"/>
              <w:right w:val="single" w:sz="4" w:space="0" w:color="auto"/>
            </w:tcBorders>
          </w:tcPr>
          <w:p w14:paraId="146BEAB8" w14:textId="77777777" w:rsidR="00802CFF" w:rsidRPr="00D03FCA" w:rsidRDefault="00802CFF" w:rsidP="00392593">
            <w:pPr>
              <w:tabs>
                <w:tab w:val="left" w:pos="960"/>
              </w:tabs>
              <w:rPr>
                <w:b/>
                <w:bCs/>
              </w:rPr>
            </w:pPr>
            <w:r w:rsidRPr="00D03FCA">
              <w:rPr>
                <w:b/>
                <w:bCs/>
              </w:rPr>
              <w:t>Izvršenje</w:t>
            </w:r>
          </w:p>
          <w:p w14:paraId="0B18634C" w14:textId="77777777" w:rsidR="00802CFF" w:rsidRPr="00D03FCA" w:rsidRDefault="00802CFF" w:rsidP="00392593">
            <w:pPr>
              <w:tabs>
                <w:tab w:val="left" w:pos="960"/>
              </w:tabs>
              <w:rPr>
                <w:b/>
                <w:bCs/>
              </w:rPr>
            </w:pPr>
            <w:r w:rsidRPr="00D03FCA">
              <w:rPr>
                <w:b/>
                <w:bCs/>
              </w:rPr>
              <w:t>30.6.202</w:t>
            </w:r>
            <w:r>
              <w:rPr>
                <w:b/>
                <w:bCs/>
              </w:rPr>
              <w:t>5</w:t>
            </w:r>
            <w:r w:rsidRPr="00D03FCA">
              <w:rPr>
                <w:b/>
                <w:bCs/>
              </w:rPr>
              <w:t>.</w:t>
            </w:r>
          </w:p>
        </w:tc>
        <w:tc>
          <w:tcPr>
            <w:tcW w:w="4678" w:type="dxa"/>
            <w:tcBorders>
              <w:top w:val="single" w:sz="4" w:space="0" w:color="auto"/>
              <w:left w:val="single" w:sz="4" w:space="0" w:color="auto"/>
              <w:bottom w:val="single" w:sz="4" w:space="0" w:color="auto"/>
              <w:right w:val="single" w:sz="4" w:space="0" w:color="auto"/>
            </w:tcBorders>
            <w:vAlign w:val="center"/>
          </w:tcPr>
          <w:p w14:paraId="41A614E7" w14:textId="77777777" w:rsidR="00802CFF" w:rsidRPr="00D03FCA" w:rsidRDefault="00802CFF" w:rsidP="00392593">
            <w:pPr>
              <w:tabs>
                <w:tab w:val="left" w:pos="960"/>
              </w:tabs>
              <w:rPr>
                <w:b/>
                <w:bCs/>
              </w:rPr>
            </w:pPr>
            <w:r w:rsidRPr="00D03FCA">
              <w:rPr>
                <w:b/>
                <w:bCs/>
              </w:rPr>
              <w:t>Indeks</w:t>
            </w:r>
          </w:p>
          <w:p w14:paraId="1B7CC7E6" w14:textId="77777777" w:rsidR="00802CFF" w:rsidRPr="00D03FCA" w:rsidRDefault="00802CFF" w:rsidP="00392593">
            <w:pPr>
              <w:tabs>
                <w:tab w:val="left" w:pos="960"/>
              </w:tabs>
              <w:rPr>
                <w:b/>
                <w:bCs/>
              </w:rPr>
            </w:pPr>
            <w:r w:rsidRPr="00D03FCA">
              <w:rPr>
                <w:b/>
                <w:bCs/>
              </w:rPr>
              <w:t>Izvršenje 30.6.202</w:t>
            </w:r>
            <w:r>
              <w:rPr>
                <w:b/>
                <w:bCs/>
              </w:rPr>
              <w:t>5</w:t>
            </w:r>
            <w:r w:rsidRPr="00D03FCA">
              <w:rPr>
                <w:b/>
                <w:bCs/>
              </w:rPr>
              <w:t>./Izvorni plan 202</w:t>
            </w:r>
            <w:r>
              <w:rPr>
                <w:b/>
                <w:bCs/>
              </w:rPr>
              <w:t>5</w:t>
            </w:r>
            <w:r w:rsidRPr="00D03FCA">
              <w:rPr>
                <w:b/>
                <w:bCs/>
              </w:rPr>
              <w:t>.</w:t>
            </w:r>
          </w:p>
        </w:tc>
      </w:tr>
      <w:tr w:rsidR="00802CFF" w:rsidRPr="00D03FCA" w14:paraId="3A7A9737" w14:textId="77777777" w:rsidTr="00392593">
        <w:tc>
          <w:tcPr>
            <w:tcW w:w="1355" w:type="dxa"/>
            <w:tcBorders>
              <w:top w:val="single" w:sz="4" w:space="0" w:color="auto"/>
              <w:left w:val="single" w:sz="4" w:space="0" w:color="auto"/>
              <w:bottom w:val="single" w:sz="4" w:space="0" w:color="auto"/>
              <w:right w:val="single" w:sz="4" w:space="0" w:color="auto"/>
            </w:tcBorders>
          </w:tcPr>
          <w:p w14:paraId="29AF347C" w14:textId="77777777" w:rsidR="00802CFF" w:rsidRPr="00D03FCA" w:rsidRDefault="00802CFF" w:rsidP="00392593">
            <w:pPr>
              <w:tabs>
                <w:tab w:val="left" w:pos="960"/>
              </w:tabs>
              <w:rPr>
                <w:b/>
              </w:rPr>
            </w:pPr>
            <w:r w:rsidRPr="00D03FCA">
              <w:rPr>
                <w:b/>
              </w:rPr>
              <w:t>101504</w:t>
            </w:r>
          </w:p>
        </w:tc>
        <w:tc>
          <w:tcPr>
            <w:tcW w:w="1730" w:type="dxa"/>
            <w:tcBorders>
              <w:top w:val="single" w:sz="4" w:space="0" w:color="auto"/>
              <w:left w:val="single" w:sz="4" w:space="0" w:color="auto"/>
              <w:bottom w:val="single" w:sz="4" w:space="0" w:color="auto"/>
              <w:right w:val="single" w:sz="4" w:space="0" w:color="auto"/>
            </w:tcBorders>
            <w:vAlign w:val="center"/>
          </w:tcPr>
          <w:p w14:paraId="417D373D" w14:textId="77777777" w:rsidR="00802CFF" w:rsidRPr="00D03FCA" w:rsidRDefault="00802CFF" w:rsidP="00392593">
            <w:pPr>
              <w:tabs>
                <w:tab w:val="left" w:pos="960"/>
              </w:tabs>
              <w:rPr>
                <w:b/>
                <w:bCs/>
              </w:rPr>
            </w:pPr>
            <w:r w:rsidRPr="00D03FCA">
              <w:rPr>
                <w:b/>
                <w:bCs/>
              </w:rPr>
              <w:t>30.000,00</w:t>
            </w:r>
          </w:p>
        </w:tc>
        <w:tc>
          <w:tcPr>
            <w:tcW w:w="1701" w:type="dxa"/>
            <w:tcBorders>
              <w:top w:val="single" w:sz="4" w:space="0" w:color="auto"/>
              <w:left w:val="single" w:sz="4" w:space="0" w:color="auto"/>
              <w:bottom w:val="single" w:sz="4" w:space="0" w:color="auto"/>
              <w:right w:val="single" w:sz="4" w:space="0" w:color="auto"/>
            </w:tcBorders>
            <w:vAlign w:val="center"/>
          </w:tcPr>
          <w:p w14:paraId="7BBCEFDB" w14:textId="77777777" w:rsidR="00802CFF" w:rsidRPr="00D03FCA" w:rsidRDefault="00802CFF" w:rsidP="00392593">
            <w:pPr>
              <w:tabs>
                <w:tab w:val="left" w:pos="960"/>
              </w:tabs>
              <w:rPr>
                <w:b/>
                <w:bCs/>
              </w:rPr>
            </w:pPr>
            <w:r w:rsidRPr="00D03FCA">
              <w:rPr>
                <w:b/>
                <w:bCs/>
              </w:rPr>
              <w:t>0,00</w:t>
            </w:r>
          </w:p>
        </w:tc>
        <w:tc>
          <w:tcPr>
            <w:tcW w:w="4678" w:type="dxa"/>
            <w:tcBorders>
              <w:top w:val="single" w:sz="4" w:space="0" w:color="auto"/>
              <w:left w:val="single" w:sz="4" w:space="0" w:color="auto"/>
              <w:bottom w:val="single" w:sz="4" w:space="0" w:color="auto"/>
              <w:right w:val="single" w:sz="4" w:space="0" w:color="auto"/>
            </w:tcBorders>
            <w:vAlign w:val="center"/>
          </w:tcPr>
          <w:p w14:paraId="1A4A9674" w14:textId="77777777" w:rsidR="00802CFF" w:rsidRPr="00D03FCA" w:rsidRDefault="00802CFF" w:rsidP="00392593">
            <w:pPr>
              <w:tabs>
                <w:tab w:val="left" w:pos="960"/>
              </w:tabs>
              <w:rPr>
                <w:b/>
                <w:bCs/>
              </w:rPr>
            </w:pPr>
            <w:r w:rsidRPr="00D03FCA">
              <w:rPr>
                <w:b/>
                <w:bCs/>
              </w:rPr>
              <w:t>0,00%</w:t>
            </w:r>
          </w:p>
        </w:tc>
      </w:tr>
    </w:tbl>
    <w:p w14:paraId="0C07DFDE" w14:textId="77777777" w:rsidR="00802CFF" w:rsidRPr="00D03FCA" w:rsidRDefault="00802CFF" w:rsidP="00802CFF">
      <w:pPr>
        <w:tabs>
          <w:tab w:val="left" w:pos="960"/>
        </w:tabs>
        <w:jc w:val="both"/>
        <w:rPr>
          <w:b/>
        </w:rPr>
      </w:pPr>
    </w:p>
    <w:p w14:paraId="2523F4AF" w14:textId="77777777" w:rsidR="00802CFF" w:rsidRDefault="00802CFF" w:rsidP="00802CFF">
      <w:pPr>
        <w:tabs>
          <w:tab w:val="left" w:pos="960"/>
        </w:tabs>
        <w:spacing w:after="120"/>
        <w:jc w:val="both"/>
        <w:rPr>
          <w:bCs/>
        </w:rPr>
      </w:pPr>
      <w:r w:rsidRPr="00335CFD">
        <w:rPr>
          <w:bCs/>
        </w:rPr>
        <w:lastRenderedPageBreak/>
        <w:t xml:space="preserve">Projektom „Izgradnja dječjeg vrtića u </w:t>
      </w:r>
      <w:proofErr w:type="spellStart"/>
      <w:r w:rsidRPr="00335CFD">
        <w:rPr>
          <w:bCs/>
        </w:rPr>
        <w:t>Karakašici</w:t>
      </w:r>
      <w:proofErr w:type="spellEnd"/>
      <w:r w:rsidRPr="00335CFD">
        <w:rPr>
          <w:bCs/>
        </w:rPr>
        <w:t xml:space="preserve">“ izgradit će se dječji vrtić u </w:t>
      </w:r>
      <w:proofErr w:type="spellStart"/>
      <w:r w:rsidRPr="00335CFD">
        <w:rPr>
          <w:bCs/>
        </w:rPr>
        <w:t>Karakašici</w:t>
      </w:r>
      <w:proofErr w:type="spellEnd"/>
      <w:r w:rsidRPr="00335CFD">
        <w:rPr>
          <w:bCs/>
        </w:rPr>
        <w:t xml:space="preserve"> kapaciteta 4 nova dnevna boravka (2 za jasličku skupinu, 2 za vrtićku skupinu) za 64 djece, ukupne građevinske bruto površine 666,33 m². Vrtić će biti smješten na dijelu čestice zemljišta 1937/2 k.o. </w:t>
      </w:r>
      <w:proofErr w:type="spellStart"/>
      <w:r w:rsidRPr="00335CFD">
        <w:rPr>
          <w:bCs/>
        </w:rPr>
        <w:t>Karakašica</w:t>
      </w:r>
      <w:proofErr w:type="spellEnd"/>
      <w:r w:rsidRPr="00335CFD">
        <w:rPr>
          <w:bCs/>
        </w:rPr>
        <w:t xml:space="preserve">, neposredno uz područnu školu Osnovne škole „Marko Marulić“ iz Sinja, koja je ujedno i vlasnik predmetnog zemljišta i projektni partner Gradu Sinju na projektu izgradnje dječjeg vrtića u </w:t>
      </w:r>
      <w:proofErr w:type="spellStart"/>
      <w:r w:rsidRPr="00335CFD">
        <w:rPr>
          <w:bCs/>
        </w:rPr>
        <w:t>Karakašici</w:t>
      </w:r>
      <w:proofErr w:type="spellEnd"/>
      <w:r w:rsidRPr="00335CFD">
        <w:rPr>
          <w:bCs/>
        </w:rPr>
        <w:t xml:space="preserve">. Područni objekt </w:t>
      </w:r>
      <w:proofErr w:type="spellStart"/>
      <w:r w:rsidRPr="00335CFD">
        <w:rPr>
          <w:bCs/>
        </w:rPr>
        <w:t>Karakašica</w:t>
      </w:r>
      <w:proofErr w:type="spellEnd"/>
      <w:r w:rsidRPr="00335CFD">
        <w:rPr>
          <w:bCs/>
        </w:rPr>
        <w:t xml:space="preserve"> OŠ Marka Marulića će u nedostatku vlastitih prostora koristiti dijelove izgrađenog objekta (dvorana). Izrađen je Idejni projekt Izgradnje dječjeg vrtića u </w:t>
      </w:r>
      <w:proofErr w:type="spellStart"/>
      <w:r w:rsidRPr="00335CFD">
        <w:rPr>
          <w:bCs/>
        </w:rPr>
        <w:t>Karakašici</w:t>
      </w:r>
      <w:proofErr w:type="spellEnd"/>
      <w:r w:rsidRPr="00335CFD">
        <w:rPr>
          <w:bCs/>
        </w:rPr>
        <w:t xml:space="preserve">, oznaka: TD:  3113-21222, projektanti, Ksenija Ivić, </w:t>
      </w:r>
      <w:proofErr w:type="spellStart"/>
      <w:r w:rsidRPr="00335CFD">
        <w:rPr>
          <w:bCs/>
        </w:rPr>
        <w:t>d.i.a</w:t>
      </w:r>
      <w:proofErr w:type="spellEnd"/>
      <w:r w:rsidRPr="00335CFD">
        <w:rPr>
          <w:bCs/>
        </w:rPr>
        <w:t xml:space="preserve">., br. </w:t>
      </w:r>
      <w:proofErr w:type="spellStart"/>
      <w:r w:rsidRPr="00335CFD">
        <w:rPr>
          <w:bCs/>
        </w:rPr>
        <w:t>ovl</w:t>
      </w:r>
      <w:proofErr w:type="spellEnd"/>
      <w:r w:rsidRPr="00335CFD">
        <w:rPr>
          <w:bCs/>
        </w:rPr>
        <w:t xml:space="preserve">. A 1502, Vilko Ivić, </w:t>
      </w:r>
      <w:proofErr w:type="spellStart"/>
      <w:r w:rsidRPr="00335CFD">
        <w:rPr>
          <w:bCs/>
        </w:rPr>
        <w:t>d.i.g</w:t>
      </w:r>
      <w:proofErr w:type="spellEnd"/>
      <w:r w:rsidRPr="00335CFD">
        <w:rPr>
          <w:bCs/>
        </w:rPr>
        <w:t xml:space="preserve">., </w:t>
      </w:r>
      <w:proofErr w:type="spellStart"/>
      <w:r w:rsidRPr="00335CFD">
        <w:rPr>
          <w:bCs/>
        </w:rPr>
        <w:t>br.ovl</w:t>
      </w:r>
      <w:proofErr w:type="spellEnd"/>
      <w:r w:rsidRPr="00335CFD">
        <w:rPr>
          <w:bCs/>
        </w:rPr>
        <w:t>. G 1525, Super ured d.o.o., 12/2022.g., te ishođeni posebni uvjeti javno pravnih tijela i uvjeti priključenja.</w:t>
      </w:r>
    </w:p>
    <w:p w14:paraId="6F6E976B" w14:textId="77777777" w:rsidR="00802CFF" w:rsidRDefault="00802CFF" w:rsidP="00802CFF">
      <w:pPr>
        <w:tabs>
          <w:tab w:val="left" w:pos="960"/>
        </w:tabs>
        <w:jc w:val="both"/>
      </w:pPr>
      <w:r w:rsidRPr="00335CFD">
        <w:t xml:space="preserve">Projektni prijedlog je predan </w:t>
      </w:r>
      <w:r>
        <w:t>krajem 2025.g.</w:t>
      </w:r>
      <w:r w:rsidRPr="00335CFD">
        <w:t xml:space="preserve"> na Poziv za dodjelu bespovratnih sredstava PK.6.1.01. Osiguravanje infrastrukturnih uvjeta za povećanje dostupnosti ranog i predškolskog odgoja i obrazovanja, koji se financira iz Europskog fonda za regionalni razvoj, u sklopu Programa Konkurentnost i kohezija 2021. – 2027. </w:t>
      </w:r>
      <w:r w:rsidRPr="00B86CED">
        <w:t>Ukupna vrijednost projekta je 1.732.770,49 EUR, uz iznos traženih bespovratnih sredstava 679.932,61 EUR</w:t>
      </w:r>
      <w:r>
        <w:t xml:space="preserve">. </w:t>
      </w:r>
      <w:r w:rsidRPr="00B86CED">
        <w:t xml:space="preserve">Partner na projektu je OŠ Marka Marulića Sinj. Početak provedbe projekta je planiran u drugoj polovici 2025.g., te se navedeni iznos odnosi na izradu projektno-tehničke dokumentacije. </w:t>
      </w:r>
    </w:p>
    <w:p w14:paraId="00B3C668" w14:textId="77777777" w:rsidR="00802CFF" w:rsidRPr="00576465" w:rsidRDefault="00802CFF" w:rsidP="00802CFF">
      <w:pPr>
        <w:tabs>
          <w:tab w:val="left" w:pos="960"/>
        </w:tabs>
        <w:jc w:val="both"/>
        <w:rPr>
          <w:bCs/>
          <w:highlight w:val="yellow"/>
        </w:rPr>
      </w:pPr>
    </w:p>
    <w:p w14:paraId="0BCF31DE" w14:textId="77777777" w:rsidR="00802CFF" w:rsidRPr="00D03FCA" w:rsidRDefault="00802CFF" w:rsidP="00802CFF">
      <w:pPr>
        <w:tabs>
          <w:tab w:val="left" w:pos="960"/>
        </w:tabs>
        <w:rPr>
          <w:b/>
        </w:rPr>
      </w:pPr>
      <w:r w:rsidRPr="00D03FCA">
        <w:rPr>
          <w:b/>
        </w:rPr>
        <w:t xml:space="preserve">Projekt K101505: Izrada projektne dokumentacije za poljoprivredno inovacijski centar na </w:t>
      </w:r>
      <w:proofErr w:type="spellStart"/>
      <w:r w:rsidRPr="00D03FCA">
        <w:rPr>
          <w:b/>
        </w:rPr>
        <w:t>Štaliji</w:t>
      </w:r>
      <w:proofErr w:type="spellEnd"/>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1701"/>
        <w:gridCol w:w="4678"/>
      </w:tblGrid>
      <w:tr w:rsidR="00802CFF" w:rsidRPr="00D03FCA" w14:paraId="43E58F7F" w14:textId="77777777" w:rsidTr="00392593">
        <w:tc>
          <w:tcPr>
            <w:tcW w:w="1355" w:type="dxa"/>
            <w:tcBorders>
              <w:top w:val="single" w:sz="4" w:space="0" w:color="auto"/>
              <w:left w:val="single" w:sz="4" w:space="0" w:color="auto"/>
              <w:bottom w:val="single" w:sz="4" w:space="0" w:color="auto"/>
              <w:right w:val="single" w:sz="4" w:space="0" w:color="auto"/>
            </w:tcBorders>
          </w:tcPr>
          <w:p w14:paraId="26B8B9F7" w14:textId="77777777" w:rsidR="00802CFF" w:rsidRPr="00D03FCA" w:rsidRDefault="00802CFF" w:rsidP="00392593">
            <w:pPr>
              <w:tabs>
                <w:tab w:val="left" w:pos="960"/>
              </w:tabs>
              <w:rPr>
                <w:b/>
              </w:rPr>
            </w:pPr>
            <w:r w:rsidRPr="00D03FCA">
              <w:rPr>
                <w:b/>
              </w:rPr>
              <w:t>Projekt</w:t>
            </w:r>
          </w:p>
        </w:tc>
        <w:tc>
          <w:tcPr>
            <w:tcW w:w="1730" w:type="dxa"/>
            <w:tcBorders>
              <w:top w:val="single" w:sz="4" w:space="0" w:color="auto"/>
              <w:left w:val="single" w:sz="4" w:space="0" w:color="auto"/>
              <w:bottom w:val="single" w:sz="4" w:space="0" w:color="auto"/>
              <w:right w:val="single" w:sz="4" w:space="0" w:color="auto"/>
            </w:tcBorders>
          </w:tcPr>
          <w:p w14:paraId="17C2ED12" w14:textId="77777777" w:rsidR="00802CFF" w:rsidRPr="00D03FCA" w:rsidRDefault="00802CFF" w:rsidP="00392593">
            <w:pPr>
              <w:tabs>
                <w:tab w:val="left" w:pos="960"/>
              </w:tabs>
              <w:rPr>
                <w:b/>
                <w:bCs/>
              </w:rPr>
            </w:pPr>
            <w:r w:rsidRPr="00D03FCA">
              <w:rPr>
                <w:b/>
                <w:bCs/>
              </w:rPr>
              <w:t>Izvorni plan 202</w:t>
            </w:r>
            <w:r>
              <w:rPr>
                <w:b/>
                <w:bCs/>
              </w:rPr>
              <w:t>5</w:t>
            </w:r>
            <w:r w:rsidRPr="00D03FCA">
              <w:rPr>
                <w:b/>
                <w:bCs/>
              </w:rPr>
              <w:t>.</w:t>
            </w:r>
          </w:p>
        </w:tc>
        <w:tc>
          <w:tcPr>
            <w:tcW w:w="1701" w:type="dxa"/>
            <w:tcBorders>
              <w:top w:val="single" w:sz="4" w:space="0" w:color="auto"/>
              <w:left w:val="single" w:sz="4" w:space="0" w:color="auto"/>
              <w:bottom w:val="single" w:sz="4" w:space="0" w:color="auto"/>
              <w:right w:val="single" w:sz="4" w:space="0" w:color="auto"/>
            </w:tcBorders>
          </w:tcPr>
          <w:p w14:paraId="2C0D8D71" w14:textId="77777777" w:rsidR="00802CFF" w:rsidRPr="00D03FCA" w:rsidRDefault="00802CFF" w:rsidP="00392593">
            <w:pPr>
              <w:tabs>
                <w:tab w:val="left" w:pos="960"/>
              </w:tabs>
              <w:rPr>
                <w:b/>
                <w:bCs/>
              </w:rPr>
            </w:pPr>
            <w:r w:rsidRPr="00D03FCA">
              <w:rPr>
                <w:b/>
                <w:bCs/>
              </w:rPr>
              <w:t>Izvršenje</w:t>
            </w:r>
          </w:p>
          <w:p w14:paraId="1EF7E53B" w14:textId="77777777" w:rsidR="00802CFF" w:rsidRPr="00D03FCA" w:rsidRDefault="00802CFF" w:rsidP="00392593">
            <w:pPr>
              <w:tabs>
                <w:tab w:val="left" w:pos="960"/>
              </w:tabs>
              <w:rPr>
                <w:b/>
                <w:bCs/>
              </w:rPr>
            </w:pPr>
            <w:r w:rsidRPr="00D03FCA">
              <w:rPr>
                <w:b/>
                <w:bCs/>
              </w:rPr>
              <w:t>30.6.202</w:t>
            </w:r>
            <w:r>
              <w:rPr>
                <w:b/>
                <w:bCs/>
              </w:rPr>
              <w:t>5</w:t>
            </w:r>
            <w:r w:rsidRPr="00D03FCA">
              <w:rPr>
                <w:b/>
                <w:bCs/>
              </w:rPr>
              <w:t>.</w:t>
            </w:r>
          </w:p>
        </w:tc>
        <w:tc>
          <w:tcPr>
            <w:tcW w:w="4678" w:type="dxa"/>
            <w:tcBorders>
              <w:top w:val="single" w:sz="4" w:space="0" w:color="auto"/>
              <w:left w:val="single" w:sz="4" w:space="0" w:color="auto"/>
              <w:bottom w:val="single" w:sz="4" w:space="0" w:color="auto"/>
              <w:right w:val="single" w:sz="4" w:space="0" w:color="auto"/>
            </w:tcBorders>
            <w:vAlign w:val="center"/>
          </w:tcPr>
          <w:p w14:paraId="2721DAF8" w14:textId="77777777" w:rsidR="00802CFF" w:rsidRPr="00D03FCA" w:rsidRDefault="00802CFF" w:rsidP="00392593">
            <w:pPr>
              <w:tabs>
                <w:tab w:val="left" w:pos="960"/>
              </w:tabs>
              <w:rPr>
                <w:b/>
                <w:bCs/>
              </w:rPr>
            </w:pPr>
            <w:r w:rsidRPr="00D03FCA">
              <w:rPr>
                <w:b/>
                <w:bCs/>
              </w:rPr>
              <w:t>Indeks</w:t>
            </w:r>
          </w:p>
          <w:p w14:paraId="58DA25B6" w14:textId="77777777" w:rsidR="00802CFF" w:rsidRPr="00D03FCA" w:rsidRDefault="00802CFF" w:rsidP="00392593">
            <w:pPr>
              <w:tabs>
                <w:tab w:val="left" w:pos="960"/>
              </w:tabs>
              <w:rPr>
                <w:b/>
                <w:bCs/>
              </w:rPr>
            </w:pPr>
            <w:r w:rsidRPr="00D03FCA">
              <w:rPr>
                <w:b/>
                <w:bCs/>
              </w:rPr>
              <w:t>Izvršenje 30.6.202</w:t>
            </w:r>
            <w:r>
              <w:rPr>
                <w:b/>
                <w:bCs/>
              </w:rPr>
              <w:t>5</w:t>
            </w:r>
            <w:r w:rsidRPr="00D03FCA">
              <w:rPr>
                <w:b/>
                <w:bCs/>
              </w:rPr>
              <w:t>./Izvorni plan 202</w:t>
            </w:r>
            <w:r>
              <w:rPr>
                <w:b/>
                <w:bCs/>
              </w:rPr>
              <w:t>5</w:t>
            </w:r>
            <w:r w:rsidRPr="00D03FCA">
              <w:rPr>
                <w:b/>
                <w:bCs/>
              </w:rPr>
              <w:t>.</w:t>
            </w:r>
          </w:p>
        </w:tc>
      </w:tr>
      <w:tr w:rsidR="00802CFF" w:rsidRPr="00D03FCA" w14:paraId="03C28F77" w14:textId="77777777" w:rsidTr="00392593">
        <w:tc>
          <w:tcPr>
            <w:tcW w:w="1355" w:type="dxa"/>
            <w:tcBorders>
              <w:top w:val="single" w:sz="4" w:space="0" w:color="auto"/>
              <w:left w:val="single" w:sz="4" w:space="0" w:color="auto"/>
              <w:bottom w:val="single" w:sz="4" w:space="0" w:color="auto"/>
              <w:right w:val="single" w:sz="4" w:space="0" w:color="auto"/>
            </w:tcBorders>
          </w:tcPr>
          <w:p w14:paraId="58BECB29" w14:textId="77777777" w:rsidR="00802CFF" w:rsidRPr="00D03FCA" w:rsidRDefault="00802CFF" w:rsidP="00392593">
            <w:pPr>
              <w:tabs>
                <w:tab w:val="left" w:pos="960"/>
              </w:tabs>
              <w:rPr>
                <w:b/>
              </w:rPr>
            </w:pPr>
            <w:r w:rsidRPr="00D03FCA">
              <w:rPr>
                <w:b/>
              </w:rPr>
              <w:t>101505</w:t>
            </w:r>
          </w:p>
        </w:tc>
        <w:tc>
          <w:tcPr>
            <w:tcW w:w="1730" w:type="dxa"/>
            <w:tcBorders>
              <w:top w:val="single" w:sz="4" w:space="0" w:color="auto"/>
              <w:left w:val="single" w:sz="4" w:space="0" w:color="auto"/>
              <w:bottom w:val="single" w:sz="4" w:space="0" w:color="auto"/>
              <w:right w:val="single" w:sz="4" w:space="0" w:color="auto"/>
            </w:tcBorders>
            <w:vAlign w:val="center"/>
          </w:tcPr>
          <w:p w14:paraId="2A84BD6F" w14:textId="77777777" w:rsidR="00802CFF" w:rsidRPr="00D03FCA" w:rsidRDefault="00802CFF" w:rsidP="00392593">
            <w:pPr>
              <w:tabs>
                <w:tab w:val="left" w:pos="960"/>
              </w:tabs>
              <w:rPr>
                <w:b/>
                <w:bCs/>
              </w:rPr>
            </w:pPr>
            <w:r>
              <w:rPr>
                <w:b/>
                <w:bCs/>
              </w:rPr>
              <w:t>21.000,00</w:t>
            </w:r>
          </w:p>
        </w:tc>
        <w:tc>
          <w:tcPr>
            <w:tcW w:w="1701" w:type="dxa"/>
            <w:tcBorders>
              <w:top w:val="single" w:sz="4" w:space="0" w:color="auto"/>
              <w:left w:val="single" w:sz="4" w:space="0" w:color="auto"/>
              <w:bottom w:val="single" w:sz="4" w:space="0" w:color="auto"/>
              <w:right w:val="single" w:sz="4" w:space="0" w:color="auto"/>
            </w:tcBorders>
            <w:vAlign w:val="center"/>
          </w:tcPr>
          <w:p w14:paraId="4164277C" w14:textId="77777777" w:rsidR="00802CFF" w:rsidRPr="00D03FCA" w:rsidRDefault="00802CFF" w:rsidP="00392593">
            <w:pPr>
              <w:tabs>
                <w:tab w:val="left" w:pos="960"/>
              </w:tabs>
              <w:rPr>
                <w:b/>
                <w:bCs/>
              </w:rPr>
            </w:pPr>
            <w:r>
              <w:rPr>
                <w:b/>
                <w:bCs/>
              </w:rPr>
              <w:t>3.252,65</w:t>
            </w:r>
          </w:p>
        </w:tc>
        <w:tc>
          <w:tcPr>
            <w:tcW w:w="4678" w:type="dxa"/>
            <w:tcBorders>
              <w:top w:val="single" w:sz="4" w:space="0" w:color="auto"/>
              <w:left w:val="single" w:sz="4" w:space="0" w:color="auto"/>
              <w:bottom w:val="single" w:sz="4" w:space="0" w:color="auto"/>
              <w:right w:val="single" w:sz="4" w:space="0" w:color="auto"/>
            </w:tcBorders>
            <w:vAlign w:val="center"/>
          </w:tcPr>
          <w:p w14:paraId="3A4BA9EC" w14:textId="77777777" w:rsidR="00802CFF" w:rsidRPr="00D03FCA" w:rsidRDefault="00802CFF" w:rsidP="00392593">
            <w:pPr>
              <w:tabs>
                <w:tab w:val="left" w:pos="960"/>
              </w:tabs>
              <w:rPr>
                <w:b/>
                <w:bCs/>
              </w:rPr>
            </w:pPr>
            <w:r>
              <w:rPr>
                <w:b/>
                <w:bCs/>
              </w:rPr>
              <w:t>15,49</w:t>
            </w:r>
            <w:r w:rsidRPr="00D03FCA">
              <w:rPr>
                <w:b/>
                <w:bCs/>
              </w:rPr>
              <w:t>%</w:t>
            </w:r>
          </w:p>
        </w:tc>
      </w:tr>
    </w:tbl>
    <w:p w14:paraId="5A067BB4" w14:textId="77777777" w:rsidR="00802CFF" w:rsidRDefault="00802CFF" w:rsidP="00802CFF">
      <w:pPr>
        <w:tabs>
          <w:tab w:val="left" w:pos="960"/>
        </w:tabs>
        <w:jc w:val="both"/>
        <w:rPr>
          <w:bCs/>
          <w:iCs/>
          <w:highlight w:val="yellow"/>
        </w:rPr>
      </w:pPr>
    </w:p>
    <w:p w14:paraId="45C4A06D" w14:textId="77777777" w:rsidR="00802CFF" w:rsidRDefault="00802CFF" w:rsidP="00802CFF">
      <w:pPr>
        <w:tabs>
          <w:tab w:val="left" w:pos="960"/>
        </w:tabs>
        <w:spacing w:after="120"/>
        <w:jc w:val="both"/>
        <w:rPr>
          <w:bCs/>
          <w:iCs/>
        </w:rPr>
      </w:pPr>
      <w:r w:rsidRPr="00100C28">
        <w:rPr>
          <w:bCs/>
          <w:iCs/>
        </w:rPr>
        <w:t xml:space="preserve">Grad Sinj projektom „Inovacijski centar za digitalnu poljoprivredu“ planira rekonstrukciju zgrade na </w:t>
      </w:r>
      <w:proofErr w:type="spellStart"/>
      <w:r w:rsidRPr="00100C28">
        <w:rPr>
          <w:bCs/>
          <w:iCs/>
        </w:rPr>
        <w:t>Štaliji</w:t>
      </w:r>
      <w:proofErr w:type="spellEnd"/>
      <w:r w:rsidRPr="00100C28">
        <w:rPr>
          <w:bCs/>
          <w:iCs/>
        </w:rPr>
        <w:t xml:space="preserve"> i prenamjenu iste u javnu i društvenu namjenu. Grad Sinj je odlukom Senata Sveučilišta u Splitu postao središte izvođenja studija Mediteranske poljoprivrede, a oblici i uvjeti suradnje Grada Sinja i Sveučilišta u Splitu utvrđeni su posebnim međusobnim Sporazumom. Planirani Inovacijski centar za digitalnu poljoprivredu će biti namijenjen razvoju inovativnih tehnologija u funkciji razvoja mediteranske poljoprivrede i posebno povezivanje razvoja poljoprivrede s razvojem digitalnih i IT industrija. Predmetni objekt nalazi se na </w:t>
      </w:r>
      <w:proofErr w:type="spellStart"/>
      <w:r w:rsidRPr="00100C28">
        <w:rPr>
          <w:bCs/>
          <w:iCs/>
        </w:rPr>
        <w:t>k.č</w:t>
      </w:r>
      <w:proofErr w:type="spellEnd"/>
      <w:r w:rsidRPr="00100C28">
        <w:rPr>
          <w:bCs/>
          <w:iCs/>
        </w:rPr>
        <w:t xml:space="preserve">. *800/3 k.o. Sinj, smješten je na predjelu </w:t>
      </w:r>
      <w:proofErr w:type="spellStart"/>
      <w:r w:rsidRPr="00100C28">
        <w:rPr>
          <w:bCs/>
          <w:iCs/>
        </w:rPr>
        <w:t>Štalija</w:t>
      </w:r>
      <w:proofErr w:type="spellEnd"/>
      <w:r w:rsidRPr="00100C28">
        <w:rPr>
          <w:bCs/>
          <w:iCs/>
        </w:rPr>
        <w:t xml:space="preserve"> u Sinju te je zaštićeno kulturno dobro, upisano u Registar kulturnih dobara Republike Hrvatske (Z-5599).</w:t>
      </w:r>
    </w:p>
    <w:p w14:paraId="234B4EFD" w14:textId="77777777" w:rsidR="00802CFF" w:rsidRDefault="00802CFF" w:rsidP="00802CFF">
      <w:pPr>
        <w:tabs>
          <w:tab w:val="left" w:pos="960"/>
        </w:tabs>
        <w:spacing w:after="120"/>
        <w:jc w:val="both"/>
        <w:rPr>
          <w:bCs/>
          <w:iCs/>
        </w:rPr>
      </w:pPr>
      <w:r>
        <w:rPr>
          <w:bCs/>
          <w:iCs/>
        </w:rPr>
        <w:t xml:space="preserve">U izvještajnom razdoblju, točnije u veljači 2025.g. </w:t>
      </w:r>
      <w:r>
        <w:t>projektni prijedlog je</w:t>
      </w:r>
      <w:r w:rsidRPr="00177193">
        <w:t xml:space="preserve"> prijavljen i na otvoreni poziv Urbane aglomeracije Split, za sufinanciranje iz ITU mehanizma u razdoblju 2021. 2027. - Revitalizacija </w:t>
      </w:r>
      <w:proofErr w:type="spellStart"/>
      <w:r w:rsidRPr="00177193">
        <w:t>brownfiled</w:t>
      </w:r>
      <w:proofErr w:type="spellEnd"/>
      <w:r w:rsidRPr="00177193">
        <w:t xml:space="preserve"> lokacija US Split (IP.3.1.08). Usuglašeno je financiranje za ovaj Projekt (izgradnju i opremanje) iznos od </w:t>
      </w:r>
      <w:r>
        <w:t>1.350.000,00</w:t>
      </w:r>
      <w:r w:rsidRPr="00177193">
        <w:t xml:space="preserve"> EUR. U izvještajnom </w:t>
      </w:r>
      <w:r>
        <w:t xml:space="preserve">razdoblju projektni prijedlog je bio u fazi evaluacije. </w:t>
      </w:r>
    </w:p>
    <w:p w14:paraId="1B220E23" w14:textId="77777777" w:rsidR="00802CFF" w:rsidRDefault="00802CFF" w:rsidP="00802CFF">
      <w:pPr>
        <w:tabs>
          <w:tab w:val="left" w:pos="960"/>
        </w:tabs>
        <w:spacing w:after="120"/>
        <w:jc w:val="both"/>
      </w:pPr>
      <w:r>
        <w:rPr>
          <w:bCs/>
          <w:iCs/>
        </w:rPr>
        <w:t xml:space="preserve">Nastali troškovi se odnose na izradu projektno-tehničke dokumentacije, u okviru potpisanog </w:t>
      </w:r>
      <w:r w:rsidRPr="00177193">
        <w:t>Ugovor</w:t>
      </w:r>
      <w:r>
        <w:t>a</w:t>
      </w:r>
      <w:r w:rsidRPr="00177193">
        <w:t xml:space="preserve"> za uslugu izrade projektno tehničke i studijske dokumentacije za Inovacijski centar za digitalnu poljoprivredu, zgrada </w:t>
      </w:r>
      <w:proofErr w:type="spellStart"/>
      <w:r w:rsidRPr="00177193">
        <w:t>Štalije</w:t>
      </w:r>
      <w:proofErr w:type="spellEnd"/>
      <w:r w:rsidRPr="00177193">
        <w:t xml:space="preserve"> (KLASA: 030-01/24-01/20, URBROJ: 2181-8-03-24-18) između Grada Sinja i Izvršitelja CORE d.o.o.</w:t>
      </w:r>
      <w:r>
        <w:t xml:space="preserve"> </w:t>
      </w:r>
    </w:p>
    <w:p w14:paraId="04852079" w14:textId="77777777" w:rsidR="00802CFF" w:rsidRPr="00D03FCA" w:rsidRDefault="00802CFF" w:rsidP="00802CFF">
      <w:pPr>
        <w:tabs>
          <w:tab w:val="left" w:pos="960"/>
        </w:tabs>
      </w:pPr>
    </w:p>
    <w:p w14:paraId="023B6793" w14:textId="77777777" w:rsidR="00802CFF" w:rsidRPr="00D03FCA" w:rsidRDefault="00802CFF" w:rsidP="00802CFF">
      <w:pPr>
        <w:tabs>
          <w:tab w:val="left" w:pos="960"/>
        </w:tabs>
        <w:jc w:val="both"/>
        <w:rPr>
          <w:b/>
        </w:rPr>
      </w:pPr>
      <w:r w:rsidRPr="00D03FCA">
        <w:rPr>
          <w:b/>
        </w:rPr>
        <w:t>Projekt K101506: Sustav energetske učinkovitosti na objektima u vlasništvu Grada Sinja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1701"/>
        <w:gridCol w:w="4678"/>
      </w:tblGrid>
      <w:tr w:rsidR="00802CFF" w:rsidRPr="00D03FCA" w14:paraId="0362C9EA" w14:textId="77777777" w:rsidTr="00392593">
        <w:tc>
          <w:tcPr>
            <w:tcW w:w="1355" w:type="dxa"/>
            <w:tcBorders>
              <w:top w:val="single" w:sz="4" w:space="0" w:color="auto"/>
              <w:left w:val="single" w:sz="4" w:space="0" w:color="auto"/>
              <w:bottom w:val="single" w:sz="4" w:space="0" w:color="auto"/>
              <w:right w:val="single" w:sz="4" w:space="0" w:color="auto"/>
            </w:tcBorders>
          </w:tcPr>
          <w:p w14:paraId="3C012CEC" w14:textId="77777777" w:rsidR="00802CFF" w:rsidRPr="00D03FCA" w:rsidRDefault="00802CFF" w:rsidP="00392593">
            <w:pPr>
              <w:tabs>
                <w:tab w:val="left" w:pos="960"/>
              </w:tabs>
              <w:rPr>
                <w:b/>
              </w:rPr>
            </w:pPr>
            <w:r w:rsidRPr="00D03FCA">
              <w:rPr>
                <w:b/>
              </w:rPr>
              <w:t>Projekt</w:t>
            </w:r>
          </w:p>
        </w:tc>
        <w:tc>
          <w:tcPr>
            <w:tcW w:w="1730" w:type="dxa"/>
            <w:tcBorders>
              <w:top w:val="single" w:sz="4" w:space="0" w:color="auto"/>
              <w:left w:val="single" w:sz="4" w:space="0" w:color="auto"/>
              <w:bottom w:val="single" w:sz="4" w:space="0" w:color="auto"/>
              <w:right w:val="single" w:sz="4" w:space="0" w:color="auto"/>
            </w:tcBorders>
          </w:tcPr>
          <w:p w14:paraId="14252E42" w14:textId="77777777" w:rsidR="00802CFF" w:rsidRPr="00D03FCA" w:rsidRDefault="00802CFF" w:rsidP="00392593">
            <w:pPr>
              <w:tabs>
                <w:tab w:val="left" w:pos="960"/>
              </w:tabs>
              <w:rPr>
                <w:b/>
                <w:bCs/>
              </w:rPr>
            </w:pPr>
            <w:r w:rsidRPr="00D03FCA">
              <w:rPr>
                <w:b/>
                <w:bCs/>
              </w:rPr>
              <w:t>Izvorni plan 202</w:t>
            </w:r>
            <w:r>
              <w:rPr>
                <w:b/>
                <w:bCs/>
              </w:rPr>
              <w:t>5</w:t>
            </w:r>
            <w:r w:rsidRPr="00D03FCA">
              <w:rPr>
                <w:b/>
                <w:bCs/>
              </w:rPr>
              <w:t>.</w:t>
            </w:r>
          </w:p>
        </w:tc>
        <w:tc>
          <w:tcPr>
            <w:tcW w:w="1701" w:type="dxa"/>
            <w:tcBorders>
              <w:top w:val="single" w:sz="4" w:space="0" w:color="auto"/>
              <w:left w:val="single" w:sz="4" w:space="0" w:color="auto"/>
              <w:bottom w:val="single" w:sz="4" w:space="0" w:color="auto"/>
              <w:right w:val="single" w:sz="4" w:space="0" w:color="auto"/>
            </w:tcBorders>
          </w:tcPr>
          <w:p w14:paraId="716C6042" w14:textId="77777777" w:rsidR="00802CFF" w:rsidRPr="00D03FCA" w:rsidRDefault="00802CFF" w:rsidP="00392593">
            <w:pPr>
              <w:tabs>
                <w:tab w:val="left" w:pos="960"/>
              </w:tabs>
              <w:rPr>
                <w:b/>
                <w:bCs/>
              </w:rPr>
            </w:pPr>
            <w:r w:rsidRPr="00D03FCA">
              <w:rPr>
                <w:b/>
                <w:bCs/>
              </w:rPr>
              <w:t>Izvršenje</w:t>
            </w:r>
          </w:p>
          <w:p w14:paraId="65B5AC5A" w14:textId="77777777" w:rsidR="00802CFF" w:rsidRPr="00D03FCA" w:rsidRDefault="00802CFF" w:rsidP="00392593">
            <w:pPr>
              <w:tabs>
                <w:tab w:val="left" w:pos="960"/>
              </w:tabs>
              <w:rPr>
                <w:b/>
                <w:bCs/>
              </w:rPr>
            </w:pPr>
            <w:r w:rsidRPr="00D03FCA">
              <w:rPr>
                <w:b/>
                <w:bCs/>
              </w:rPr>
              <w:t>30.6.202</w:t>
            </w:r>
            <w:r>
              <w:rPr>
                <w:b/>
                <w:bCs/>
              </w:rPr>
              <w:t>5</w:t>
            </w:r>
            <w:r w:rsidRPr="00D03FCA">
              <w:rPr>
                <w:b/>
                <w:bCs/>
              </w:rPr>
              <w:t>.</w:t>
            </w:r>
          </w:p>
        </w:tc>
        <w:tc>
          <w:tcPr>
            <w:tcW w:w="4678" w:type="dxa"/>
            <w:tcBorders>
              <w:top w:val="single" w:sz="4" w:space="0" w:color="auto"/>
              <w:left w:val="single" w:sz="4" w:space="0" w:color="auto"/>
              <w:bottom w:val="single" w:sz="4" w:space="0" w:color="auto"/>
              <w:right w:val="single" w:sz="4" w:space="0" w:color="auto"/>
            </w:tcBorders>
            <w:vAlign w:val="center"/>
          </w:tcPr>
          <w:p w14:paraId="05A1D396" w14:textId="77777777" w:rsidR="00802CFF" w:rsidRPr="00D03FCA" w:rsidRDefault="00802CFF" w:rsidP="00392593">
            <w:pPr>
              <w:tabs>
                <w:tab w:val="left" w:pos="960"/>
              </w:tabs>
              <w:rPr>
                <w:b/>
                <w:bCs/>
              </w:rPr>
            </w:pPr>
            <w:r w:rsidRPr="00D03FCA">
              <w:rPr>
                <w:b/>
                <w:bCs/>
              </w:rPr>
              <w:t>Indeks</w:t>
            </w:r>
          </w:p>
          <w:p w14:paraId="2C3EE1A2" w14:textId="77777777" w:rsidR="00802CFF" w:rsidRPr="00D03FCA" w:rsidRDefault="00802CFF" w:rsidP="00392593">
            <w:pPr>
              <w:tabs>
                <w:tab w:val="left" w:pos="960"/>
              </w:tabs>
              <w:rPr>
                <w:b/>
                <w:bCs/>
              </w:rPr>
            </w:pPr>
            <w:r w:rsidRPr="00D03FCA">
              <w:rPr>
                <w:b/>
                <w:bCs/>
              </w:rPr>
              <w:t>Izvršenje 30.6.202</w:t>
            </w:r>
            <w:r>
              <w:rPr>
                <w:b/>
                <w:bCs/>
              </w:rPr>
              <w:t>5</w:t>
            </w:r>
            <w:r w:rsidRPr="00D03FCA">
              <w:rPr>
                <w:b/>
                <w:bCs/>
              </w:rPr>
              <w:t>./Izvorni plan 202</w:t>
            </w:r>
            <w:r>
              <w:rPr>
                <w:b/>
                <w:bCs/>
              </w:rPr>
              <w:t>5</w:t>
            </w:r>
            <w:r w:rsidRPr="00D03FCA">
              <w:rPr>
                <w:b/>
                <w:bCs/>
              </w:rPr>
              <w:t>.</w:t>
            </w:r>
          </w:p>
        </w:tc>
      </w:tr>
      <w:tr w:rsidR="00802CFF" w:rsidRPr="00D03FCA" w14:paraId="7ED09874" w14:textId="77777777" w:rsidTr="00392593">
        <w:tc>
          <w:tcPr>
            <w:tcW w:w="1355" w:type="dxa"/>
            <w:tcBorders>
              <w:top w:val="single" w:sz="4" w:space="0" w:color="auto"/>
              <w:left w:val="single" w:sz="4" w:space="0" w:color="auto"/>
              <w:bottom w:val="single" w:sz="4" w:space="0" w:color="auto"/>
              <w:right w:val="single" w:sz="4" w:space="0" w:color="auto"/>
            </w:tcBorders>
          </w:tcPr>
          <w:p w14:paraId="7FE8C31C" w14:textId="77777777" w:rsidR="00802CFF" w:rsidRPr="00D03FCA" w:rsidRDefault="00802CFF" w:rsidP="00392593">
            <w:pPr>
              <w:tabs>
                <w:tab w:val="left" w:pos="960"/>
              </w:tabs>
              <w:rPr>
                <w:b/>
              </w:rPr>
            </w:pPr>
            <w:r w:rsidRPr="00D03FCA">
              <w:rPr>
                <w:b/>
              </w:rPr>
              <w:t>101506</w:t>
            </w:r>
          </w:p>
        </w:tc>
        <w:tc>
          <w:tcPr>
            <w:tcW w:w="1730" w:type="dxa"/>
            <w:tcBorders>
              <w:top w:val="single" w:sz="4" w:space="0" w:color="auto"/>
              <w:left w:val="single" w:sz="4" w:space="0" w:color="auto"/>
              <w:bottom w:val="single" w:sz="4" w:space="0" w:color="auto"/>
              <w:right w:val="single" w:sz="4" w:space="0" w:color="auto"/>
            </w:tcBorders>
            <w:vAlign w:val="center"/>
          </w:tcPr>
          <w:p w14:paraId="1F9216B7" w14:textId="77777777" w:rsidR="00802CFF" w:rsidRPr="00D03FCA" w:rsidRDefault="00802CFF" w:rsidP="00392593">
            <w:pPr>
              <w:tabs>
                <w:tab w:val="left" w:pos="960"/>
              </w:tabs>
              <w:rPr>
                <w:b/>
                <w:bCs/>
              </w:rPr>
            </w:pPr>
            <w:r>
              <w:rPr>
                <w:b/>
                <w:bCs/>
              </w:rPr>
              <w:t>34.000,00</w:t>
            </w:r>
          </w:p>
        </w:tc>
        <w:tc>
          <w:tcPr>
            <w:tcW w:w="1701" w:type="dxa"/>
            <w:tcBorders>
              <w:top w:val="single" w:sz="4" w:space="0" w:color="auto"/>
              <w:left w:val="single" w:sz="4" w:space="0" w:color="auto"/>
              <w:bottom w:val="single" w:sz="4" w:space="0" w:color="auto"/>
              <w:right w:val="single" w:sz="4" w:space="0" w:color="auto"/>
            </w:tcBorders>
            <w:vAlign w:val="center"/>
          </w:tcPr>
          <w:p w14:paraId="427E229A" w14:textId="77777777" w:rsidR="00802CFF" w:rsidRPr="00D03FCA" w:rsidRDefault="00802CFF" w:rsidP="00392593">
            <w:pPr>
              <w:tabs>
                <w:tab w:val="left" w:pos="960"/>
              </w:tabs>
              <w:rPr>
                <w:b/>
                <w:bCs/>
              </w:rPr>
            </w:pPr>
            <w:r>
              <w:rPr>
                <w:b/>
                <w:bCs/>
              </w:rPr>
              <w:t>23.180,25</w:t>
            </w:r>
          </w:p>
        </w:tc>
        <w:tc>
          <w:tcPr>
            <w:tcW w:w="4678" w:type="dxa"/>
            <w:tcBorders>
              <w:top w:val="single" w:sz="4" w:space="0" w:color="auto"/>
              <w:left w:val="single" w:sz="4" w:space="0" w:color="auto"/>
              <w:bottom w:val="single" w:sz="4" w:space="0" w:color="auto"/>
              <w:right w:val="single" w:sz="4" w:space="0" w:color="auto"/>
            </w:tcBorders>
            <w:vAlign w:val="center"/>
          </w:tcPr>
          <w:p w14:paraId="7C0249A7" w14:textId="77777777" w:rsidR="00802CFF" w:rsidRPr="00D03FCA" w:rsidRDefault="00802CFF" w:rsidP="00392593">
            <w:pPr>
              <w:tabs>
                <w:tab w:val="left" w:pos="960"/>
              </w:tabs>
              <w:rPr>
                <w:b/>
                <w:bCs/>
              </w:rPr>
            </w:pPr>
            <w:r>
              <w:rPr>
                <w:b/>
                <w:bCs/>
              </w:rPr>
              <w:t>68,18</w:t>
            </w:r>
            <w:r w:rsidRPr="00D03FCA">
              <w:rPr>
                <w:b/>
                <w:bCs/>
              </w:rPr>
              <w:t>%</w:t>
            </w:r>
          </w:p>
        </w:tc>
      </w:tr>
    </w:tbl>
    <w:p w14:paraId="2375A609" w14:textId="77777777" w:rsidR="00802CFF" w:rsidRPr="00D03FCA" w:rsidRDefault="00802CFF" w:rsidP="00802CFF">
      <w:pPr>
        <w:tabs>
          <w:tab w:val="left" w:pos="960"/>
        </w:tabs>
        <w:jc w:val="both"/>
        <w:rPr>
          <w:b/>
        </w:rPr>
      </w:pPr>
    </w:p>
    <w:p w14:paraId="736F5F8A" w14:textId="3268BDEC" w:rsidR="00802CFF" w:rsidRDefault="00802CFF" w:rsidP="00802CFF">
      <w:pPr>
        <w:tabs>
          <w:tab w:val="left" w:pos="960"/>
        </w:tabs>
        <w:spacing w:after="120"/>
        <w:jc w:val="both"/>
      </w:pPr>
      <w:r>
        <w:lastRenderedPageBreak/>
        <w:t xml:space="preserve">Stavka se odnosi na nastale troškove u okviru provedbe projekta „Projekt opremanja građevine dječjeg vrtića u </w:t>
      </w:r>
      <w:proofErr w:type="spellStart"/>
      <w:r>
        <w:t>Turjacima</w:t>
      </w:r>
      <w:proofErr w:type="spellEnd"/>
      <w:r>
        <w:t xml:space="preserve">, Područni vrtić „Ljiljan“, DV Bili </w:t>
      </w:r>
      <w:proofErr w:type="spellStart"/>
      <w:r w:rsidR="005A3398">
        <w:t>C</w:t>
      </w:r>
      <w:r>
        <w:t>vitak</w:t>
      </w:r>
      <w:proofErr w:type="spellEnd"/>
      <w:r>
        <w:t>, dobavom i postavljanjem sunčane (fotonaponske) elektrane i klima uređaja“. Ugovor o financiranju potpisan je u prvoj polovici 2024.g. Provedba projekta je financirana u okviru natječaja LAG-a Cetinska krajine, Mjera 2.1.1. „Ulaganje u pokretanje, poboljšanje ili proširenje lokalnih temeljnih usluga za ruralno stanovništvo, uključujući slobodno vrijeme i kulturne aktivnosti, te povezanu infrastrukturu“. Ukupna vrijednost projekta je 33.254,09 EUR, od čega bespovratna sredstva 25.380,00 EUR. Ugovorom o dodjeli bespovratnih sredstvima predviđeno trajanje projekta je do 30.06.2025.g.</w:t>
      </w:r>
    </w:p>
    <w:p w14:paraId="12B11AC9" w14:textId="63C00965" w:rsidR="00802CFF" w:rsidRDefault="00802CFF" w:rsidP="00802CFF">
      <w:pPr>
        <w:tabs>
          <w:tab w:val="left" w:pos="960"/>
        </w:tabs>
        <w:jc w:val="both"/>
      </w:pPr>
      <w:r>
        <w:t>U izvještajnom razdoblju provedeni su postupci nabave putem p</w:t>
      </w:r>
      <w:r w:rsidR="00F00C94">
        <w:t>ortala</w:t>
      </w:r>
      <w:r>
        <w:t xml:space="preserve"> </w:t>
      </w:r>
      <w:proofErr w:type="spellStart"/>
      <w:r>
        <w:t>Agronet</w:t>
      </w:r>
      <w:proofErr w:type="spellEnd"/>
      <w:r>
        <w:t xml:space="preserve"> za odabir dobavljača klima uređaja i fotonaponske elektrane te popratnih aktivnosti (stručni nadzor, koordinator zaštite na radu). Ugradnja klima uređaja (2 vanjske jedinice, 4 klima uređaja) i instalacija sunčane (fotonaponske) elektrane na krov vrtića je izvršena u zadanim rokovima.  Završni izvještaj o provedbi projekta predan je 30.06.2025.g. </w:t>
      </w:r>
    </w:p>
    <w:p w14:paraId="2F5D48FE" w14:textId="77777777" w:rsidR="00802CFF" w:rsidRPr="00D03FCA" w:rsidRDefault="00802CFF" w:rsidP="00802CFF">
      <w:pPr>
        <w:tabs>
          <w:tab w:val="left" w:pos="960"/>
        </w:tabs>
      </w:pPr>
    </w:p>
    <w:p w14:paraId="28C6060D" w14:textId="77777777" w:rsidR="00802CFF" w:rsidRDefault="00802CFF" w:rsidP="00802CFF">
      <w:pPr>
        <w:tabs>
          <w:tab w:val="left" w:pos="960"/>
        </w:tabs>
        <w:jc w:val="both"/>
        <w:rPr>
          <w:b/>
        </w:rPr>
      </w:pPr>
      <w:r w:rsidRPr="00D03FCA">
        <w:rPr>
          <w:b/>
        </w:rPr>
        <w:t>Projekt 101507: Projekt pripreme projektno tehničke dokumentacije i studije izvodljivosti za ulaganje u projekte javne turističke infrastrukture (Štale, Hipodrom, Alkarska staza..)</w:t>
      </w:r>
    </w:p>
    <w:p w14:paraId="4FE2E907" w14:textId="77777777" w:rsidR="00802CFF" w:rsidRPr="00D03FCA" w:rsidRDefault="00802CFF" w:rsidP="00802CFF">
      <w:pPr>
        <w:tabs>
          <w:tab w:val="left" w:pos="960"/>
        </w:tabs>
        <w:jc w:val="both"/>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1701"/>
        <w:gridCol w:w="4678"/>
      </w:tblGrid>
      <w:tr w:rsidR="00802CFF" w:rsidRPr="00D03FCA" w14:paraId="1CD3851B" w14:textId="77777777" w:rsidTr="00392593">
        <w:tc>
          <w:tcPr>
            <w:tcW w:w="1355" w:type="dxa"/>
            <w:tcBorders>
              <w:top w:val="single" w:sz="4" w:space="0" w:color="auto"/>
              <w:left w:val="single" w:sz="4" w:space="0" w:color="auto"/>
              <w:bottom w:val="single" w:sz="4" w:space="0" w:color="auto"/>
              <w:right w:val="single" w:sz="4" w:space="0" w:color="auto"/>
            </w:tcBorders>
          </w:tcPr>
          <w:p w14:paraId="4F12963F" w14:textId="77777777" w:rsidR="00802CFF" w:rsidRPr="00D03FCA" w:rsidRDefault="00802CFF" w:rsidP="00392593">
            <w:pPr>
              <w:tabs>
                <w:tab w:val="left" w:pos="960"/>
              </w:tabs>
              <w:rPr>
                <w:b/>
              </w:rPr>
            </w:pPr>
            <w:r w:rsidRPr="00D03FCA">
              <w:rPr>
                <w:b/>
              </w:rPr>
              <w:t>Projekt</w:t>
            </w:r>
          </w:p>
        </w:tc>
        <w:tc>
          <w:tcPr>
            <w:tcW w:w="1730" w:type="dxa"/>
            <w:tcBorders>
              <w:top w:val="single" w:sz="4" w:space="0" w:color="auto"/>
              <w:left w:val="single" w:sz="4" w:space="0" w:color="auto"/>
              <w:bottom w:val="single" w:sz="4" w:space="0" w:color="auto"/>
              <w:right w:val="single" w:sz="4" w:space="0" w:color="auto"/>
            </w:tcBorders>
          </w:tcPr>
          <w:p w14:paraId="171ACD86" w14:textId="02990961" w:rsidR="00802CFF" w:rsidRPr="00D03FCA" w:rsidRDefault="00802CFF" w:rsidP="00392593">
            <w:pPr>
              <w:tabs>
                <w:tab w:val="left" w:pos="960"/>
              </w:tabs>
              <w:rPr>
                <w:b/>
                <w:bCs/>
              </w:rPr>
            </w:pPr>
            <w:r w:rsidRPr="00D03FCA">
              <w:rPr>
                <w:b/>
                <w:bCs/>
              </w:rPr>
              <w:t>Izvorni plan 202</w:t>
            </w:r>
            <w:r w:rsidR="001D47CA">
              <w:rPr>
                <w:b/>
                <w:bCs/>
              </w:rPr>
              <w:t>5</w:t>
            </w:r>
            <w:r w:rsidRPr="00D03FCA">
              <w:rPr>
                <w:b/>
                <w:bCs/>
              </w:rPr>
              <w:t>.</w:t>
            </w:r>
          </w:p>
        </w:tc>
        <w:tc>
          <w:tcPr>
            <w:tcW w:w="1701" w:type="dxa"/>
            <w:tcBorders>
              <w:top w:val="single" w:sz="4" w:space="0" w:color="auto"/>
              <w:left w:val="single" w:sz="4" w:space="0" w:color="auto"/>
              <w:bottom w:val="single" w:sz="4" w:space="0" w:color="auto"/>
              <w:right w:val="single" w:sz="4" w:space="0" w:color="auto"/>
            </w:tcBorders>
          </w:tcPr>
          <w:p w14:paraId="7A4B50F6" w14:textId="77777777" w:rsidR="00802CFF" w:rsidRPr="00D03FCA" w:rsidRDefault="00802CFF" w:rsidP="00392593">
            <w:pPr>
              <w:tabs>
                <w:tab w:val="left" w:pos="960"/>
              </w:tabs>
              <w:rPr>
                <w:b/>
                <w:bCs/>
              </w:rPr>
            </w:pPr>
            <w:r w:rsidRPr="00D03FCA">
              <w:rPr>
                <w:b/>
                <w:bCs/>
              </w:rPr>
              <w:t>Izvršenje</w:t>
            </w:r>
          </w:p>
          <w:p w14:paraId="366DF1EB" w14:textId="3C20F6E3" w:rsidR="00802CFF" w:rsidRPr="00D03FCA" w:rsidRDefault="00802CFF" w:rsidP="00392593">
            <w:pPr>
              <w:tabs>
                <w:tab w:val="left" w:pos="960"/>
              </w:tabs>
              <w:rPr>
                <w:b/>
                <w:bCs/>
              </w:rPr>
            </w:pPr>
            <w:r w:rsidRPr="00D03FCA">
              <w:rPr>
                <w:b/>
                <w:bCs/>
              </w:rPr>
              <w:t>30.6.202</w:t>
            </w:r>
            <w:r w:rsidR="001D47CA">
              <w:rPr>
                <w:b/>
                <w:bCs/>
              </w:rPr>
              <w:t>5</w:t>
            </w:r>
            <w:r w:rsidRPr="00D03FCA">
              <w:rPr>
                <w:b/>
                <w:bCs/>
              </w:rPr>
              <w:t>.</w:t>
            </w:r>
          </w:p>
        </w:tc>
        <w:tc>
          <w:tcPr>
            <w:tcW w:w="4678" w:type="dxa"/>
            <w:tcBorders>
              <w:top w:val="single" w:sz="4" w:space="0" w:color="auto"/>
              <w:left w:val="single" w:sz="4" w:space="0" w:color="auto"/>
              <w:bottom w:val="single" w:sz="4" w:space="0" w:color="auto"/>
              <w:right w:val="single" w:sz="4" w:space="0" w:color="auto"/>
            </w:tcBorders>
            <w:vAlign w:val="center"/>
          </w:tcPr>
          <w:p w14:paraId="32E68449" w14:textId="77777777" w:rsidR="00802CFF" w:rsidRPr="00D03FCA" w:rsidRDefault="00802CFF" w:rsidP="00392593">
            <w:pPr>
              <w:tabs>
                <w:tab w:val="left" w:pos="960"/>
              </w:tabs>
              <w:rPr>
                <w:b/>
                <w:bCs/>
              </w:rPr>
            </w:pPr>
            <w:r w:rsidRPr="00D03FCA">
              <w:rPr>
                <w:b/>
                <w:bCs/>
              </w:rPr>
              <w:t>Indeks</w:t>
            </w:r>
          </w:p>
          <w:p w14:paraId="506DBC09" w14:textId="40803D96" w:rsidR="00802CFF" w:rsidRPr="00D03FCA" w:rsidRDefault="00802CFF" w:rsidP="00392593">
            <w:pPr>
              <w:tabs>
                <w:tab w:val="left" w:pos="960"/>
              </w:tabs>
              <w:rPr>
                <w:b/>
                <w:bCs/>
              </w:rPr>
            </w:pPr>
            <w:r w:rsidRPr="00D03FCA">
              <w:rPr>
                <w:b/>
                <w:bCs/>
              </w:rPr>
              <w:t>Izvršenje 30.6.202</w:t>
            </w:r>
            <w:r w:rsidR="001D47CA">
              <w:rPr>
                <w:b/>
                <w:bCs/>
              </w:rPr>
              <w:t>5</w:t>
            </w:r>
            <w:r w:rsidRPr="00D03FCA">
              <w:rPr>
                <w:b/>
                <w:bCs/>
              </w:rPr>
              <w:t>./Izvorni plan 202</w:t>
            </w:r>
            <w:r w:rsidR="001D47CA">
              <w:rPr>
                <w:b/>
                <w:bCs/>
              </w:rPr>
              <w:t>5</w:t>
            </w:r>
            <w:r w:rsidRPr="00D03FCA">
              <w:rPr>
                <w:b/>
                <w:bCs/>
              </w:rPr>
              <w:t>.</w:t>
            </w:r>
          </w:p>
        </w:tc>
      </w:tr>
      <w:tr w:rsidR="00802CFF" w:rsidRPr="00D03FCA" w14:paraId="6DC76433" w14:textId="77777777" w:rsidTr="00392593">
        <w:tc>
          <w:tcPr>
            <w:tcW w:w="1355" w:type="dxa"/>
            <w:tcBorders>
              <w:top w:val="single" w:sz="4" w:space="0" w:color="auto"/>
              <w:left w:val="single" w:sz="4" w:space="0" w:color="auto"/>
              <w:bottom w:val="single" w:sz="4" w:space="0" w:color="auto"/>
              <w:right w:val="single" w:sz="4" w:space="0" w:color="auto"/>
            </w:tcBorders>
          </w:tcPr>
          <w:p w14:paraId="79A61C7F" w14:textId="77777777" w:rsidR="00802CFF" w:rsidRPr="00D03FCA" w:rsidRDefault="00802CFF" w:rsidP="00392593">
            <w:pPr>
              <w:tabs>
                <w:tab w:val="left" w:pos="960"/>
              </w:tabs>
              <w:rPr>
                <w:b/>
              </w:rPr>
            </w:pPr>
            <w:r w:rsidRPr="00D03FCA">
              <w:rPr>
                <w:b/>
              </w:rPr>
              <w:t>101507</w:t>
            </w:r>
          </w:p>
        </w:tc>
        <w:tc>
          <w:tcPr>
            <w:tcW w:w="1730" w:type="dxa"/>
            <w:tcBorders>
              <w:top w:val="single" w:sz="4" w:space="0" w:color="auto"/>
              <w:left w:val="single" w:sz="4" w:space="0" w:color="auto"/>
              <w:bottom w:val="single" w:sz="4" w:space="0" w:color="auto"/>
              <w:right w:val="single" w:sz="4" w:space="0" w:color="auto"/>
            </w:tcBorders>
            <w:vAlign w:val="center"/>
          </w:tcPr>
          <w:p w14:paraId="74A01D1C" w14:textId="77777777" w:rsidR="00802CFF" w:rsidRPr="00D03FCA" w:rsidRDefault="00802CFF" w:rsidP="00392593">
            <w:pPr>
              <w:tabs>
                <w:tab w:val="left" w:pos="960"/>
              </w:tabs>
              <w:rPr>
                <w:b/>
                <w:bCs/>
              </w:rPr>
            </w:pPr>
            <w:r>
              <w:rPr>
                <w:b/>
                <w:bCs/>
              </w:rPr>
              <w:t>104.000,00</w:t>
            </w:r>
          </w:p>
        </w:tc>
        <w:tc>
          <w:tcPr>
            <w:tcW w:w="1701" w:type="dxa"/>
            <w:tcBorders>
              <w:top w:val="single" w:sz="4" w:space="0" w:color="auto"/>
              <w:left w:val="single" w:sz="4" w:space="0" w:color="auto"/>
              <w:bottom w:val="single" w:sz="4" w:space="0" w:color="auto"/>
              <w:right w:val="single" w:sz="4" w:space="0" w:color="auto"/>
            </w:tcBorders>
            <w:vAlign w:val="center"/>
          </w:tcPr>
          <w:p w14:paraId="3D89A772" w14:textId="77777777" w:rsidR="00802CFF" w:rsidRPr="00D03FCA" w:rsidRDefault="00802CFF" w:rsidP="00392593">
            <w:pPr>
              <w:tabs>
                <w:tab w:val="left" w:pos="960"/>
              </w:tabs>
              <w:rPr>
                <w:b/>
                <w:bCs/>
              </w:rPr>
            </w:pPr>
            <w:r>
              <w:rPr>
                <w:b/>
                <w:bCs/>
              </w:rPr>
              <w:t>25.845,63</w:t>
            </w:r>
          </w:p>
        </w:tc>
        <w:tc>
          <w:tcPr>
            <w:tcW w:w="4678" w:type="dxa"/>
            <w:tcBorders>
              <w:top w:val="single" w:sz="4" w:space="0" w:color="auto"/>
              <w:left w:val="single" w:sz="4" w:space="0" w:color="auto"/>
              <w:bottom w:val="single" w:sz="4" w:space="0" w:color="auto"/>
              <w:right w:val="single" w:sz="4" w:space="0" w:color="auto"/>
            </w:tcBorders>
            <w:vAlign w:val="center"/>
          </w:tcPr>
          <w:p w14:paraId="64E98605" w14:textId="77777777" w:rsidR="00802CFF" w:rsidRPr="00D03FCA" w:rsidRDefault="00802CFF" w:rsidP="00392593">
            <w:pPr>
              <w:tabs>
                <w:tab w:val="left" w:pos="960"/>
              </w:tabs>
              <w:rPr>
                <w:b/>
                <w:bCs/>
              </w:rPr>
            </w:pPr>
            <w:r>
              <w:rPr>
                <w:b/>
                <w:bCs/>
              </w:rPr>
              <w:t>24,85</w:t>
            </w:r>
            <w:r w:rsidRPr="00D03FCA">
              <w:rPr>
                <w:b/>
                <w:bCs/>
              </w:rPr>
              <w:t>%</w:t>
            </w:r>
          </w:p>
        </w:tc>
      </w:tr>
    </w:tbl>
    <w:p w14:paraId="155BF86F" w14:textId="77777777" w:rsidR="00802CFF" w:rsidRPr="00D03FCA" w:rsidRDefault="00802CFF" w:rsidP="00802CFF">
      <w:pPr>
        <w:tabs>
          <w:tab w:val="left" w:pos="960"/>
        </w:tabs>
        <w:rPr>
          <w:b/>
        </w:rPr>
      </w:pPr>
      <w:r w:rsidRPr="00D03FCA">
        <w:rPr>
          <w:b/>
        </w:rPr>
        <w:tab/>
      </w:r>
    </w:p>
    <w:p w14:paraId="04567034" w14:textId="77777777" w:rsidR="00802CFF" w:rsidRPr="0097324F" w:rsidRDefault="00802CFF" w:rsidP="00802CFF">
      <w:pPr>
        <w:spacing w:after="120"/>
        <w:jc w:val="both"/>
      </w:pPr>
      <w:r w:rsidRPr="0097324F">
        <w:t xml:space="preserve">Projektni zadatak uključuje pripremu projektno-tehničke i studijske dokumentacije za 4 </w:t>
      </w:r>
      <w:proofErr w:type="spellStart"/>
      <w:r w:rsidRPr="0097324F">
        <w:t>potprojekta</w:t>
      </w:r>
      <w:proofErr w:type="spellEnd"/>
      <w:r w:rsidRPr="0097324F">
        <w:t>, odnosno 4 zahvata:</w:t>
      </w:r>
    </w:p>
    <w:p w14:paraId="031B1F03" w14:textId="77777777" w:rsidR="00802CFF" w:rsidRPr="0097324F" w:rsidRDefault="00802CFF">
      <w:pPr>
        <w:pStyle w:val="Odlomakpopisa"/>
        <w:numPr>
          <w:ilvl w:val="0"/>
          <w:numId w:val="45"/>
        </w:numPr>
        <w:spacing w:after="160" w:line="259" w:lineRule="auto"/>
        <w:jc w:val="both"/>
      </w:pPr>
      <w:r w:rsidRPr="0097324F">
        <w:rPr>
          <w:b/>
          <w:bCs/>
        </w:rPr>
        <w:t>Alkarska staza</w:t>
      </w:r>
      <w:r w:rsidRPr="0097324F">
        <w:t xml:space="preserve"> (formiranje alkarske staze koja bi obuhvaćala građevine i ulice koje su sastavni dio rute alkara i alkarske povorke): izrađen dio projektno-tehničke dokumentacije, čeka se suglasnost Naručitelja i potvrda nadležnost Konzervatorskog odjela na idejno rješenje. </w:t>
      </w:r>
    </w:p>
    <w:p w14:paraId="42815855" w14:textId="77777777" w:rsidR="00802CFF" w:rsidRPr="0097324F" w:rsidRDefault="00802CFF">
      <w:pPr>
        <w:pStyle w:val="Odlomakpopisa"/>
        <w:numPr>
          <w:ilvl w:val="0"/>
          <w:numId w:val="45"/>
        </w:numPr>
        <w:spacing w:after="160" w:line="259" w:lineRule="auto"/>
        <w:jc w:val="both"/>
      </w:pPr>
      <w:r w:rsidRPr="0097324F">
        <w:rPr>
          <w:b/>
          <w:bCs/>
        </w:rPr>
        <w:t>Tvrđava Grad</w:t>
      </w:r>
      <w:r w:rsidRPr="0097324F">
        <w:t xml:space="preserve"> (dodatno arheološko istraživanje, restauracija i djelomična rekonstrukcija zidina i građevina unutar zidina): izrađen dio projektno-tehničke dokumentacije, čeka se stručno mišljenje Konzervatorskog odjela u Splitu. </w:t>
      </w:r>
    </w:p>
    <w:p w14:paraId="77268F18" w14:textId="77777777" w:rsidR="00802CFF" w:rsidRPr="0097324F" w:rsidRDefault="00802CFF">
      <w:pPr>
        <w:pStyle w:val="Odlomakpopisa"/>
        <w:numPr>
          <w:ilvl w:val="0"/>
          <w:numId w:val="45"/>
        </w:numPr>
        <w:spacing w:after="160" w:line="259" w:lineRule="auto"/>
        <w:jc w:val="both"/>
      </w:pPr>
      <w:r w:rsidRPr="0097324F">
        <w:rPr>
          <w:b/>
          <w:bCs/>
        </w:rPr>
        <w:t>Sanacija i rekonstrukcija gradske štale na Hipodromu</w:t>
      </w:r>
      <w:r w:rsidRPr="0097324F">
        <w:t>, izrađena projektno-tehnička dokumentacija te ishođena potvrda Glavnog projekta.</w:t>
      </w:r>
    </w:p>
    <w:p w14:paraId="1D4C70E0" w14:textId="77777777" w:rsidR="00802CFF" w:rsidRPr="0097324F" w:rsidRDefault="00802CFF">
      <w:pPr>
        <w:pStyle w:val="Odlomakpopisa"/>
        <w:numPr>
          <w:ilvl w:val="0"/>
          <w:numId w:val="45"/>
        </w:numPr>
        <w:spacing w:after="160" w:line="259" w:lineRule="auto"/>
        <w:jc w:val="both"/>
      </w:pPr>
      <w:r w:rsidRPr="0097324F">
        <w:rPr>
          <w:b/>
          <w:bCs/>
        </w:rPr>
        <w:t xml:space="preserve">Sanacija i rekonstrukcija Građanske kuće (Kuća </w:t>
      </w:r>
      <w:proofErr w:type="spellStart"/>
      <w:r w:rsidRPr="0097324F">
        <w:rPr>
          <w:b/>
          <w:bCs/>
        </w:rPr>
        <w:t>Šuić</w:t>
      </w:r>
      <w:proofErr w:type="spellEnd"/>
      <w:r w:rsidRPr="0097324F">
        <w:rPr>
          <w:b/>
          <w:bCs/>
        </w:rPr>
        <w:t xml:space="preserve">) za potrebe Galerije Sikirica: </w:t>
      </w:r>
      <w:r w:rsidRPr="0097324F">
        <w:t xml:space="preserve">izrađena projektno-tehnička i studijska dokumentacija, te ishođena građevinska dozvola. </w:t>
      </w:r>
    </w:p>
    <w:p w14:paraId="1892FD3F" w14:textId="24371E30" w:rsidR="00802CFF" w:rsidRDefault="00802CFF" w:rsidP="00802CFF">
      <w:pPr>
        <w:jc w:val="both"/>
      </w:pPr>
      <w:r w:rsidRPr="00E510DE">
        <w:t xml:space="preserve">Pružatelj usluge izrade projektno-tehničke dokumentacije je projektant CORE d.o.o., Dubrovnik, potpisan Ugovor o projektiranju, svibanj 2023.g. </w:t>
      </w:r>
      <w:r>
        <w:t>U izvještajnom razdoblju podmiren dio troškova, u okviru potpisanog Ugovora. Po ishođenju potrebnih suglasnosti/potvrda za Zahvat A. i B. planiran je završetak izrade projektno-tehničke i studijske dokumentacije u narednom razdoblju.</w:t>
      </w:r>
    </w:p>
    <w:p w14:paraId="5A0A1262" w14:textId="77777777" w:rsidR="00802CFF" w:rsidRDefault="00802CFF" w:rsidP="00802CFF">
      <w:pPr>
        <w:jc w:val="both"/>
      </w:pPr>
    </w:p>
    <w:p w14:paraId="4F7011CB" w14:textId="77777777" w:rsidR="00802CFF" w:rsidRDefault="00802CFF" w:rsidP="00802CFF">
      <w:pPr>
        <w:tabs>
          <w:tab w:val="left" w:pos="960"/>
        </w:tabs>
        <w:rPr>
          <w:b/>
        </w:rPr>
      </w:pPr>
    </w:p>
    <w:p w14:paraId="19676A92" w14:textId="77777777" w:rsidR="00802CFF" w:rsidRDefault="00802CFF" w:rsidP="00802CFF">
      <w:pPr>
        <w:tabs>
          <w:tab w:val="left" w:pos="960"/>
        </w:tabs>
        <w:rPr>
          <w:b/>
        </w:rPr>
      </w:pPr>
    </w:p>
    <w:p w14:paraId="2F702401" w14:textId="77777777" w:rsidR="00802CFF" w:rsidRDefault="00802CFF" w:rsidP="00802CFF">
      <w:pPr>
        <w:tabs>
          <w:tab w:val="left" w:pos="960"/>
        </w:tabs>
        <w:rPr>
          <w:b/>
        </w:rPr>
      </w:pPr>
    </w:p>
    <w:p w14:paraId="7C220058" w14:textId="77777777" w:rsidR="00802CFF" w:rsidRDefault="00802CFF" w:rsidP="00802CFF">
      <w:pPr>
        <w:tabs>
          <w:tab w:val="left" w:pos="960"/>
        </w:tabs>
        <w:rPr>
          <w:b/>
        </w:rPr>
      </w:pPr>
      <w:r w:rsidRPr="00D03FCA">
        <w:rPr>
          <w:b/>
        </w:rPr>
        <w:lastRenderedPageBreak/>
        <w:t>Projekt K10</w:t>
      </w:r>
      <w:r>
        <w:rPr>
          <w:b/>
        </w:rPr>
        <w:t>1508</w:t>
      </w:r>
      <w:r w:rsidRPr="00D03FCA">
        <w:rPr>
          <w:b/>
        </w:rPr>
        <w:t xml:space="preserve">: </w:t>
      </w:r>
      <w:r>
        <w:rPr>
          <w:b/>
        </w:rPr>
        <w:t xml:space="preserve">Izrada projektne dokumentacije za projekt „Difuznog-poduzetničkog inkubatora“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1701"/>
        <w:gridCol w:w="4678"/>
      </w:tblGrid>
      <w:tr w:rsidR="00802CFF" w:rsidRPr="00D03FCA" w14:paraId="102423F5" w14:textId="77777777" w:rsidTr="00392593">
        <w:tc>
          <w:tcPr>
            <w:tcW w:w="1355" w:type="dxa"/>
            <w:tcBorders>
              <w:top w:val="single" w:sz="4" w:space="0" w:color="auto"/>
              <w:left w:val="single" w:sz="4" w:space="0" w:color="auto"/>
              <w:bottom w:val="single" w:sz="4" w:space="0" w:color="auto"/>
              <w:right w:val="single" w:sz="4" w:space="0" w:color="auto"/>
            </w:tcBorders>
          </w:tcPr>
          <w:p w14:paraId="3F7422D6" w14:textId="77777777" w:rsidR="00802CFF" w:rsidRPr="00D03FCA" w:rsidRDefault="00802CFF" w:rsidP="00392593">
            <w:pPr>
              <w:tabs>
                <w:tab w:val="left" w:pos="960"/>
              </w:tabs>
              <w:rPr>
                <w:b/>
              </w:rPr>
            </w:pPr>
            <w:r w:rsidRPr="00D03FCA">
              <w:rPr>
                <w:b/>
              </w:rPr>
              <w:t>Projekt</w:t>
            </w:r>
          </w:p>
        </w:tc>
        <w:tc>
          <w:tcPr>
            <w:tcW w:w="1730" w:type="dxa"/>
            <w:tcBorders>
              <w:top w:val="single" w:sz="4" w:space="0" w:color="auto"/>
              <w:left w:val="single" w:sz="4" w:space="0" w:color="auto"/>
              <w:bottom w:val="single" w:sz="4" w:space="0" w:color="auto"/>
              <w:right w:val="single" w:sz="4" w:space="0" w:color="auto"/>
            </w:tcBorders>
          </w:tcPr>
          <w:p w14:paraId="656930C0" w14:textId="77777777" w:rsidR="00802CFF" w:rsidRPr="00D03FCA" w:rsidRDefault="00802CFF" w:rsidP="00392593">
            <w:pPr>
              <w:tabs>
                <w:tab w:val="left" w:pos="960"/>
              </w:tabs>
              <w:rPr>
                <w:b/>
                <w:bCs/>
              </w:rPr>
            </w:pPr>
            <w:r w:rsidRPr="00D03FCA">
              <w:rPr>
                <w:b/>
                <w:bCs/>
              </w:rPr>
              <w:t>Izvorni plan 202</w:t>
            </w:r>
            <w:r>
              <w:rPr>
                <w:b/>
                <w:bCs/>
              </w:rPr>
              <w:t>5</w:t>
            </w:r>
            <w:r w:rsidRPr="00D03FCA">
              <w:rPr>
                <w:b/>
                <w:bCs/>
              </w:rPr>
              <w:t>.</w:t>
            </w:r>
          </w:p>
        </w:tc>
        <w:tc>
          <w:tcPr>
            <w:tcW w:w="1701" w:type="dxa"/>
            <w:tcBorders>
              <w:top w:val="single" w:sz="4" w:space="0" w:color="auto"/>
              <w:left w:val="single" w:sz="4" w:space="0" w:color="auto"/>
              <w:bottom w:val="single" w:sz="4" w:space="0" w:color="auto"/>
              <w:right w:val="single" w:sz="4" w:space="0" w:color="auto"/>
            </w:tcBorders>
          </w:tcPr>
          <w:p w14:paraId="0F801AC2" w14:textId="77777777" w:rsidR="00802CFF" w:rsidRPr="00D03FCA" w:rsidRDefault="00802CFF" w:rsidP="00392593">
            <w:pPr>
              <w:tabs>
                <w:tab w:val="left" w:pos="960"/>
              </w:tabs>
              <w:rPr>
                <w:b/>
                <w:bCs/>
              </w:rPr>
            </w:pPr>
            <w:r w:rsidRPr="00D03FCA">
              <w:rPr>
                <w:b/>
                <w:bCs/>
              </w:rPr>
              <w:t>Izvršenje</w:t>
            </w:r>
          </w:p>
          <w:p w14:paraId="408F3242" w14:textId="77777777" w:rsidR="00802CFF" w:rsidRPr="00D03FCA" w:rsidRDefault="00802CFF" w:rsidP="00392593">
            <w:pPr>
              <w:tabs>
                <w:tab w:val="left" w:pos="960"/>
              </w:tabs>
              <w:rPr>
                <w:b/>
                <w:bCs/>
              </w:rPr>
            </w:pPr>
            <w:r w:rsidRPr="00D03FCA">
              <w:rPr>
                <w:b/>
                <w:bCs/>
              </w:rPr>
              <w:t>30.6.202</w:t>
            </w:r>
            <w:r>
              <w:rPr>
                <w:b/>
                <w:bCs/>
              </w:rPr>
              <w:t>5</w:t>
            </w:r>
            <w:r w:rsidRPr="00D03FCA">
              <w:rPr>
                <w:b/>
                <w:bCs/>
              </w:rPr>
              <w:t>.</w:t>
            </w:r>
          </w:p>
        </w:tc>
        <w:tc>
          <w:tcPr>
            <w:tcW w:w="4678" w:type="dxa"/>
            <w:tcBorders>
              <w:top w:val="single" w:sz="4" w:space="0" w:color="auto"/>
              <w:left w:val="single" w:sz="4" w:space="0" w:color="auto"/>
              <w:bottom w:val="single" w:sz="4" w:space="0" w:color="auto"/>
              <w:right w:val="single" w:sz="4" w:space="0" w:color="auto"/>
            </w:tcBorders>
            <w:vAlign w:val="center"/>
          </w:tcPr>
          <w:p w14:paraId="5087E724" w14:textId="77777777" w:rsidR="00802CFF" w:rsidRPr="00D03FCA" w:rsidRDefault="00802CFF" w:rsidP="00392593">
            <w:pPr>
              <w:tabs>
                <w:tab w:val="left" w:pos="960"/>
              </w:tabs>
              <w:rPr>
                <w:b/>
                <w:bCs/>
              </w:rPr>
            </w:pPr>
            <w:r w:rsidRPr="00D03FCA">
              <w:rPr>
                <w:b/>
                <w:bCs/>
              </w:rPr>
              <w:t>Indeks</w:t>
            </w:r>
          </w:p>
          <w:p w14:paraId="08BB2FC4" w14:textId="77777777" w:rsidR="00802CFF" w:rsidRPr="00D03FCA" w:rsidRDefault="00802CFF" w:rsidP="00392593">
            <w:pPr>
              <w:tabs>
                <w:tab w:val="left" w:pos="960"/>
              </w:tabs>
              <w:rPr>
                <w:b/>
                <w:bCs/>
              </w:rPr>
            </w:pPr>
            <w:r w:rsidRPr="00D03FCA">
              <w:rPr>
                <w:b/>
                <w:bCs/>
              </w:rPr>
              <w:t>Izvršenje 30.6.202</w:t>
            </w:r>
            <w:r>
              <w:rPr>
                <w:b/>
                <w:bCs/>
              </w:rPr>
              <w:t>5</w:t>
            </w:r>
            <w:r w:rsidRPr="00D03FCA">
              <w:rPr>
                <w:b/>
                <w:bCs/>
              </w:rPr>
              <w:t>./Izvorni plan 202</w:t>
            </w:r>
            <w:r>
              <w:rPr>
                <w:b/>
                <w:bCs/>
              </w:rPr>
              <w:t>5</w:t>
            </w:r>
            <w:r w:rsidRPr="00D03FCA">
              <w:rPr>
                <w:b/>
                <w:bCs/>
              </w:rPr>
              <w:t>.</w:t>
            </w:r>
          </w:p>
        </w:tc>
      </w:tr>
      <w:tr w:rsidR="00802CFF" w:rsidRPr="00D03FCA" w14:paraId="23929C3F" w14:textId="77777777" w:rsidTr="00392593">
        <w:tc>
          <w:tcPr>
            <w:tcW w:w="1355" w:type="dxa"/>
            <w:tcBorders>
              <w:top w:val="single" w:sz="4" w:space="0" w:color="auto"/>
              <w:left w:val="single" w:sz="4" w:space="0" w:color="auto"/>
              <w:bottom w:val="single" w:sz="4" w:space="0" w:color="auto"/>
              <w:right w:val="single" w:sz="4" w:space="0" w:color="auto"/>
            </w:tcBorders>
          </w:tcPr>
          <w:p w14:paraId="558438DB" w14:textId="77777777" w:rsidR="00802CFF" w:rsidRPr="00D03FCA" w:rsidRDefault="00802CFF" w:rsidP="00392593">
            <w:pPr>
              <w:tabs>
                <w:tab w:val="left" w:pos="960"/>
              </w:tabs>
              <w:rPr>
                <w:b/>
              </w:rPr>
            </w:pPr>
            <w:r w:rsidRPr="00D03FCA">
              <w:rPr>
                <w:b/>
              </w:rPr>
              <w:t>101507</w:t>
            </w:r>
          </w:p>
        </w:tc>
        <w:tc>
          <w:tcPr>
            <w:tcW w:w="1730" w:type="dxa"/>
            <w:tcBorders>
              <w:top w:val="single" w:sz="4" w:space="0" w:color="auto"/>
              <w:left w:val="single" w:sz="4" w:space="0" w:color="auto"/>
              <w:bottom w:val="single" w:sz="4" w:space="0" w:color="auto"/>
              <w:right w:val="single" w:sz="4" w:space="0" w:color="auto"/>
            </w:tcBorders>
            <w:vAlign w:val="center"/>
          </w:tcPr>
          <w:p w14:paraId="4C861501" w14:textId="77777777" w:rsidR="00802CFF" w:rsidRPr="00D03FCA" w:rsidRDefault="00802CFF" w:rsidP="00392593">
            <w:pPr>
              <w:tabs>
                <w:tab w:val="left" w:pos="960"/>
              </w:tabs>
              <w:rPr>
                <w:b/>
                <w:bCs/>
              </w:rPr>
            </w:pPr>
            <w:r>
              <w:rPr>
                <w:b/>
                <w:bCs/>
              </w:rPr>
              <w:t>30.000,00</w:t>
            </w:r>
          </w:p>
        </w:tc>
        <w:tc>
          <w:tcPr>
            <w:tcW w:w="1701" w:type="dxa"/>
            <w:tcBorders>
              <w:top w:val="single" w:sz="4" w:space="0" w:color="auto"/>
              <w:left w:val="single" w:sz="4" w:space="0" w:color="auto"/>
              <w:bottom w:val="single" w:sz="4" w:space="0" w:color="auto"/>
              <w:right w:val="single" w:sz="4" w:space="0" w:color="auto"/>
            </w:tcBorders>
            <w:vAlign w:val="center"/>
          </w:tcPr>
          <w:p w14:paraId="4EE0B356" w14:textId="77777777" w:rsidR="00802CFF" w:rsidRPr="00D03FCA" w:rsidRDefault="00802CFF" w:rsidP="00392593">
            <w:pPr>
              <w:tabs>
                <w:tab w:val="left" w:pos="960"/>
              </w:tabs>
              <w:rPr>
                <w:b/>
                <w:bCs/>
              </w:rPr>
            </w:pPr>
            <w:r>
              <w:rPr>
                <w:b/>
                <w:bCs/>
              </w:rPr>
              <w:t>0,00</w:t>
            </w:r>
          </w:p>
        </w:tc>
        <w:tc>
          <w:tcPr>
            <w:tcW w:w="4678" w:type="dxa"/>
            <w:tcBorders>
              <w:top w:val="single" w:sz="4" w:space="0" w:color="auto"/>
              <w:left w:val="single" w:sz="4" w:space="0" w:color="auto"/>
              <w:bottom w:val="single" w:sz="4" w:space="0" w:color="auto"/>
              <w:right w:val="single" w:sz="4" w:space="0" w:color="auto"/>
            </w:tcBorders>
            <w:vAlign w:val="center"/>
          </w:tcPr>
          <w:p w14:paraId="1D4CBA45" w14:textId="77777777" w:rsidR="00802CFF" w:rsidRPr="00D03FCA" w:rsidRDefault="00802CFF" w:rsidP="00392593">
            <w:pPr>
              <w:tabs>
                <w:tab w:val="left" w:pos="960"/>
              </w:tabs>
              <w:rPr>
                <w:b/>
                <w:bCs/>
              </w:rPr>
            </w:pPr>
            <w:r>
              <w:rPr>
                <w:b/>
                <w:bCs/>
              </w:rPr>
              <w:t>0,00</w:t>
            </w:r>
            <w:r w:rsidRPr="00D03FCA">
              <w:rPr>
                <w:b/>
                <w:bCs/>
              </w:rPr>
              <w:t>%</w:t>
            </w:r>
          </w:p>
        </w:tc>
      </w:tr>
    </w:tbl>
    <w:p w14:paraId="4A80D2AF" w14:textId="77777777" w:rsidR="00802CFF" w:rsidRDefault="00802CFF" w:rsidP="00802CFF">
      <w:pPr>
        <w:tabs>
          <w:tab w:val="left" w:pos="960"/>
        </w:tabs>
        <w:jc w:val="both"/>
        <w:rPr>
          <w:bCs/>
        </w:rPr>
      </w:pPr>
    </w:p>
    <w:p w14:paraId="4B1F6D73" w14:textId="77777777" w:rsidR="00802CFF" w:rsidRDefault="00802CFF" w:rsidP="00802CFF">
      <w:pPr>
        <w:tabs>
          <w:tab w:val="left" w:pos="960"/>
        </w:tabs>
        <w:jc w:val="both"/>
        <w:rPr>
          <w:bCs/>
        </w:rPr>
      </w:pPr>
      <w:r w:rsidRPr="0053281D">
        <w:rPr>
          <w:bCs/>
        </w:rPr>
        <w:t xml:space="preserve">Tijekom 2025.g. u sklopu aktivnosti stavljanja u funkciju Inovacijskog centra za digitalnu poljoprivredu, zgrada </w:t>
      </w:r>
      <w:proofErr w:type="spellStart"/>
      <w:r w:rsidRPr="0053281D">
        <w:rPr>
          <w:bCs/>
        </w:rPr>
        <w:t>Štalije</w:t>
      </w:r>
      <w:proofErr w:type="spellEnd"/>
      <w:r w:rsidRPr="0053281D">
        <w:rPr>
          <w:bCs/>
        </w:rPr>
        <w:t xml:space="preserve">, za dio </w:t>
      </w:r>
      <w:proofErr w:type="spellStart"/>
      <w:r w:rsidRPr="0053281D">
        <w:rPr>
          <w:bCs/>
        </w:rPr>
        <w:t>co-working</w:t>
      </w:r>
      <w:proofErr w:type="spellEnd"/>
      <w:r w:rsidRPr="0053281D">
        <w:rPr>
          <w:bCs/>
        </w:rPr>
        <w:t xml:space="preserve"> prostor, osiguravaju se sredstva za aktivnost sufinanciranja izrade projektno tehničke dokumentacije za navedeni objekt u sklopu stavke Proračuna, Projekta K101505 (veza dvije stavke Proračuna).</w:t>
      </w:r>
      <w:r>
        <w:rPr>
          <w:bCs/>
        </w:rPr>
        <w:t xml:space="preserve"> S obzirom da je projekt „Inovacijski centar za digitalnu poljoprivredu“ u izvještajnom razdoblju bio u fazi evaluacije u okviru poziva Urbane aglomeracije Split te da je u tijeku bila izrada preostalog dijela projektno-tehničke dokumentacije (izvedbeni projekt, projekt opreme) </w:t>
      </w:r>
      <w:r w:rsidRPr="0053281D">
        <w:rPr>
          <w:bCs/>
        </w:rPr>
        <w:t>nisu poduzete aktivnosti vezano uz izradu projektne dokumentacije za projekt „Difuznog-poduzetničkog inkubatora“</w:t>
      </w:r>
    </w:p>
    <w:p w14:paraId="0FB6A182" w14:textId="77777777" w:rsidR="00802CFF" w:rsidRDefault="00802CFF" w:rsidP="00802CFF">
      <w:pPr>
        <w:tabs>
          <w:tab w:val="left" w:pos="960"/>
        </w:tabs>
        <w:rPr>
          <w:b/>
        </w:rPr>
      </w:pPr>
    </w:p>
    <w:p w14:paraId="6C5EABB3" w14:textId="77777777" w:rsidR="00802CFF" w:rsidRDefault="00802CFF" w:rsidP="00802CFF">
      <w:pPr>
        <w:tabs>
          <w:tab w:val="left" w:pos="960"/>
        </w:tabs>
        <w:rPr>
          <w:b/>
        </w:rPr>
      </w:pPr>
      <w:r w:rsidRPr="00D03FCA">
        <w:rPr>
          <w:b/>
        </w:rPr>
        <w:t>Projekt K10150</w:t>
      </w:r>
      <w:r>
        <w:rPr>
          <w:b/>
        </w:rPr>
        <w:t>9</w:t>
      </w:r>
      <w:r w:rsidRPr="00D03FCA">
        <w:rPr>
          <w:b/>
        </w:rPr>
        <w:t xml:space="preserve">: </w:t>
      </w:r>
      <w:r>
        <w:rPr>
          <w:b/>
        </w:rPr>
        <w:t xml:space="preserve">Uređenje prostora „Aerodrom“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1701"/>
        <w:gridCol w:w="4678"/>
      </w:tblGrid>
      <w:tr w:rsidR="00802CFF" w:rsidRPr="00D03FCA" w14:paraId="3A15F564" w14:textId="77777777" w:rsidTr="00392593">
        <w:tc>
          <w:tcPr>
            <w:tcW w:w="1355" w:type="dxa"/>
            <w:tcBorders>
              <w:top w:val="single" w:sz="4" w:space="0" w:color="auto"/>
              <w:left w:val="single" w:sz="4" w:space="0" w:color="auto"/>
              <w:bottom w:val="single" w:sz="4" w:space="0" w:color="auto"/>
              <w:right w:val="single" w:sz="4" w:space="0" w:color="auto"/>
            </w:tcBorders>
          </w:tcPr>
          <w:p w14:paraId="06EDEA11" w14:textId="77777777" w:rsidR="00802CFF" w:rsidRPr="00D03FCA" w:rsidRDefault="00802CFF" w:rsidP="00392593">
            <w:pPr>
              <w:tabs>
                <w:tab w:val="left" w:pos="960"/>
              </w:tabs>
              <w:rPr>
                <w:b/>
              </w:rPr>
            </w:pPr>
            <w:r w:rsidRPr="00D03FCA">
              <w:rPr>
                <w:b/>
              </w:rPr>
              <w:t>Projekt</w:t>
            </w:r>
          </w:p>
        </w:tc>
        <w:tc>
          <w:tcPr>
            <w:tcW w:w="1730" w:type="dxa"/>
            <w:tcBorders>
              <w:top w:val="single" w:sz="4" w:space="0" w:color="auto"/>
              <w:left w:val="single" w:sz="4" w:space="0" w:color="auto"/>
              <w:bottom w:val="single" w:sz="4" w:space="0" w:color="auto"/>
              <w:right w:val="single" w:sz="4" w:space="0" w:color="auto"/>
            </w:tcBorders>
          </w:tcPr>
          <w:p w14:paraId="70394159" w14:textId="77777777" w:rsidR="00802CFF" w:rsidRPr="00D03FCA" w:rsidRDefault="00802CFF" w:rsidP="00392593">
            <w:pPr>
              <w:tabs>
                <w:tab w:val="left" w:pos="960"/>
              </w:tabs>
              <w:rPr>
                <w:b/>
                <w:bCs/>
              </w:rPr>
            </w:pPr>
            <w:r w:rsidRPr="00D03FCA">
              <w:rPr>
                <w:b/>
                <w:bCs/>
              </w:rPr>
              <w:t>Izvorni plan 202</w:t>
            </w:r>
            <w:r>
              <w:rPr>
                <w:b/>
                <w:bCs/>
              </w:rPr>
              <w:t>5</w:t>
            </w:r>
            <w:r w:rsidRPr="00D03FCA">
              <w:rPr>
                <w:b/>
                <w:bCs/>
              </w:rPr>
              <w:t>.</w:t>
            </w:r>
          </w:p>
        </w:tc>
        <w:tc>
          <w:tcPr>
            <w:tcW w:w="1701" w:type="dxa"/>
            <w:tcBorders>
              <w:top w:val="single" w:sz="4" w:space="0" w:color="auto"/>
              <w:left w:val="single" w:sz="4" w:space="0" w:color="auto"/>
              <w:bottom w:val="single" w:sz="4" w:space="0" w:color="auto"/>
              <w:right w:val="single" w:sz="4" w:space="0" w:color="auto"/>
            </w:tcBorders>
          </w:tcPr>
          <w:p w14:paraId="5F8CF5DB" w14:textId="77777777" w:rsidR="00802CFF" w:rsidRPr="00D03FCA" w:rsidRDefault="00802CFF" w:rsidP="00392593">
            <w:pPr>
              <w:tabs>
                <w:tab w:val="left" w:pos="960"/>
              </w:tabs>
              <w:rPr>
                <w:b/>
                <w:bCs/>
              </w:rPr>
            </w:pPr>
            <w:r w:rsidRPr="00D03FCA">
              <w:rPr>
                <w:b/>
                <w:bCs/>
              </w:rPr>
              <w:t>Izvršenje</w:t>
            </w:r>
          </w:p>
          <w:p w14:paraId="3DC0BC95" w14:textId="77777777" w:rsidR="00802CFF" w:rsidRPr="00D03FCA" w:rsidRDefault="00802CFF" w:rsidP="00392593">
            <w:pPr>
              <w:tabs>
                <w:tab w:val="left" w:pos="960"/>
              </w:tabs>
              <w:rPr>
                <w:b/>
                <w:bCs/>
              </w:rPr>
            </w:pPr>
            <w:r w:rsidRPr="00D03FCA">
              <w:rPr>
                <w:b/>
                <w:bCs/>
              </w:rPr>
              <w:t>30.6.202</w:t>
            </w:r>
            <w:r>
              <w:rPr>
                <w:b/>
                <w:bCs/>
              </w:rPr>
              <w:t>5</w:t>
            </w:r>
            <w:r w:rsidRPr="00D03FCA">
              <w:rPr>
                <w:b/>
                <w:bCs/>
              </w:rPr>
              <w:t>.</w:t>
            </w:r>
          </w:p>
        </w:tc>
        <w:tc>
          <w:tcPr>
            <w:tcW w:w="4678" w:type="dxa"/>
            <w:tcBorders>
              <w:top w:val="single" w:sz="4" w:space="0" w:color="auto"/>
              <w:left w:val="single" w:sz="4" w:space="0" w:color="auto"/>
              <w:bottom w:val="single" w:sz="4" w:space="0" w:color="auto"/>
              <w:right w:val="single" w:sz="4" w:space="0" w:color="auto"/>
            </w:tcBorders>
            <w:vAlign w:val="center"/>
          </w:tcPr>
          <w:p w14:paraId="260F7ACB" w14:textId="77777777" w:rsidR="00802CFF" w:rsidRPr="00D03FCA" w:rsidRDefault="00802CFF" w:rsidP="00392593">
            <w:pPr>
              <w:tabs>
                <w:tab w:val="left" w:pos="960"/>
              </w:tabs>
              <w:rPr>
                <w:b/>
                <w:bCs/>
              </w:rPr>
            </w:pPr>
            <w:r w:rsidRPr="00D03FCA">
              <w:rPr>
                <w:b/>
                <w:bCs/>
              </w:rPr>
              <w:t>Indeks</w:t>
            </w:r>
          </w:p>
          <w:p w14:paraId="3AE68F58" w14:textId="77777777" w:rsidR="00802CFF" w:rsidRPr="00D03FCA" w:rsidRDefault="00802CFF" w:rsidP="00392593">
            <w:pPr>
              <w:tabs>
                <w:tab w:val="left" w:pos="960"/>
              </w:tabs>
              <w:rPr>
                <w:b/>
                <w:bCs/>
              </w:rPr>
            </w:pPr>
            <w:r w:rsidRPr="00D03FCA">
              <w:rPr>
                <w:b/>
                <w:bCs/>
              </w:rPr>
              <w:t>Izvršenje 30.6.202</w:t>
            </w:r>
            <w:r>
              <w:rPr>
                <w:b/>
                <w:bCs/>
              </w:rPr>
              <w:t>5</w:t>
            </w:r>
            <w:r w:rsidRPr="00D03FCA">
              <w:rPr>
                <w:b/>
                <w:bCs/>
              </w:rPr>
              <w:t>./Izvorni plan 202</w:t>
            </w:r>
            <w:r>
              <w:rPr>
                <w:b/>
                <w:bCs/>
              </w:rPr>
              <w:t>5</w:t>
            </w:r>
            <w:r w:rsidRPr="00D03FCA">
              <w:rPr>
                <w:b/>
                <w:bCs/>
              </w:rPr>
              <w:t>.</w:t>
            </w:r>
          </w:p>
        </w:tc>
      </w:tr>
      <w:tr w:rsidR="00802CFF" w:rsidRPr="00D03FCA" w14:paraId="0A11F8D7" w14:textId="77777777" w:rsidTr="00392593">
        <w:tc>
          <w:tcPr>
            <w:tcW w:w="1355" w:type="dxa"/>
            <w:tcBorders>
              <w:top w:val="single" w:sz="4" w:space="0" w:color="auto"/>
              <w:left w:val="single" w:sz="4" w:space="0" w:color="auto"/>
              <w:bottom w:val="single" w:sz="4" w:space="0" w:color="auto"/>
              <w:right w:val="single" w:sz="4" w:space="0" w:color="auto"/>
            </w:tcBorders>
          </w:tcPr>
          <w:p w14:paraId="7773CFAC" w14:textId="77777777" w:rsidR="00802CFF" w:rsidRPr="00D03FCA" w:rsidRDefault="00802CFF" w:rsidP="00392593">
            <w:pPr>
              <w:tabs>
                <w:tab w:val="left" w:pos="960"/>
              </w:tabs>
              <w:rPr>
                <w:b/>
              </w:rPr>
            </w:pPr>
            <w:r w:rsidRPr="00D03FCA">
              <w:rPr>
                <w:b/>
              </w:rPr>
              <w:t>101507</w:t>
            </w:r>
          </w:p>
        </w:tc>
        <w:tc>
          <w:tcPr>
            <w:tcW w:w="1730" w:type="dxa"/>
            <w:tcBorders>
              <w:top w:val="single" w:sz="4" w:space="0" w:color="auto"/>
              <w:left w:val="single" w:sz="4" w:space="0" w:color="auto"/>
              <w:bottom w:val="single" w:sz="4" w:space="0" w:color="auto"/>
              <w:right w:val="single" w:sz="4" w:space="0" w:color="auto"/>
            </w:tcBorders>
            <w:vAlign w:val="center"/>
          </w:tcPr>
          <w:p w14:paraId="30F2EB3A" w14:textId="77777777" w:rsidR="00802CFF" w:rsidRPr="00D03FCA" w:rsidRDefault="00802CFF" w:rsidP="00392593">
            <w:pPr>
              <w:tabs>
                <w:tab w:val="left" w:pos="960"/>
              </w:tabs>
              <w:rPr>
                <w:b/>
                <w:bCs/>
              </w:rPr>
            </w:pPr>
            <w:r>
              <w:rPr>
                <w:b/>
                <w:bCs/>
              </w:rPr>
              <w:t>20.000,00</w:t>
            </w:r>
          </w:p>
        </w:tc>
        <w:tc>
          <w:tcPr>
            <w:tcW w:w="1701" w:type="dxa"/>
            <w:tcBorders>
              <w:top w:val="single" w:sz="4" w:space="0" w:color="auto"/>
              <w:left w:val="single" w:sz="4" w:space="0" w:color="auto"/>
              <w:bottom w:val="single" w:sz="4" w:space="0" w:color="auto"/>
              <w:right w:val="single" w:sz="4" w:space="0" w:color="auto"/>
            </w:tcBorders>
            <w:vAlign w:val="center"/>
          </w:tcPr>
          <w:p w14:paraId="7236DFB7" w14:textId="77777777" w:rsidR="00802CFF" w:rsidRPr="00D03FCA" w:rsidRDefault="00802CFF" w:rsidP="00392593">
            <w:pPr>
              <w:tabs>
                <w:tab w:val="left" w:pos="960"/>
              </w:tabs>
              <w:rPr>
                <w:b/>
                <w:bCs/>
              </w:rPr>
            </w:pPr>
            <w:r>
              <w:rPr>
                <w:b/>
                <w:bCs/>
              </w:rPr>
              <w:t>0,00</w:t>
            </w:r>
          </w:p>
        </w:tc>
        <w:tc>
          <w:tcPr>
            <w:tcW w:w="4678" w:type="dxa"/>
            <w:tcBorders>
              <w:top w:val="single" w:sz="4" w:space="0" w:color="auto"/>
              <w:left w:val="single" w:sz="4" w:space="0" w:color="auto"/>
              <w:bottom w:val="single" w:sz="4" w:space="0" w:color="auto"/>
              <w:right w:val="single" w:sz="4" w:space="0" w:color="auto"/>
            </w:tcBorders>
            <w:vAlign w:val="center"/>
          </w:tcPr>
          <w:p w14:paraId="3E3172E8" w14:textId="77777777" w:rsidR="00802CFF" w:rsidRPr="00D03FCA" w:rsidRDefault="00802CFF" w:rsidP="00392593">
            <w:pPr>
              <w:tabs>
                <w:tab w:val="left" w:pos="960"/>
              </w:tabs>
              <w:rPr>
                <w:b/>
                <w:bCs/>
              </w:rPr>
            </w:pPr>
            <w:r>
              <w:rPr>
                <w:b/>
                <w:bCs/>
              </w:rPr>
              <w:t>0,00</w:t>
            </w:r>
            <w:r w:rsidRPr="00D03FCA">
              <w:rPr>
                <w:b/>
                <w:bCs/>
              </w:rPr>
              <w:t>%</w:t>
            </w:r>
          </w:p>
        </w:tc>
      </w:tr>
    </w:tbl>
    <w:p w14:paraId="6E83F950" w14:textId="77777777" w:rsidR="00802CFF" w:rsidRDefault="00802CFF" w:rsidP="00802CFF">
      <w:pPr>
        <w:tabs>
          <w:tab w:val="left" w:pos="960"/>
        </w:tabs>
        <w:rPr>
          <w:b/>
        </w:rPr>
      </w:pPr>
    </w:p>
    <w:p w14:paraId="58006E84" w14:textId="77777777" w:rsidR="00802CFF" w:rsidRPr="0053281D" w:rsidRDefault="00802CFF" w:rsidP="00802CFF">
      <w:pPr>
        <w:tabs>
          <w:tab w:val="left" w:pos="960"/>
        </w:tabs>
        <w:jc w:val="both"/>
        <w:rPr>
          <w:bCs/>
        </w:rPr>
      </w:pPr>
      <w:r w:rsidRPr="00944F40">
        <w:rPr>
          <w:bCs/>
        </w:rPr>
        <w:t xml:space="preserve">U Proračunu Grada Sinja za 2025.g. planiran je iznos u visini od 20.000,00 </w:t>
      </w:r>
      <w:proofErr w:type="spellStart"/>
      <w:r w:rsidRPr="00944F40">
        <w:rPr>
          <w:bCs/>
        </w:rPr>
        <w:t>EURa</w:t>
      </w:r>
      <w:proofErr w:type="spellEnd"/>
      <w:r w:rsidRPr="00944F40">
        <w:rPr>
          <w:bCs/>
        </w:rPr>
        <w:t xml:space="preserve"> za potrebe izrade projektno tehničke i pripadajuće dokumentacije. U Projekciji su planirana sredstva za iznos vlastite komponente u kandidiranju projekta za financiranje (EU).</w:t>
      </w:r>
      <w:r w:rsidRPr="0053281D">
        <w:rPr>
          <w:bCs/>
        </w:rPr>
        <w:t xml:space="preserve"> </w:t>
      </w:r>
      <w:r>
        <w:rPr>
          <w:bCs/>
        </w:rPr>
        <w:t xml:space="preserve">U izvještajnom razdoblju nisu poduzete aktivnosti na predmetnoj stavci. </w:t>
      </w:r>
    </w:p>
    <w:p w14:paraId="239CB2EB" w14:textId="77777777" w:rsidR="00802CFF" w:rsidRDefault="00802CFF" w:rsidP="00802CFF">
      <w:pPr>
        <w:tabs>
          <w:tab w:val="left" w:pos="960"/>
        </w:tabs>
        <w:rPr>
          <w:b/>
        </w:rPr>
      </w:pPr>
    </w:p>
    <w:p w14:paraId="4D88A99A" w14:textId="77777777" w:rsidR="00802CFF" w:rsidRPr="00D03FCA" w:rsidRDefault="00802CFF" w:rsidP="00802CFF">
      <w:pPr>
        <w:tabs>
          <w:tab w:val="left" w:pos="960"/>
        </w:tabs>
        <w:rPr>
          <w:b/>
        </w:rPr>
      </w:pPr>
      <w:r w:rsidRPr="00D03FCA">
        <w:rPr>
          <w:b/>
        </w:rPr>
        <w:t>Projekt 101510: Projekt „Sinj – Pametni Grad“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1701"/>
        <w:gridCol w:w="4678"/>
      </w:tblGrid>
      <w:tr w:rsidR="00802CFF" w:rsidRPr="00D03FCA" w14:paraId="418C55C7" w14:textId="77777777" w:rsidTr="00392593">
        <w:tc>
          <w:tcPr>
            <w:tcW w:w="1355" w:type="dxa"/>
            <w:tcBorders>
              <w:top w:val="single" w:sz="4" w:space="0" w:color="auto"/>
              <w:left w:val="single" w:sz="4" w:space="0" w:color="auto"/>
              <w:bottom w:val="single" w:sz="4" w:space="0" w:color="auto"/>
              <w:right w:val="single" w:sz="4" w:space="0" w:color="auto"/>
            </w:tcBorders>
          </w:tcPr>
          <w:p w14:paraId="0EDF56AF" w14:textId="77777777" w:rsidR="00802CFF" w:rsidRPr="00D03FCA" w:rsidRDefault="00802CFF" w:rsidP="00392593">
            <w:pPr>
              <w:tabs>
                <w:tab w:val="left" w:pos="960"/>
              </w:tabs>
              <w:rPr>
                <w:b/>
              </w:rPr>
            </w:pPr>
            <w:r w:rsidRPr="00D03FCA">
              <w:rPr>
                <w:b/>
              </w:rPr>
              <w:t>Projekt</w:t>
            </w:r>
          </w:p>
        </w:tc>
        <w:tc>
          <w:tcPr>
            <w:tcW w:w="1730" w:type="dxa"/>
            <w:tcBorders>
              <w:top w:val="single" w:sz="4" w:space="0" w:color="auto"/>
              <w:left w:val="single" w:sz="4" w:space="0" w:color="auto"/>
              <w:bottom w:val="single" w:sz="4" w:space="0" w:color="auto"/>
              <w:right w:val="single" w:sz="4" w:space="0" w:color="auto"/>
            </w:tcBorders>
          </w:tcPr>
          <w:p w14:paraId="290D33F8" w14:textId="77777777" w:rsidR="00802CFF" w:rsidRPr="00D03FCA" w:rsidRDefault="00802CFF" w:rsidP="00392593">
            <w:pPr>
              <w:tabs>
                <w:tab w:val="left" w:pos="960"/>
              </w:tabs>
              <w:rPr>
                <w:b/>
                <w:bCs/>
              </w:rPr>
            </w:pPr>
            <w:r w:rsidRPr="00D03FCA">
              <w:rPr>
                <w:b/>
                <w:bCs/>
              </w:rPr>
              <w:t>Izvorni plan 202</w:t>
            </w:r>
            <w:r>
              <w:rPr>
                <w:b/>
                <w:bCs/>
              </w:rPr>
              <w:t>5</w:t>
            </w:r>
            <w:r w:rsidRPr="00D03FCA">
              <w:rPr>
                <w:b/>
                <w:bCs/>
              </w:rPr>
              <w:t>.</w:t>
            </w:r>
          </w:p>
        </w:tc>
        <w:tc>
          <w:tcPr>
            <w:tcW w:w="1701" w:type="dxa"/>
            <w:tcBorders>
              <w:top w:val="single" w:sz="4" w:space="0" w:color="auto"/>
              <w:left w:val="single" w:sz="4" w:space="0" w:color="auto"/>
              <w:bottom w:val="single" w:sz="4" w:space="0" w:color="auto"/>
              <w:right w:val="single" w:sz="4" w:space="0" w:color="auto"/>
            </w:tcBorders>
          </w:tcPr>
          <w:p w14:paraId="7A8F7400" w14:textId="77777777" w:rsidR="00802CFF" w:rsidRPr="00D03FCA" w:rsidRDefault="00802CFF" w:rsidP="00392593">
            <w:pPr>
              <w:tabs>
                <w:tab w:val="left" w:pos="960"/>
              </w:tabs>
              <w:rPr>
                <w:b/>
                <w:bCs/>
              </w:rPr>
            </w:pPr>
            <w:r w:rsidRPr="00D03FCA">
              <w:rPr>
                <w:b/>
                <w:bCs/>
              </w:rPr>
              <w:t>Izvršenje</w:t>
            </w:r>
          </w:p>
          <w:p w14:paraId="6C622C11" w14:textId="77777777" w:rsidR="00802CFF" w:rsidRPr="00D03FCA" w:rsidRDefault="00802CFF" w:rsidP="00392593">
            <w:pPr>
              <w:tabs>
                <w:tab w:val="left" w:pos="960"/>
              </w:tabs>
              <w:rPr>
                <w:b/>
                <w:bCs/>
              </w:rPr>
            </w:pPr>
            <w:r w:rsidRPr="00D03FCA">
              <w:rPr>
                <w:b/>
                <w:bCs/>
              </w:rPr>
              <w:t>30.6.202</w:t>
            </w:r>
            <w:r>
              <w:rPr>
                <w:b/>
                <w:bCs/>
              </w:rPr>
              <w:t>5</w:t>
            </w:r>
            <w:r w:rsidRPr="00D03FCA">
              <w:rPr>
                <w:b/>
                <w:bCs/>
              </w:rPr>
              <w:t>.</w:t>
            </w:r>
          </w:p>
        </w:tc>
        <w:tc>
          <w:tcPr>
            <w:tcW w:w="4678" w:type="dxa"/>
            <w:tcBorders>
              <w:top w:val="single" w:sz="4" w:space="0" w:color="auto"/>
              <w:left w:val="single" w:sz="4" w:space="0" w:color="auto"/>
              <w:bottom w:val="single" w:sz="4" w:space="0" w:color="auto"/>
              <w:right w:val="single" w:sz="4" w:space="0" w:color="auto"/>
            </w:tcBorders>
            <w:vAlign w:val="center"/>
          </w:tcPr>
          <w:p w14:paraId="0D4182FD" w14:textId="77777777" w:rsidR="00802CFF" w:rsidRPr="00D03FCA" w:rsidRDefault="00802CFF" w:rsidP="00392593">
            <w:pPr>
              <w:tabs>
                <w:tab w:val="left" w:pos="960"/>
              </w:tabs>
              <w:rPr>
                <w:b/>
                <w:bCs/>
              </w:rPr>
            </w:pPr>
            <w:r w:rsidRPr="00D03FCA">
              <w:rPr>
                <w:b/>
                <w:bCs/>
              </w:rPr>
              <w:t>Indeks</w:t>
            </w:r>
          </w:p>
          <w:p w14:paraId="254ACC4C" w14:textId="77777777" w:rsidR="00802CFF" w:rsidRPr="00D03FCA" w:rsidRDefault="00802CFF" w:rsidP="00392593">
            <w:pPr>
              <w:tabs>
                <w:tab w:val="left" w:pos="960"/>
              </w:tabs>
              <w:rPr>
                <w:b/>
                <w:bCs/>
              </w:rPr>
            </w:pPr>
            <w:r w:rsidRPr="00D03FCA">
              <w:rPr>
                <w:b/>
                <w:bCs/>
              </w:rPr>
              <w:t>Izvršenje 30.6.202</w:t>
            </w:r>
            <w:r>
              <w:rPr>
                <w:b/>
                <w:bCs/>
              </w:rPr>
              <w:t>5</w:t>
            </w:r>
            <w:r w:rsidRPr="00D03FCA">
              <w:rPr>
                <w:b/>
                <w:bCs/>
              </w:rPr>
              <w:t>./Izvorni plan 202</w:t>
            </w:r>
            <w:r>
              <w:rPr>
                <w:b/>
                <w:bCs/>
              </w:rPr>
              <w:t>5</w:t>
            </w:r>
            <w:r w:rsidRPr="00D03FCA">
              <w:rPr>
                <w:b/>
                <w:bCs/>
              </w:rPr>
              <w:t>.</w:t>
            </w:r>
          </w:p>
        </w:tc>
      </w:tr>
      <w:tr w:rsidR="00802CFF" w:rsidRPr="00D03FCA" w14:paraId="41926A0E" w14:textId="77777777" w:rsidTr="00392593">
        <w:tc>
          <w:tcPr>
            <w:tcW w:w="1355" w:type="dxa"/>
            <w:tcBorders>
              <w:top w:val="single" w:sz="4" w:space="0" w:color="auto"/>
              <w:left w:val="single" w:sz="4" w:space="0" w:color="auto"/>
              <w:bottom w:val="single" w:sz="4" w:space="0" w:color="auto"/>
              <w:right w:val="single" w:sz="4" w:space="0" w:color="auto"/>
            </w:tcBorders>
          </w:tcPr>
          <w:p w14:paraId="3FC388C9" w14:textId="77777777" w:rsidR="00802CFF" w:rsidRPr="00D03FCA" w:rsidRDefault="00802CFF" w:rsidP="00392593">
            <w:pPr>
              <w:tabs>
                <w:tab w:val="left" w:pos="960"/>
              </w:tabs>
              <w:rPr>
                <w:b/>
              </w:rPr>
            </w:pPr>
            <w:r w:rsidRPr="00D03FCA">
              <w:rPr>
                <w:b/>
              </w:rPr>
              <w:t>101507</w:t>
            </w:r>
          </w:p>
        </w:tc>
        <w:tc>
          <w:tcPr>
            <w:tcW w:w="1730" w:type="dxa"/>
            <w:tcBorders>
              <w:top w:val="single" w:sz="4" w:space="0" w:color="auto"/>
              <w:left w:val="single" w:sz="4" w:space="0" w:color="auto"/>
              <w:bottom w:val="single" w:sz="4" w:space="0" w:color="auto"/>
              <w:right w:val="single" w:sz="4" w:space="0" w:color="auto"/>
            </w:tcBorders>
            <w:vAlign w:val="center"/>
          </w:tcPr>
          <w:p w14:paraId="4B636A86" w14:textId="77777777" w:rsidR="00802CFF" w:rsidRPr="00D03FCA" w:rsidRDefault="00802CFF" w:rsidP="00392593">
            <w:pPr>
              <w:tabs>
                <w:tab w:val="left" w:pos="960"/>
              </w:tabs>
              <w:rPr>
                <w:b/>
                <w:bCs/>
              </w:rPr>
            </w:pPr>
            <w:r>
              <w:rPr>
                <w:b/>
                <w:bCs/>
              </w:rPr>
              <w:t>20.000,00</w:t>
            </w:r>
          </w:p>
        </w:tc>
        <w:tc>
          <w:tcPr>
            <w:tcW w:w="1701" w:type="dxa"/>
            <w:tcBorders>
              <w:top w:val="single" w:sz="4" w:space="0" w:color="auto"/>
              <w:left w:val="single" w:sz="4" w:space="0" w:color="auto"/>
              <w:bottom w:val="single" w:sz="4" w:space="0" w:color="auto"/>
              <w:right w:val="single" w:sz="4" w:space="0" w:color="auto"/>
            </w:tcBorders>
            <w:vAlign w:val="center"/>
          </w:tcPr>
          <w:p w14:paraId="3FFA78E9" w14:textId="77777777" w:rsidR="00802CFF" w:rsidRPr="00D03FCA" w:rsidRDefault="00802CFF" w:rsidP="00392593">
            <w:pPr>
              <w:tabs>
                <w:tab w:val="left" w:pos="960"/>
              </w:tabs>
              <w:rPr>
                <w:b/>
                <w:bCs/>
              </w:rPr>
            </w:pPr>
            <w:r w:rsidRPr="00D03FCA">
              <w:rPr>
                <w:b/>
                <w:bCs/>
              </w:rPr>
              <w:t>0,00</w:t>
            </w:r>
          </w:p>
        </w:tc>
        <w:tc>
          <w:tcPr>
            <w:tcW w:w="4678" w:type="dxa"/>
            <w:tcBorders>
              <w:top w:val="single" w:sz="4" w:space="0" w:color="auto"/>
              <w:left w:val="single" w:sz="4" w:space="0" w:color="auto"/>
              <w:bottom w:val="single" w:sz="4" w:space="0" w:color="auto"/>
              <w:right w:val="single" w:sz="4" w:space="0" w:color="auto"/>
            </w:tcBorders>
            <w:vAlign w:val="center"/>
          </w:tcPr>
          <w:p w14:paraId="06FD6182" w14:textId="77777777" w:rsidR="00802CFF" w:rsidRPr="00D03FCA" w:rsidRDefault="00802CFF" w:rsidP="00392593">
            <w:pPr>
              <w:tabs>
                <w:tab w:val="left" w:pos="960"/>
              </w:tabs>
              <w:rPr>
                <w:b/>
                <w:bCs/>
              </w:rPr>
            </w:pPr>
            <w:r w:rsidRPr="00D03FCA">
              <w:rPr>
                <w:b/>
                <w:bCs/>
              </w:rPr>
              <w:t>0,00%</w:t>
            </w:r>
          </w:p>
        </w:tc>
      </w:tr>
    </w:tbl>
    <w:p w14:paraId="28FB6CE9" w14:textId="77777777" w:rsidR="00802CFF" w:rsidRPr="00D03FCA" w:rsidRDefault="00802CFF" w:rsidP="00802CFF">
      <w:pPr>
        <w:tabs>
          <w:tab w:val="left" w:pos="960"/>
        </w:tabs>
      </w:pPr>
    </w:p>
    <w:p w14:paraId="508DE79B" w14:textId="40AC11E4" w:rsidR="00802CFF" w:rsidRDefault="00802CFF" w:rsidP="00802CFF">
      <w:pPr>
        <w:spacing w:after="120"/>
        <w:jc w:val="both"/>
        <w:rPr>
          <w:bCs/>
        </w:rPr>
      </w:pPr>
      <w:r>
        <w:rPr>
          <w:bCs/>
        </w:rPr>
        <w:t xml:space="preserve">Provedba projekta </w:t>
      </w:r>
      <w:r w:rsidRPr="004E5FCF">
        <w:rPr>
          <w:bCs/>
        </w:rPr>
        <w:t xml:space="preserve">„Sinj – Pametni grad“ </w:t>
      </w:r>
      <w:r>
        <w:rPr>
          <w:bCs/>
        </w:rPr>
        <w:t xml:space="preserve">je završena 31.12.2024.g. Projekt se financirao </w:t>
      </w:r>
      <w:r w:rsidRPr="004E5FCF">
        <w:rPr>
          <w:bCs/>
        </w:rPr>
        <w:t>u okviru sklopljenog Ugovora, Poziv za dodjelu bespovratnih sredstava „Priprema projektno-tehničke dokumentacije za projekte u području digitalne transformacije i zelene tranzicije“, u okviru Nacionalnog plana oporavka i otpornosti 2021.-2026.g. Cilj projekta je razvoj koncepta pametnog grada korištenjem digitalnih i komunikacijskih tehnologija kako bi se znatno unaprijedio način pružanja, učinkovitost i transparentnost javnih usluga. Predviđena je uspostava sigurne i brze komunikacijske povezanosti Grada Sinja i pravnih osoba kojima je Grad osnivač ili suvlasnik, što je u naravi privatna lokalna mreža Grada Sinja, koja omogućava koriš</w:t>
      </w:r>
      <w:r>
        <w:rPr>
          <w:bCs/>
        </w:rPr>
        <w:t>t</w:t>
      </w:r>
      <w:r w:rsidRPr="004E5FCF">
        <w:rPr>
          <w:bCs/>
        </w:rPr>
        <w:t xml:space="preserve">enje iste i za druge namjere u budućnosti, kao što je uspostava sustava za upravljanje prometom, uspostava jedinstvenog sustava pametnog parkiranja i ostalo. Za projekt je </w:t>
      </w:r>
      <w:r>
        <w:rPr>
          <w:bCs/>
        </w:rPr>
        <w:t xml:space="preserve">bilo </w:t>
      </w:r>
      <w:r w:rsidRPr="004E5FCF">
        <w:rPr>
          <w:bCs/>
        </w:rPr>
        <w:t>osigurano EU sufinanciranje (90%) u visini od 200.079,63 EUR-a.</w:t>
      </w:r>
      <w:r>
        <w:rPr>
          <w:bCs/>
        </w:rPr>
        <w:t xml:space="preserve"> Kao rezultat provedbe projekta izrađeni su sljedeći dokumenti, od strane ugov</w:t>
      </w:r>
      <w:r w:rsidR="00FB7051">
        <w:rPr>
          <w:bCs/>
        </w:rPr>
        <w:t xml:space="preserve">ornog </w:t>
      </w:r>
      <w:r>
        <w:rPr>
          <w:bCs/>
        </w:rPr>
        <w:t>pružatelja usluge,</w:t>
      </w:r>
      <w:r w:rsidRPr="001F126F">
        <w:t xml:space="preserve"> </w:t>
      </w:r>
      <w:r w:rsidRPr="001F126F">
        <w:rPr>
          <w:bCs/>
        </w:rPr>
        <w:t>Zajednice gospodarskih subjekata LAMA d.o.o. Split i VERSO ALTIMA d.o.o., Zagreb.</w:t>
      </w:r>
    </w:p>
    <w:p w14:paraId="6EFB11A7" w14:textId="77777777" w:rsidR="00802CFF" w:rsidRDefault="00802CFF">
      <w:pPr>
        <w:pStyle w:val="Odlomakpopisa"/>
        <w:numPr>
          <w:ilvl w:val="0"/>
          <w:numId w:val="44"/>
        </w:numPr>
        <w:jc w:val="both"/>
        <w:rPr>
          <w:bCs/>
        </w:rPr>
      </w:pPr>
      <w:r w:rsidRPr="001F0580">
        <w:rPr>
          <w:bCs/>
        </w:rPr>
        <w:t>Studij</w:t>
      </w:r>
      <w:r>
        <w:rPr>
          <w:bCs/>
        </w:rPr>
        <w:t>a</w:t>
      </w:r>
      <w:r w:rsidRPr="001F0580">
        <w:rPr>
          <w:bCs/>
        </w:rPr>
        <w:t xml:space="preserve"> izvedivosti s analizom troškova i koristi, </w:t>
      </w:r>
      <w:r>
        <w:rPr>
          <w:bCs/>
        </w:rPr>
        <w:t>te</w:t>
      </w:r>
    </w:p>
    <w:p w14:paraId="30E12689" w14:textId="77777777" w:rsidR="00802CFF" w:rsidRDefault="00802CFF">
      <w:pPr>
        <w:pStyle w:val="Odlomakpopisa"/>
        <w:numPr>
          <w:ilvl w:val="0"/>
          <w:numId w:val="44"/>
        </w:numPr>
        <w:spacing w:after="120"/>
        <w:ind w:left="714" w:hanging="357"/>
        <w:jc w:val="both"/>
        <w:rPr>
          <w:bCs/>
        </w:rPr>
      </w:pPr>
      <w:r>
        <w:rPr>
          <w:bCs/>
        </w:rPr>
        <w:t>Projektno</w:t>
      </w:r>
      <w:r w:rsidRPr="001F0580">
        <w:rPr>
          <w:bCs/>
        </w:rPr>
        <w:t>-tehničk</w:t>
      </w:r>
      <w:r>
        <w:rPr>
          <w:bCs/>
        </w:rPr>
        <w:t>a</w:t>
      </w:r>
      <w:r w:rsidRPr="001F0580">
        <w:rPr>
          <w:bCs/>
        </w:rPr>
        <w:t xml:space="preserve"> dokumentacij</w:t>
      </w:r>
      <w:r>
        <w:rPr>
          <w:bCs/>
        </w:rPr>
        <w:t>a</w:t>
      </w:r>
      <w:r w:rsidRPr="001F0580">
        <w:rPr>
          <w:bCs/>
        </w:rPr>
        <w:t>: projekt serverskog sustava, projekt aktivne komunikacijske infrastrukture sa sigurnosnim elementima, projekt pasivne komunikacijske infrastrukture, projekt aplikativnog sustava.</w:t>
      </w:r>
    </w:p>
    <w:p w14:paraId="48901AC7" w14:textId="774AC2D3" w:rsidR="00802CFF" w:rsidRPr="004E5FCF" w:rsidRDefault="00802CFF" w:rsidP="00802CFF">
      <w:pPr>
        <w:jc w:val="both"/>
        <w:rPr>
          <w:bCs/>
        </w:rPr>
      </w:pPr>
      <w:r w:rsidRPr="001F126F">
        <w:rPr>
          <w:bCs/>
        </w:rPr>
        <w:t xml:space="preserve">U izvještajnom razdoblju </w:t>
      </w:r>
      <w:r>
        <w:rPr>
          <w:bCs/>
        </w:rPr>
        <w:t xml:space="preserve">sukladno zadanim rokovima predano je Završno izvješće o provedbi projekta, dana 14.02.2025.g., </w:t>
      </w:r>
      <w:r w:rsidRPr="004E5FCF">
        <w:rPr>
          <w:bCs/>
        </w:rPr>
        <w:t xml:space="preserve">prema uvjetima potpisanog Ugovora o dodjeli bespovratnih </w:t>
      </w:r>
      <w:r w:rsidRPr="004E5FCF">
        <w:rPr>
          <w:bCs/>
        </w:rPr>
        <w:lastRenderedPageBreak/>
        <w:t xml:space="preserve">sredstava. </w:t>
      </w:r>
      <w:r>
        <w:rPr>
          <w:bCs/>
        </w:rPr>
        <w:t xml:space="preserve">Dana 12.06.2025.g. zaprimljeno je odobrenje Zahtjeva za nadoknadu sredstava broj 1. (Završni izvještaj). Sukladno Članku 17.2. Općih uvjeta Ugovora o dodjeli bespovratnih sredstava, odobrena bespovratna sredstva iznose 192.622,50 EUR. Potrebno je napomenuti kako je navedeni iznos potraživanih troškova Projekta u cijelosti prihvaćen. </w:t>
      </w:r>
    </w:p>
    <w:p w14:paraId="5B60294C" w14:textId="77777777" w:rsidR="00802CFF" w:rsidRPr="00743068" w:rsidRDefault="00802CFF" w:rsidP="00802CFF">
      <w:pPr>
        <w:tabs>
          <w:tab w:val="left" w:pos="960"/>
        </w:tabs>
        <w:rPr>
          <w:bCs/>
          <w:iCs/>
          <w:highlight w:val="yellow"/>
        </w:rPr>
      </w:pPr>
    </w:p>
    <w:p w14:paraId="131D1CC2" w14:textId="77777777" w:rsidR="00802CFF" w:rsidRPr="00B60122" w:rsidRDefault="00802CFF" w:rsidP="00802CFF">
      <w:pPr>
        <w:tabs>
          <w:tab w:val="left" w:pos="960"/>
        </w:tabs>
        <w:rPr>
          <w:b/>
          <w:i/>
          <w:u w:val="double"/>
        </w:rPr>
      </w:pPr>
      <w:r w:rsidRPr="00B60122">
        <w:rPr>
          <w:b/>
          <w:i/>
          <w:u w:val="double"/>
        </w:rPr>
        <w:t xml:space="preserve">Program1016:  Provedba i upravljanje EU projekta – obnova kulturne baštine: Projekt „Sinj u </w:t>
      </w:r>
      <w:proofErr w:type="spellStart"/>
      <w:r w:rsidRPr="00B60122">
        <w:rPr>
          <w:b/>
          <w:i/>
          <w:u w:val="double"/>
        </w:rPr>
        <w:t>sridu</w:t>
      </w:r>
      <w:proofErr w:type="spellEnd"/>
      <w:r w:rsidRPr="00B60122">
        <w:rPr>
          <w:b/>
          <w:i/>
          <w:u w:val="double"/>
        </w:rPr>
        <w:t>“</w:t>
      </w:r>
    </w:p>
    <w:p w14:paraId="5EE4F147" w14:textId="77777777" w:rsidR="00802CFF" w:rsidRPr="00B60122" w:rsidRDefault="00802CFF" w:rsidP="00802CFF">
      <w:pPr>
        <w:tabs>
          <w:tab w:val="left" w:pos="960"/>
        </w:tabs>
        <w:rPr>
          <w:b/>
          <w:i/>
          <w:u w:val="double"/>
        </w:rPr>
      </w:pPr>
    </w:p>
    <w:p w14:paraId="1009107B" w14:textId="77777777" w:rsidR="00802CFF" w:rsidRPr="00B60122" w:rsidRDefault="00802CFF" w:rsidP="00802CFF">
      <w:pPr>
        <w:tabs>
          <w:tab w:val="left" w:pos="960"/>
        </w:tabs>
        <w:jc w:val="both"/>
        <w:rPr>
          <w:iCs/>
        </w:rPr>
      </w:pPr>
      <w:r w:rsidRPr="00B60122">
        <w:rPr>
          <w:iCs/>
          <w:u w:val="double"/>
        </w:rPr>
        <w:t>Programom</w:t>
      </w:r>
      <w:r w:rsidRPr="00B60122">
        <w:rPr>
          <w:iCs/>
        </w:rPr>
        <w:t xml:space="preserve"> se planiraju aktivnosti obnove i stavljanja u funkciju objekata povezanih sa  kulturnom baštinom, razvoja novih turističkih proizvoda i događaja, s naglaskom na turističku i  ekonomsku valorizacija kulturne baštine, objekata kulturne baštine, koje će pridonijeti jačanju gospodarstva i zapošljavanju na području Grada Sinja. </w:t>
      </w:r>
    </w:p>
    <w:p w14:paraId="46C9F070" w14:textId="77777777" w:rsidR="00802CFF" w:rsidRPr="00B60122" w:rsidRDefault="00802CFF" w:rsidP="00802CFF">
      <w:pPr>
        <w:tabs>
          <w:tab w:val="left" w:pos="960"/>
        </w:tabs>
        <w:jc w:val="both"/>
        <w:rPr>
          <w:iCs/>
        </w:rPr>
      </w:pPr>
    </w:p>
    <w:p w14:paraId="4C19C38A" w14:textId="77777777" w:rsidR="00802CFF" w:rsidRPr="00B60122" w:rsidRDefault="00802CFF" w:rsidP="00802CFF">
      <w:pPr>
        <w:tabs>
          <w:tab w:val="left" w:pos="960"/>
        </w:tabs>
        <w:jc w:val="both"/>
        <w:rPr>
          <w:i/>
        </w:rPr>
      </w:pPr>
      <w:r w:rsidRPr="00B60122">
        <w:rPr>
          <w:i/>
          <w:u w:val="double"/>
        </w:rPr>
        <w:t>Cilj Programa</w:t>
      </w:r>
      <w:r w:rsidRPr="00B60122">
        <w:rPr>
          <w:i/>
        </w:rPr>
        <w:t xml:space="preserve">: obnova i unaprjeđenje kulturne baštine sa ciljem revitalizacije i jačanja gospodarske funkcije Grada Sinja kroz održivi turizam, stavljajući naglasak na ekonomsku valorizaciju objekata kulturne baštine koje će pridonijeti jačanju gospodarstva i zapošljavanju na području Grada Sinja. </w:t>
      </w:r>
    </w:p>
    <w:p w14:paraId="136F7095" w14:textId="77777777" w:rsidR="00802CFF" w:rsidRPr="00B60122" w:rsidRDefault="00802CFF" w:rsidP="00802CFF">
      <w:pPr>
        <w:tabs>
          <w:tab w:val="left" w:pos="960"/>
        </w:tabs>
        <w:jc w:val="both"/>
        <w:rPr>
          <w:i/>
        </w:rPr>
      </w:pPr>
    </w:p>
    <w:p w14:paraId="353EC9BD" w14:textId="77777777" w:rsidR="00802CFF" w:rsidRPr="00D03FCA" w:rsidRDefault="00802CFF" w:rsidP="00802CFF">
      <w:pPr>
        <w:tabs>
          <w:tab w:val="left" w:pos="960"/>
        </w:tabs>
        <w:jc w:val="both"/>
      </w:pPr>
      <w:r w:rsidRPr="00B60122">
        <w:rPr>
          <w:i/>
          <w:u w:val="double"/>
        </w:rPr>
        <w:t>Pokazatelji učinka</w:t>
      </w:r>
      <w:r w:rsidRPr="00B60122">
        <w:rPr>
          <w:i/>
        </w:rPr>
        <w:t>: stavljeni u funkciju objekti, razvijeni turistički proizvodi, povezani sa kulturnom baštinom.</w:t>
      </w:r>
      <w:r w:rsidRPr="00D03FCA">
        <w:rPr>
          <w:i/>
        </w:rPr>
        <w:t xml:space="preserve"> </w:t>
      </w:r>
    </w:p>
    <w:p w14:paraId="44CE27AF" w14:textId="77777777" w:rsidR="00802CFF" w:rsidRPr="00D03FCA" w:rsidRDefault="00802CFF" w:rsidP="00802CFF">
      <w:pPr>
        <w:tabs>
          <w:tab w:val="left" w:pos="960"/>
        </w:tabs>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730"/>
        <w:gridCol w:w="1701"/>
        <w:gridCol w:w="4678"/>
      </w:tblGrid>
      <w:tr w:rsidR="00802CFF" w:rsidRPr="00D03FCA" w14:paraId="771B3FFA" w14:textId="77777777" w:rsidTr="00392593">
        <w:tc>
          <w:tcPr>
            <w:tcW w:w="1355" w:type="dxa"/>
            <w:tcBorders>
              <w:top w:val="single" w:sz="4" w:space="0" w:color="auto"/>
              <w:left w:val="single" w:sz="4" w:space="0" w:color="auto"/>
              <w:bottom w:val="single" w:sz="4" w:space="0" w:color="auto"/>
              <w:right w:val="single" w:sz="4" w:space="0" w:color="auto"/>
            </w:tcBorders>
          </w:tcPr>
          <w:p w14:paraId="33D53E1D" w14:textId="77777777" w:rsidR="00802CFF" w:rsidRPr="00D03FCA" w:rsidRDefault="00802CFF" w:rsidP="00392593">
            <w:pPr>
              <w:tabs>
                <w:tab w:val="left" w:pos="960"/>
              </w:tabs>
              <w:rPr>
                <w:b/>
              </w:rPr>
            </w:pPr>
            <w:r w:rsidRPr="00D03FCA">
              <w:rPr>
                <w:b/>
              </w:rPr>
              <w:t>Program</w:t>
            </w:r>
          </w:p>
        </w:tc>
        <w:tc>
          <w:tcPr>
            <w:tcW w:w="1730" w:type="dxa"/>
            <w:tcBorders>
              <w:top w:val="single" w:sz="4" w:space="0" w:color="auto"/>
              <w:left w:val="single" w:sz="4" w:space="0" w:color="auto"/>
              <w:bottom w:val="single" w:sz="4" w:space="0" w:color="auto"/>
              <w:right w:val="single" w:sz="4" w:space="0" w:color="auto"/>
            </w:tcBorders>
          </w:tcPr>
          <w:p w14:paraId="16BCBAB3" w14:textId="77777777" w:rsidR="00802CFF" w:rsidRPr="00D03FCA" w:rsidRDefault="00802CFF" w:rsidP="00392593">
            <w:pPr>
              <w:tabs>
                <w:tab w:val="left" w:pos="960"/>
              </w:tabs>
              <w:rPr>
                <w:b/>
                <w:bCs/>
              </w:rPr>
            </w:pPr>
            <w:r w:rsidRPr="00D03FCA">
              <w:rPr>
                <w:b/>
                <w:bCs/>
              </w:rPr>
              <w:t>Izvorni plan 202</w:t>
            </w:r>
            <w:r>
              <w:rPr>
                <w:b/>
                <w:bCs/>
              </w:rPr>
              <w:t>5</w:t>
            </w:r>
            <w:r w:rsidRPr="00D03FCA">
              <w:rPr>
                <w:b/>
                <w:bCs/>
              </w:rPr>
              <w:t>.</w:t>
            </w:r>
          </w:p>
        </w:tc>
        <w:tc>
          <w:tcPr>
            <w:tcW w:w="1701" w:type="dxa"/>
            <w:tcBorders>
              <w:top w:val="single" w:sz="4" w:space="0" w:color="auto"/>
              <w:left w:val="single" w:sz="4" w:space="0" w:color="auto"/>
              <w:bottom w:val="single" w:sz="4" w:space="0" w:color="auto"/>
              <w:right w:val="single" w:sz="4" w:space="0" w:color="auto"/>
            </w:tcBorders>
          </w:tcPr>
          <w:p w14:paraId="61532889" w14:textId="77777777" w:rsidR="00802CFF" w:rsidRPr="00D03FCA" w:rsidRDefault="00802CFF" w:rsidP="00392593">
            <w:pPr>
              <w:tabs>
                <w:tab w:val="left" w:pos="960"/>
              </w:tabs>
              <w:rPr>
                <w:b/>
                <w:bCs/>
              </w:rPr>
            </w:pPr>
            <w:r w:rsidRPr="00D03FCA">
              <w:rPr>
                <w:b/>
                <w:bCs/>
              </w:rPr>
              <w:t>Izvršenje</w:t>
            </w:r>
          </w:p>
          <w:p w14:paraId="4E4702DC" w14:textId="77777777" w:rsidR="00802CFF" w:rsidRPr="00D03FCA" w:rsidRDefault="00802CFF" w:rsidP="00392593">
            <w:pPr>
              <w:tabs>
                <w:tab w:val="left" w:pos="960"/>
              </w:tabs>
              <w:rPr>
                <w:b/>
                <w:bCs/>
              </w:rPr>
            </w:pPr>
            <w:r w:rsidRPr="00D03FCA">
              <w:rPr>
                <w:b/>
                <w:bCs/>
              </w:rPr>
              <w:t>30.6.202</w:t>
            </w:r>
            <w:r>
              <w:rPr>
                <w:b/>
                <w:bCs/>
              </w:rPr>
              <w:t>5</w:t>
            </w:r>
            <w:r w:rsidRPr="00D03FCA">
              <w:rPr>
                <w:b/>
                <w:bCs/>
              </w:rPr>
              <w:t>.</w:t>
            </w:r>
          </w:p>
        </w:tc>
        <w:tc>
          <w:tcPr>
            <w:tcW w:w="4678" w:type="dxa"/>
            <w:tcBorders>
              <w:top w:val="single" w:sz="4" w:space="0" w:color="auto"/>
              <w:left w:val="single" w:sz="4" w:space="0" w:color="auto"/>
              <w:bottom w:val="single" w:sz="4" w:space="0" w:color="auto"/>
              <w:right w:val="single" w:sz="4" w:space="0" w:color="auto"/>
            </w:tcBorders>
            <w:vAlign w:val="center"/>
          </w:tcPr>
          <w:p w14:paraId="15458BC4" w14:textId="77777777" w:rsidR="00802CFF" w:rsidRPr="00D03FCA" w:rsidRDefault="00802CFF" w:rsidP="00392593">
            <w:pPr>
              <w:tabs>
                <w:tab w:val="left" w:pos="960"/>
              </w:tabs>
              <w:rPr>
                <w:b/>
                <w:bCs/>
              </w:rPr>
            </w:pPr>
            <w:r w:rsidRPr="00D03FCA">
              <w:rPr>
                <w:b/>
                <w:bCs/>
              </w:rPr>
              <w:t>Indeks</w:t>
            </w:r>
          </w:p>
          <w:p w14:paraId="280F8983" w14:textId="77777777" w:rsidR="00802CFF" w:rsidRPr="00D03FCA" w:rsidRDefault="00802CFF" w:rsidP="00392593">
            <w:pPr>
              <w:tabs>
                <w:tab w:val="left" w:pos="960"/>
              </w:tabs>
              <w:rPr>
                <w:b/>
                <w:bCs/>
              </w:rPr>
            </w:pPr>
            <w:r w:rsidRPr="00D03FCA">
              <w:rPr>
                <w:b/>
                <w:bCs/>
              </w:rPr>
              <w:t>Izvršenje 30.6.202</w:t>
            </w:r>
            <w:r>
              <w:rPr>
                <w:b/>
                <w:bCs/>
              </w:rPr>
              <w:t>5</w:t>
            </w:r>
            <w:r w:rsidRPr="00D03FCA">
              <w:rPr>
                <w:b/>
                <w:bCs/>
              </w:rPr>
              <w:t>./Izvorni plan 202</w:t>
            </w:r>
            <w:r>
              <w:rPr>
                <w:b/>
                <w:bCs/>
              </w:rPr>
              <w:t>5</w:t>
            </w:r>
            <w:r w:rsidRPr="00D03FCA">
              <w:rPr>
                <w:b/>
                <w:bCs/>
              </w:rPr>
              <w:t>.</w:t>
            </w:r>
          </w:p>
        </w:tc>
      </w:tr>
      <w:tr w:rsidR="00802CFF" w:rsidRPr="00D03FCA" w14:paraId="198C3B4C" w14:textId="77777777" w:rsidTr="00392593">
        <w:tc>
          <w:tcPr>
            <w:tcW w:w="1355" w:type="dxa"/>
            <w:tcBorders>
              <w:top w:val="single" w:sz="4" w:space="0" w:color="auto"/>
              <w:left w:val="single" w:sz="4" w:space="0" w:color="auto"/>
              <w:bottom w:val="single" w:sz="4" w:space="0" w:color="auto"/>
              <w:right w:val="single" w:sz="4" w:space="0" w:color="auto"/>
            </w:tcBorders>
          </w:tcPr>
          <w:p w14:paraId="6B724E68" w14:textId="77777777" w:rsidR="00802CFF" w:rsidRPr="00D03FCA" w:rsidRDefault="00802CFF" w:rsidP="00392593">
            <w:pPr>
              <w:tabs>
                <w:tab w:val="left" w:pos="960"/>
              </w:tabs>
              <w:rPr>
                <w:b/>
              </w:rPr>
            </w:pPr>
            <w:r w:rsidRPr="00D03FCA">
              <w:rPr>
                <w:b/>
              </w:rPr>
              <w:t>1016</w:t>
            </w:r>
          </w:p>
        </w:tc>
        <w:tc>
          <w:tcPr>
            <w:tcW w:w="1730" w:type="dxa"/>
            <w:tcBorders>
              <w:top w:val="single" w:sz="4" w:space="0" w:color="auto"/>
              <w:left w:val="single" w:sz="4" w:space="0" w:color="auto"/>
              <w:bottom w:val="single" w:sz="4" w:space="0" w:color="auto"/>
              <w:right w:val="single" w:sz="4" w:space="0" w:color="auto"/>
            </w:tcBorders>
            <w:vAlign w:val="center"/>
          </w:tcPr>
          <w:p w14:paraId="1B36DDE6" w14:textId="77777777" w:rsidR="00802CFF" w:rsidRPr="00D03FCA" w:rsidRDefault="00802CFF" w:rsidP="00392593">
            <w:pPr>
              <w:tabs>
                <w:tab w:val="left" w:pos="960"/>
              </w:tabs>
              <w:rPr>
                <w:b/>
                <w:bCs/>
              </w:rPr>
            </w:pPr>
            <w:r>
              <w:rPr>
                <w:b/>
                <w:bCs/>
              </w:rPr>
              <w:t>35.000,00</w:t>
            </w:r>
          </w:p>
        </w:tc>
        <w:tc>
          <w:tcPr>
            <w:tcW w:w="1701" w:type="dxa"/>
            <w:tcBorders>
              <w:top w:val="single" w:sz="4" w:space="0" w:color="auto"/>
              <w:left w:val="single" w:sz="4" w:space="0" w:color="auto"/>
              <w:bottom w:val="single" w:sz="4" w:space="0" w:color="auto"/>
              <w:right w:val="single" w:sz="4" w:space="0" w:color="auto"/>
            </w:tcBorders>
            <w:vAlign w:val="center"/>
          </w:tcPr>
          <w:p w14:paraId="22EB8C9C" w14:textId="77777777" w:rsidR="00802CFF" w:rsidRPr="00D03FCA" w:rsidRDefault="00802CFF" w:rsidP="00392593">
            <w:pPr>
              <w:tabs>
                <w:tab w:val="left" w:pos="960"/>
              </w:tabs>
              <w:rPr>
                <w:b/>
                <w:bCs/>
              </w:rPr>
            </w:pPr>
            <w:r w:rsidRPr="00D03FCA">
              <w:rPr>
                <w:b/>
                <w:bCs/>
              </w:rPr>
              <w:t>0,00</w:t>
            </w:r>
          </w:p>
        </w:tc>
        <w:tc>
          <w:tcPr>
            <w:tcW w:w="4678" w:type="dxa"/>
            <w:tcBorders>
              <w:top w:val="single" w:sz="4" w:space="0" w:color="auto"/>
              <w:left w:val="single" w:sz="4" w:space="0" w:color="auto"/>
              <w:bottom w:val="single" w:sz="4" w:space="0" w:color="auto"/>
              <w:right w:val="single" w:sz="4" w:space="0" w:color="auto"/>
            </w:tcBorders>
            <w:vAlign w:val="center"/>
          </w:tcPr>
          <w:p w14:paraId="417DFE29" w14:textId="77777777" w:rsidR="00802CFF" w:rsidRPr="00D03FCA" w:rsidRDefault="00802CFF" w:rsidP="00392593">
            <w:pPr>
              <w:tabs>
                <w:tab w:val="left" w:pos="960"/>
              </w:tabs>
              <w:rPr>
                <w:b/>
                <w:bCs/>
              </w:rPr>
            </w:pPr>
            <w:r w:rsidRPr="00D03FCA">
              <w:rPr>
                <w:b/>
                <w:bCs/>
              </w:rPr>
              <w:t>0,00%</w:t>
            </w:r>
          </w:p>
        </w:tc>
      </w:tr>
    </w:tbl>
    <w:p w14:paraId="33CB8244" w14:textId="77777777" w:rsidR="00802CFF" w:rsidRPr="00D03FCA" w:rsidRDefault="00802CFF" w:rsidP="00802CFF">
      <w:pPr>
        <w:tabs>
          <w:tab w:val="left" w:pos="960"/>
        </w:tabs>
      </w:pPr>
    </w:p>
    <w:p w14:paraId="21513243" w14:textId="3BF925F4" w:rsidR="00802CFF" w:rsidRDefault="00802CFF" w:rsidP="00802CFF">
      <w:pPr>
        <w:tabs>
          <w:tab w:val="left" w:pos="960"/>
        </w:tabs>
        <w:jc w:val="both"/>
      </w:pPr>
      <w:r w:rsidRPr="003F63A0">
        <w:t xml:space="preserve">U Proračunu Grada Sinja za 2025.g. planiran je iznos u visini od 35.000,00 </w:t>
      </w:r>
      <w:proofErr w:type="spellStart"/>
      <w:r w:rsidRPr="003F63A0">
        <w:t>EURa</w:t>
      </w:r>
      <w:proofErr w:type="spellEnd"/>
      <w:r w:rsidRPr="003F63A0">
        <w:t xml:space="preserve"> za promotivne aktivnosti projekta „Sinj u </w:t>
      </w:r>
      <w:proofErr w:type="spellStart"/>
      <w:r w:rsidRPr="003F63A0">
        <w:t>sridu</w:t>
      </w:r>
      <w:proofErr w:type="spellEnd"/>
      <w:r w:rsidRPr="003F63A0">
        <w:t xml:space="preserve">“ potrebne za realizaciju pokazatelja po predmetnom Projektu (sadržaji/programi povezanih sa tvrđavama Grad, Kamičak sa </w:t>
      </w:r>
      <w:proofErr w:type="spellStart"/>
      <w:r w:rsidRPr="003F63A0">
        <w:t>Palacinom</w:t>
      </w:r>
      <w:proofErr w:type="spellEnd"/>
      <w:r w:rsidRPr="003F63A0">
        <w:t xml:space="preserve"> i Interpretacijsko edukacijskim centrom Sinjska alka).</w:t>
      </w:r>
      <w:r>
        <w:t xml:space="preserve"> </w:t>
      </w:r>
      <w:r w:rsidR="001D47CA">
        <w:t>U izvještajnom razdoblju nije bilo izvršenja na ovoj aktivnosti.</w:t>
      </w:r>
      <w:r>
        <w:t xml:space="preserve"> </w:t>
      </w:r>
    </w:p>
    <w:p w14:paraId="30EF9707" w14:textId="77777777" w:rsidR="009D46A3" w:rsidRDefault="009D46A3" w:rsidP="00D04E02">
      <w:pPr>
        <w:tabs>
          <w:tab w:val="left" w:pos="960"/>
        </w:tabs>
      </w:pPr>
    </w:p>
    <w:p w14:paraId="7307CAC2" w14:textId="77777777" w:rsidR="009D46A3" w:rsidRDefault="009D46A3" w:rsidP="00D04E02">
      <w:pPr>
        <w:tabs>
          <w:tab w:val="left" w:pos="960"/>
        </w:tabs>
      </w:pPr>
    </w:p>
    <w:p w14:paraId="7003E394" w14:textId="77777777" w:rsidR="00FD4324" w:rsidRDefault="00FD4324" w:rsidP="00D04E02">
      <w:pPr>
        <w:tabs>
          <w:tab w:val="left" w:pos="960"/>
        </w:tabs>
      </w:pPr>
    </w:p>
    <w:p w14:paraId="5E7C6D91" w14:textId="77777777" w:rsidR="00FD4324" w:rsidRDefault="00FD4324" w:rsidP="00D04E02">
      <w:pPr>
        <w:tabs>
          <w:tab w:val="left" w:pos="960"/>
        </w:tabs>
      </w:pPr>
    </w:p>
    <w:p w14:paraId="78C187E3" w14:textId="77777777" w:rsidR="00FD4324" w:rsidRDefault="00FD4324" w:rsidP="00D04E02">
      <w:pPr>
        <w:tabs>
          <w:tab w:val="left" w:pos="960"/>
        </w:tabs>
      </w:pPr>
    </w:p>
    <w:p w14:paraId="5FDB4002" w14:textId="77777777" w:rsidR="00FD4324" w:rsidRDefault="00FD4324" w:rsidP="00D04E02">
      <w:pPr>
        <w:tabs>
          <w:tab w:val="left" w:pos="960"/>
        </w:tabs>
      </w:pPr>
    </w:p>
    <w:p w14:paraId="4406B971" w14:textId="77777777" w:rsidR="00FD4324" w:rsidRDefault="00FD4324" w:rsidP="00D04E02">
      <w:pPr>
        <w:tabs>
          <w:tab w:val="left" w:pos="960"/>
        </w:tabs>
      </w:pPr>
    </w:p>
    <w:p w14:paraId="48EB95B9" w14:textId="77777777" w:rsidR="00FD4324" w:rsidRDefault="00FD4324" w:rsidP="00D04E02">
      <w:pPr>
        <w:tabs>
          <w:tab w:val="left" w:pos="960"/>
        </w:tabs>
      </w:pPr>
    </w:p>
    <w:p w14:paraId="56EA89CA" w14:textId="77777777" w:rsidR="00FD4324" w:rsidRDefault="00FD4324" w:rsidP="00D04E02">
      <w:pPr>
        <w:tabs>
          <w:tab w:val="left" w:pos="960"/>
        </w:tabs>
      </w:pPr>
    </w:p>
    <w:p w14:paraId="7F2253AA" w14:textId="77777777" w:rsidR="00FD4324" w:rsidRDefault="00FD4324" w:rsidP="00D04E02">
      <w:pPr>
        <w:tabs>
          <w:tab w:val="left" w:pos="960"/>
        </w:tabs>
      </w:pPr>
    </w:p>
    <w:p w14:paraId="452AC5CD" w14:textId="3F50A39C" w:rsidR="00EC422F" w:rsidRDefault="00EC422F">
      <w:r>
        <w:br w:type="page"/>
      </w:r>
    </w:p>
    <w:p w14:paraId="2A2768A3" w14:textId="0ABB5685" w:rsidR="00D04E02" w:rsidRPr="00B76FCB" w:rsidRDefault="00FD4324" w:rsidP="00D04E02">
      <w:pPr>
        <w:pBdr>
          <w:top w:val="thinThickLargeGap" w:sz="24" w:space="1" w:color="A6A6A6" w:themeColor="background1" w:themeShade="A6"/>
          <w:left w:val="thinThickLargeGap" w:sz="24" w:space="4" w:color="A6A6A6" w:themeColor="background1" w:themeShade="A6"/>
          <w:bottom w:val="thinThickLargeGap" w:sz="24" w:space="1" w:color="A6A6A6" w:themeColor="background1" w:themeShade="A6"/>
          <w:right w:val="thinThickLargeGap" w:sz="24" w:space="4" w:color="A6A6A6" w:themeColor="background1" w:themeShade="A6"/>
          <w:between w:val="thinThickLargeGap" w:sz="24" w:space="1" w:color="A6A6A6" w:themeColor="background1" w:themeShade="A6"/>
          <w:bar w:val="thinThickLargeGap" w:sz="24" w:color="A6A6A6" w:themeColor="background1" w:themeShade="A6"/>
        </w:pBdr>
        <w:shd w:val="clear" w:color="auto" w:fill="D9D9D9" w:themeFill="background1" w:themeFillShade="D9"/>
        <w:tabs>
          <w:tab w:val="left" w:pos="960"/>
        </w:tabs>
        <w:rPr>
          <w:b/>
          <w:bCs/>
        </w:rPr>
      </w:pPr>
      <w:bookmarkStart w:id="5" w:name="_Hlk90650392"/>
      <w:r>
        <w:rPr>
          <w:b/>
          <w:bCs/>
        </w:rPr>
        <w:lastRenderedPageBreak/>
        <w:t>R</w:t>
      </w:r>
      <w:r w:rsidR="00D04E02" w:rsidRPr="00B76FCB">
        <w:rPr>
          <w:b/>
          <w:bCs/>
        </w:rPr>
        <w:t>AZDJEL  4</w:t>
      </w:r>
      <w:r w:rsidR="00803AB0">
        <w:rPr>
          <w:b/>
          <w:bCs/>
        </w:rPr>
        <w:t xml:space="preserve">. </w:t>
      </w:r>
      <w:r w:rsidR="00D04E02" w:rsidRPr="00B76FCB">
        <w:rPr>
          <w:b/>
          <w:bCs/>
        </w:rPr>
        <w:t xml:space="preserve"> UPRAVNI ODJEL ZA FINANCIJE</w:t>
      </w:r>
    </w:p>
    <w:bookmarkEnd w:id="5"/>
    <w:p w14:paraId="44E5FE6C" w14:textId="77777777" w:rsidR="00D04E02" w:rsidRDefault="00D04E02" w:rsidP="00D04E02">
      <w:pPr>
        <w:tabs>
          <w:tab w:val="left" w:pos="960"/>
        </w:tabs>
      </w:pPr>
    </w:p>
    <w:p w14:paraId="465E45F8" w14:textId="54FB8A6E" w:rsidR="00D04E02" w:rsidRDefault="00D04E02" w:rsidP="00D04E02">
      <w:pPr>
        <w:tabs>
          <w:tab w:val="left" w:pos="960"/>
        </w:tabs>
      </w:pPr>
      <w:r>
        <w:t>Upravni odjel za financije obavlja poslove koji se odnose na: proračunsko planiranje, prihoda i primitaka, rashoda i izdataka, pripremu prijedloga proračuna i odluke o izvršavanju proračuna, izvršavanje i praćenje izvršavanja proračuna, izradu polugodišnjih i godišnjih izvještaja o izvršavanju proračuna, te ostalih financijskih izvještaja, izradu izvješća o korištenju proračunske zalihe, praćenje naplate proračunskih prihoda i primitaka, financijsko izvještavanje o stanju i strukturi, te promjenama u vrijednosti i obujmu imovine, obveza i vlastitih izvora, konsolidaciju proračunskih korisnika, analitičke poslove proračunske potrošnje, opseg i strukturu zaduživanja, jamstva i suglasnosti Grada</w:t>
      </w:r>
      <w:r w:rsidR="00BA79CE">
        <w:t xml:space="preserve"> </w:t>
      </w:r>
      <w:r>
        <w:t>računovodstveno – financijske poslove, poslove vezane uz likvidaturu, platni promet i blagajničko poslovanje.</w:t>
      </w:r>
    </w:p>
    <w:p w14:paraId="29AF1D40" w14:textId="77777777" w:rsidR="00D04E02" w:rsidRDefault="00D04E02" w:rsidP="00D04E02">
      <w:pPr>
        <w:tabs>
          <w:tab w:val="left" w:pos="960"/>
        </w:tabs>
      </w:pPr>
    </w:p>
    <w:p w14:paraId="74D3C46F" w14:textId="1780AF23" w:rsidR="00D04E02" w:rsidRPr="00803AB0" w:rsidRDefault="00803AB0" w:rsidP="00D04E02">
      <w:pPr>
        <w:tabs>
          <w:tab w:val="left" w:pos="960"/>
        </w:tabs>
      </w:pPr>
      <w:r w:rsidRPr="00803AB0">
        <w:t>Rashodi u okviru Upravnog odjela za financije planirani su u iznosu 1.</w:t>
      </w:r>
      <w:r w:rsidR="00A16C2E">
        <w:t>501.000,00</w:t>
      </w:r>
      <w:r w:rsidRPr="00803AB0">
        <w:t xml:space="preserve"> eura, a ostvareni su u iznosu </w:t>
      </w:r>
      <w:r w:rsidR="00A16C2E">
        <w:t>742.003,24</w:t>
      </w:r>
      <w:r w:rsidRPr="00803AB0">
        <w:t xml:space="preserve"> eura ili </w:t>
      </w:r>
      <w:r w:rsidR="00A16C2E">
        <w:t xml:space="preserve">49,43 </w:t>
      </w:r>
      <w:r w:rsidRPr="00803AB0">
        <w:t>% od plana za ovo izvještajno razdoblje.</w:t>
      </w:r>
    </w:p>
    <w:p w14:paraId="47F2EF1D" w14:textId="77777777" w:rsidR="00803AB0" w:rsidRDefault="00803AB0" w:rsidP="00D04E02">
      <w:pPr>
        <w:tabs>
          <w:tab w:val="left" w:pos="960"/>
        </w:tabs>
      </w:pPr>
    </w:p>
    <w:p w14:paraId="7B23DBD8" w14:textId="77777777" w:rsidR="00D04E02" w:rsidRDefault="00D04E02" w:rsidP="00D04E02">
      <w:pPr>
        <w:tabs>
          <w:tab w:val="left" w:pos="960"/>
        </w:tabs>
      </w:pPr>
      <w:r>
        <w:t>U okviru Glave 1-  Gradska uprava provodi se Program Upravljanje i administracija.</w:t>
      </w:r>
    </w:p>
    <w:p w14:paraId="29B5E1AF" w14:textId="77777777" w:rsidR="00D04E02" w:rsidRDefault="00D04E02" w:rsidP="00D04E02">
      <w:pPr>
        <w:tabs>
          <w:tab w:val="left" w:pos="960"/>
        </w:tabs>
      </w:pPr>
    </w:p>
    <w:p w14:paraId="419FC5EC" w14:textId="77777777" w:rsidR="00D04E02" w:rsidRDefault="00D04E02" w:rsidP="00D04E02">
      <w:pPr>
        <w:tabs>
          <w:tab w:val="left" w:pos="960"/>
        </w:tabs>
        <w:jc w:val="both"/>
        <w:rPr>
          <w:b/>
        </w:rPr>
      </w:pPr>
      <w:r w:rsidRPr="00744818">
        <w:rPr>
          <w:b/>
        </w:rPr>
        <w:t>PROGRAM: UPRAVLJANJE I ADMINISTRACIJA</w:t>
      </w:r>
    </w:p>
    <w:p w14:paraId="2978D649" w14:textId="77777777" w:rsidR="00E60FAF" w:rsidRPr="00744818" w:rsidRDefault="00E60FAF" w:rsidP="00D04E02">
      <w:pPr>
        <w:tabs>
          <w:tab w:val="left" w:pos="960"/>
        </w:tabs>
        <w:jc w:val="both"/>
        <w:rPr>
          <w:b/>
        </w:rPr>
      </w:pPr>
    </w:p>
    <w:p w14:paraId="1BC18969" w14:textId="77777777" w:rsidR="00E60FAF" w:rsidRDefault="00E60FAF" w:rsidP="00E60FAF">
      <w:pPr>
        <w:tabs>
          <w:tab w:val="left" w:pos="960"/>
        </w:tabs>
        <w:jc w:val="both"/>
      </w:pPr>
      <w:r w:rsidRPr="00E60FAF">
        <w:rPr>
          <w:i/>
          <w:iCs/>
        </w:rPr>
        <w:t>Ovaj program čine slijedeće aktivnosti i projekti</w:t>
      </w:r>
      <w:r w:rsidRPr="00744818">
        <w:t xml:space="preserve">: </w:t>
      </w:r>
    </w:p>
    <w:p w14:paraId="6AC14148" w14:textId="77777777" w:rsidR="00E60FAF" w:rsidRPr="00E60FAF" w:rsidRDefault="00E60FAF" w:rsidP="00E60FAF">
      <w:pPr>
        <w:tabs>
          <w:tab w:val="left" w:pos="960"/>
        </w:tabs>
        <w:jc w:val="both"/>
      </w:pPr>
    </w:p>
    <w:p w14:paraId="12F25395" w14:textId="77777777" w:rsidR="00E60FAF" w:rsidRPr="00E60FAF" w:rsidRDefault="00E60FAF">
      <w:pPr>
        <w:pStyle w:val="Odlomakpopisa"/>
        <w:numPr>
          <w:ilvl w:val="0"/>
          <w:numId w:val="22"/>
        </w:numPr>
        <w:tabs>
          <w:tab w:val="left" w:pos="960"/>
        </w:tabs>
        <w:jc w:val="both"/>
      </w:pPr>
      <w:r w:rsidRPr="00E60FAF">
        <w:t>Administrativni i stručni poslovi za zaposlenike Grada</w:t>
      </w:r>
    </w:p>
    <w:p w14:paraId="757D283C" w14:textId="77777777" w:rsidR="00E60FAF" w:rsidRPr="00E60FAF" w:rsidRDefault="00E60FAF">
      <w:pPr>
        <w:pStyle w:val="Odlomakpopisa"/>
        <w:numPr>
          <w:ilvl w:val="0"/>
          <w:numId w:val="22"/>
        </w:numPr>
        <w:tabs>
          <w:tab w:val="left" w:pos="960"/>
        </w:tabs>
        <w:jc w:val="both"/>
      </w:pPr>
      <w:r w:rsidRPr="00E60FAF">
        <w:t>Proračunska zaliha</w:t>
      </w:r>
    </w:p>
    <w:p w14:paraId="5D7D6CF9" w14:textId="77777777" w:rsidR="00E60FAF" w:rsidRDefault="00E60FAF">
      <w:pPr>
        <w:pStyle w:val="Odlomakpopisa"/>
        <w:numPr>
          <w:ilvl w:val="0"/>
          <w:numId w:val="22"/>
        </w:numPr>
        <w:tabs>
          <w:tab w:val="left" w:pos="960"/>
        </w:tabs>
        <w:jc w:val="both"/>
      </w:pPr>
      <w:r w:rsidRPr="00E60FAF">
        <w:t>Polica osiguranja</w:t>
      </w:r>
    </w:p>
    <w:p w14:paraId="24876606" w14:textId="0104133E" w:rsidR="00A16C2E" w:rsidRDefault="00A16C2E">
      <w:pPr>
        <w:pStyle w:val="Odlomakpopisa"/>
        <w:numPr>
          <w:ilvl w:val="0"/>
          <w:numId w:val="22"/>
        </w:numPr>
        <w:tabs>
          <w:tab w:val="left" w:pos="960"/>
        </w:tabs>
        <w:jc w:val="both"/>
      </w:pPr>
      <w:r>
        <w:t>Lokalni izbori</w:t>
      </w:r>
    </w:p>
    <w:p w14:paraId="7B1AFFCA" w14:textId="7C2D9970" w:rsidR="00392A9F" w:rsidRPr="00E60FAF" w:rsidRDefault="00392A9F">
      <w:pPr>
        <w:pStyle w:val="Odlomakpopisa"/>
        <w:numPr>
          <w:ilvl w:val="0"/>
          <w:numId w:val="22"/>
        </w:numPr>
        <w:tabs>
          <w:tab w:val="left" w:pos="960"/>
        </w:tabs>
        <w:jc w:val="both"/>
      </w:pPr>
      <w:r>
        <w:t>Obnova uredskih prostorija i opreme</w:t>
      </w:r>
    </w:p>
    <w:p w14:paraId="2FCA6AF1" w14:textId="77777777" w:rsidR="00D04E02" w:rsidRPr="00744818" w:rsidRDefault="00D04E02" w:rsidP="00D04E02">
      <w:pPr>
        <w:tabs>
          <w:tab w:val="left" w:pos="960"/>
        </w:tabs>
        <w:jc w:val="both"/>
        <w:rPr>
          <w:b/>
        </w:rPr>
      </w:pPr>
    </w:p>
    <w:p w14:paraId="47B0FF16" w14:textId="59230CB8" w:rsidR="009D46A3" w:rsidRDefault="00D04E02" w:rsidP="00533BA0">
      <w:pPr>
        <w:pStyle w:val="Odlomakpopisa"/>
        <w:tabs>
          <w:tab w:val="left" w:pos="960"/>
        </w:tabs>
        <w:ind w:left="0"/>
        <w:contextualSpacing w:val="0"/>
        <w:jc w:val="both"/>
      </w:pPr>
      <w:r w:rsidRPr="00744818">
        <w:rPr>
          <w:bCs/>
        </w:rPr>
        <w:t xml:space="preserve">Unutar programa upravljanja i administracije najznačajniji izdaci su </w:t>
      </w:r>
      <w:r w:rsidR="00803AB0">
        <w:rPr>
          <w:bCs/>
        </w:rPr>
        <w:t xml:space="preserve">za </w:t>
      </w:r>
      <w:r w:rsidRPr="00744818">
        <w:rPr>
          <w:bCs/>
        </w:rPr>
        <w:t>Rashod</w:t>
      </w:r>
      <w:r w:rsidR="00803AB0">
        <w:rPr>
          <w:bCs/>
        </w:rPr>
        <w:t>e</w:t>
      </w:r>
      <w:r w:rsidRPr="00744818">
        <w:rPr>
          <w:bCs/>
        </w:rPr>
        <w:t xml:space="preserve"> za zaposlene, a odnose se na rashode za zaposlene u upravnim tijelima Gradske uprave i to za plaće zaposlenika, doprinose na plaće te za ostale rashode za zaposlene  Ukupni rashodi za zaposlene u 202</w:t>
      </w:r>
      <w:r w:rsidR="00A16C2E">
        <w:rPr>
          <w:bCs/>
        </w:rPr>
        <w:t>5</w:t>
      </w:r>
      <w:r w:rsidRPr="00744818">
        <w:rPr>
          <w:bCs/>
        </w:rPr>
        <w:t>. godini planira</w:t>
      </w:r>
      <w:r w:rsidR="00484F62">
        <w:rPr>
          <w:bCs/>
        </w:rPr>
        <w:t>ni</w:t>
      </w:r>
      <w:r w:rsidRPr="00744818">
        <w:rPr>
          <w:bCs/>
        </w:rPr>
        <w:t xml:space="preserve"> s</w:t>
      </w:r>
      <w:r w:rsidR="00484F62">
        <w:rPr>
          <w:bCs/>
        </w:rPr>
        <w:t>u</w:t>
      </w:r>
      <w:r w:rsidRPr="00744818">
        <w:rPr>
          <w:bCs/>
        </w:rPr>
        <w:t xml:space="preserve"> u iznosu</w:t>
      </w:r>
      <w:r w:rsidR="00F53E94">
        <w:rPr>
          <w:bCs/>
        </w:rPr>
        <w:t xml:space="preserve"> </w:t>
      </w:r>
      <w:r w:rsidR="00A16C2E">
        <w:rPr>
          <w:bCs/>
        </w:rPr>
        <w:t>1.300.000,00</w:t>
      </w:r>
      <w:r w:rsidR="00434057" w:rsidRPr="00803AB0">
        <w:rPr>
          <w:bCs/>
        </w:rPr>
        <w:t xml:space="preserve"> </w:t>
      </w:r>
      <w:r w:rsidR="00434057">
        <w:rPr>
          <w:bCs/>
        </w:rPr>
        <w:t>eura,</w:t>
      </w:r>
      <w:r w:rsidR="00484F62">
        <w:rPr>
          <w:bCs/>
        </w:rPr>
        <w:t xml:space="preserve"> a realizirani su u iznosu </w:t>
      </w:r>
      <w:r w:rsidR="00A16C2E">
        <w:rPr>
          <w:bCs/>
        </w:rPr>
        <w:t>705.681,35</w:t>
      </w:r>
      <w:r w:rsidR="00434057">
        <w:rPr>
          <w:bCs/>
        </w:rPr>
        <w:t xml:space="preserve"> eura</w:t>
      </w:r>
      <w:r w:rsidR="00F53E94">
        <w:rPr>
          <w:bCs/>
        </w:rPr>
        <w:t xml:space="preserve"> </w:t>
      </w:r>
      <w:r w:rsidR="00484F62">
        <w:rPr>
          <w:bCs/>
        </w:rPr>
        <w:t xml:space="preserve">odnosno </w:t>
      </w:r>
      <w:r w:rsidR="00434057">
        <w:rPr>
          <w:bCs/>
        </w:rPr>
        <w:t>5</w:t>
      </w:r>
      <w:r w:rsidR="00A16C2E">
        <w:rPr>
          <w:bCs/>
        </w:rPr>
        <w:t>4,28</w:t>
      </w:r>
      <w:r w:rsidR="00484F62">
        <w:rPr>
          <w:bCs/>
        </w:rPr>
        <w:t>%</w:t>
      </w:r>
      <w:r w:rsidR="00533BA0">
        <w:rPr>
          <w:bCs/>
        </w:rPr>
        <w:t>.</w:t>
      </w:r>
      <w:r w:rsidR="00484F62">
        <w:rPr>
          <w:bCs/>
        </w:rPr>
        <w:t xml:space="preserve"> </w:t>
      </w:r>
      <w:r w:rsidR="00533BA0">
        <w:t xml:space="preserve">U odnosu na prethodnu godinu bilježe rast od 23,39%. Razlozi povećanja rashoda za zaposlene odnose se na usklađenje sa zakonskim propisima, povećanje osnovice plaće za djelatnike Gradske uprave za 10% i iznosi 442,00 eura koja se primjenjuje za obračun plaće od veljače 2024.g, te </w:t>
      </w:r>
      <w:r w:rsidR="009D46A3">
        <w:t>Plan</w:t>
      </w:r>
      <w:r w:rsidR="00533BA0">
        <w:t>u</w:t>
      </w:r>
      <w:r w:rsidR="009D46A3">
        <w:t xml:space="preserve"> prijema službenika i namještenika</w:t>
      </w:r>
      <w:r w:rsidR="00533BA0">
        <w:t xml:space="preserve"> za 202</w:t>
      </w:r>
      <w:r w:rsidR="00A16C2E">
        <w:t>5</w:t>
      </w:r>
      <w:r w:rsidR="00533BA0">
        <w:t>.g.</w:t>
      </w:r>
    </w:p>
    <w:p w14:paraId="6D90E1AF" w14:textId="77777777" w:rsidR="00D04E02" w:rsidRPr="00E60FAF" w:rsidRDefault="00D04E02" w:rsidP="00E60FAF">
      <w:pPr>
        <w:tabs>
          <w:tab w:val="left" w:pos="960"/>
        </w:tabs>
        <w:jc w:val="both"/>
        <w:rPr>
          <w:b/>
          <w:bCs/>
        </w:rPr>
      </w:pPr>
    </w:p>
    <w:p w14:paraId="4E325237" w14:textId="2DF05B71" w:rsidR="00803AB0" w:rsidRDefault="00D04E02" w:rsidP="00803AB0">
      <w:pPr>
        <w:pStyle w:val="Odlomakpopisa"/>
        <w:tabs>
          <w:tab w:val="left" w:pos="960"/>
        </w:tabs>
        <w:ind w:left="0"/>
        <w:contextualSpacing w:val="0"/>
        <w:jc w:val="both"/>
      </w:pPr>
      <w:r w:rsidRPr="00744818">
        <w:rPr>
          <w:i/>
          <w:iCs/>
        </w:rPr>
        <w:t>Naknade troškova zaposlenima</w:t>
      </w:r>
      <w:r w:rsidRPr="00744818">
        <w:t xml:space="preserve"> se odnose najvećim dijelom na naknade za prijevoz na posao i s posla, troškove za službena putovanja, a uključuje i seminare, savjetovanja, tečajeve, stručne ispite za zaposlenike Gradske uprave.</w:t>
      </w:r>
      <w:r w:rsidR="00803AB0">
        <w:t xml:space="preserve"> </w:t>
      </w:r>
    </w:p>
    <w:p w14:paraId="2550F264" w14:textId="77777777" w:rsidR="00D04E02" w:rsidRDefault="00D04E02" w:rsidP="00D04E02">
      <w:pPr>
        <w:tabs>
          <w:tab w:val="left" w:pos="960"/>
        </w:tabs>
        <w:jc w:val="both"/>
      </w:pPr>
    </w:p>
    <w:p w14:paraId="310CBBBD" w14:textId="6BF79A0B" w:rsidR="00D04E02" w:rsidRDefault="00D04E02" w:rsidP="00D04E02">
      <w:pPr>
        <w:tabs>
          <w:tab w:val="left" w:pos="960"/>
        </w:tabs>
        <w:jc w:val="both"/>
      </w:pPr>
      <w:r w:rsidRPr="00014D7E">
        <w:rPr>
          <w:i/>
          <w:iCs/>
        </w:rPr>
        <w:t xml:space="preserve">Financijski rashodi </w:t>
      </w:r>
      <w:r w:rsidRPr="00014D7E">
        <w:t>odnose se na rashode za usluge banaka i platnog prometa, te zatezne kamate iz poslovnih odnosa</w:t>
      </w:r>
      <w:r w:rsidR="00C22517">
        <w:t>.</w:t>
      </w:r>
      <w:r w:rsidR="00803AB0">
        <w:t xml:space="preserve"> Planirani su u iznosu 18.000,00 eura</w:t>
      </w:r>
      <w:r w:rsidR="00353DB1">
        <w:t xml:space="preserve">, a realizirani su u iznosu </w:t>
      </w:r>
      <w:r w:rsidR="00A16C2E">
        <w:t>12.038,45</w:t>
      </w:r>
      <w:r w:rsidR="00353DB1">
        <w:t xml:space="preserve"> eura ili </w:t>
      </w:r>
      <w:r w:rsidR="00A16C2E">
        <w:t>66,88</w:t>
      </w:r>
      <w:r w:rsidR="00353DB1">
        <w:t>%</w:t>
      </w:r>
      <w:r w:rsidR="00A612C7">
        <w:t xml:space="preserve"> od plana</w:t>
      </w:r>
      <w:r w:rsidR="00353DB1">
        <w:t>.</w:t>
      </w:r>
    </w:p>
    <w:p w14:paraId="5B68203F" w14:textId="77777777" w:rsidR="00353DB1" w:rsidRPr="00803AB0" w:rsidRDefault="00353DB1" w:rsidP="00D04E02">
      <w:pPr>
        <w:tabs>
          <w:tab w:val="left" w:pos="960"/>
        </w:tabs>
        <w:jc w:val="both"/>
      </w:pPr>
    </w:p>
    <w:p w14:paraId="508B004D" w14:textId="6EDDD8BF" w:rsidR="00D04E02" w:rsidRDefault="00D04E02" w:rsidP="00D04E02">
      <w:pPr>
        <w:tabs>
          <w:tab w:val="left" w:pos="960"/>
        </w:tabs>
        <w:jc w:val="both"/>
        <w:rPr>
          <w:i/>
          <w:iCs/>
        </w:rPr>
      </w:pPr>
      <w:r>
        <w:rPr>
          <w:i/>
          <w:iCs/>
        </w:rPr>
        <w:t xml:space="preserve">Proračunska zaliha </w:t>
      </w:r>
      <w:r w:rsidRPr="00DB7AAD">
        <w:t>planirana su sredstva proračunske zalihe za nepredviđene namjene za koje u proračunu nisu osigurana sredstva ili nisu utvrđena dovoljna sredstva jer ih pri planiranju proračuna nije bilo moguće predvidjeti. Podlogu za izračun predstavlja izvršenje proračunske zalihe za prethodnu i tekuću godinu i ograničenje propisano Zakonom o proračunu (najviše 0,5% planiranih proračunskih prihoda bez primitaka).</w:t>
      </w:r>
      <w:r w:rsidR="00AB7BB3">
        <w:t xml:space="preserve"> U ovom izvještajnom razdoblju </w:t>
      </w:r>
      <w:r w:rsidR="00AB7BB3">
        <w:lastRenderedPageBreak/>
        <w:t xml:space="preserve">ostvarena su u iznosu </w:t>
      </w:r>
      <w:r w:rsidR="00A16C2E">
        <w:t>8</w:t>
      </w:r>
      <w:r w:rsidR="00434057">
        <w:t>00,00</w:t>
      </w:r>
      <w:r w:rsidR="00AB7BB3">
        <w:t xml:space="preserve"> eura </w:t>
      </w:r>
      <w:r w:rsidR="0074101A">
        <w:t xml:space="preserve"> ili </w:t>
      </w:r>
      <w:r w:rsidR="00434057">
        <w:t>1,</w:t>
      </w:r>
      <w:r w:rsidR="00A16C2E">
        <w:t>74</w:t>
      </w:r>
      <w:r w:rsidR="0074101A">
        <w:t xml:space="preserve"> % od plana </w:t>
      </w:r>
      <w:r w:rsidR="00AB7BB3" w:rsidRPr="00AB7BB3">
        <w:rPr>
          <w:i/>
          <w:iCs/>
        </w:rPr>
        <w:t>(</w:t>
      </w:r>
      <w:r w:rsidR="00353DB1">
        <w:rPr>
          <w:i/>
          <w:iCs/>
        </w:rPr>
        <w:t xml:space="preserve">pregled Izvršenja dat je u Izvješću o korištenju proračunske zalihe za ovo izvještajno razdoblje </w:t>
      </w:r>
      <w:r w:rsidR="00AB7BB3" w:rsidRPr="00AB7BB3">
        <w:rPr>
          <w:i/>
          <w:iCs/>
        </w:rPr>
        <w:t>).</w:t>
      </w:r>
    </w:p>
    <w:p w14:paraId="789F7031" w14:textId="77777777" w:rsidR="00353DB1" w:rsidRDefault="00353DB1" w:rsidP="00D04E02">
      <w:pPr>
        <w:tabs>
          <w:tab w:val="left" w:pos="960"/>
        </w:tabs>
        <w:jc w:val="both"/>
        <w:rPr>
          <w:i/>
          <w:iCs/>
        </w:rPr>
      </w:pPr>
    </w:p>
    <w:p w14:paraId="6D85EC64" w14:textId="015B5E3E" w:rsidR="00353DB1" w:rsidRPr="00353DB1" w:rsidRDefault="00353DB1" w:rsidP="00D04E02">
      <w:pPr>
        <w:tabs>
          <w:tab w:val="left" w:pos="960"/>
        </w:tabs>
        <w:jc w:val="both"/>
      </w:pPr>
      <w:r>
        <w:rPr>
          <w:i/>
          <w:iCs/>
        </w:rPr>
        <w:t xml:space="preserve">Police osiguranja </w:t>
      </w:r>
      <w:r w:rsidRPr="00353DB1">
        <w:t xml:space="preserve">od planiranog iznosa 20.000,00 eura realizirano je </w:t>
      </w:r>
      <w:r w:rsidR="00A16C2E">
        <w:t>1.552,14</w:t>
      </w:r>
      <w:r w:rsidRPr="00353DB1">
        <w:t xml:space="preserve"> eura ili </w:t>
      </w:r>
      <w:r w:rsidR="00A16C2E">
        <w:t>7,76</w:t>
      </w:r>
      <w:r w:rsidRPr="00353DB1">
        <w:t xml:space="preserve">%. </w:t>
      </w:r>
      <w:r w:rsidR="00A16C2E">
        <w:t xml:space="preserve">Provođenje postupka nabave usluga za dobrovoljno zdravstveno osiguranje za zaposlenike Gradske uprave planirano je u drugom </w:t>
      </w:r>
      <w:r w:rsidR="006374B8">
        <w:t>polugodišnjem razdoblju.</w:t>
      </w:r>
    </w:p>
    <w:p w14:paraId="6F2942BE" w14:textId="77777777" w:rsidR="0074101A" w:rsidRDefault="0074101A" w:rsidP="00D04E02">
      <w:pPr>
        <w:tabs>
          <w:tab w:val="left" w:pos="960"/>
        </w:tabs>
        <w:jc w:val="both"/>
        <w:rPr>
          <w:i/>
          <w:iCs/>
        </w:rPr>
      </w:pPr>
    </w:p>
    <w:p w14:paraId="2CCD1A0E" w14:textId="5EE28820" w:rsidR="00AB7BB3" w:rsidRPr="00353DB1" w:rsidRDefault="0074101A" w:rsidP="00D04E02">
      <w:pPr>
        <w:tabs>
          <w:tab w:val="left" w:pos="960"/>
        </w:tabs>
        <w:jc w:val="both"/>
      </w:pPr>
      <w:r w:rsidRPr="0074101A">
        <w:t>Kroz</w:t>
      </w:r>
      <w:r>
        <w:rPr>
          <w:i/>
          <w:iCs/>
        </w:rPr>
        <w:t xml:space="preserve"> Projekt K </w:t>
      </w:r>
      <w:r w:rsidR="00434057">
        <w:rPr>
          <w:i/>
          <w:iCs/>
        </w:rPr>
        <w:t>101701</w:t>
      </w:r>
      <w:r>
        <w:rPr>
          <w:i/>
          <w:iCs/>
        </w:rPr>
        <w:t xml:space="preserve"> </w:t>
      </w:r>
      <w:r w:rsidR="00AB7BB3" w:rsidRPr="00434057">
        <w:t>Obnova uredskih prostorija i opreme</w:t>
      </w:r>
      <w:r w:rsidR="00353DB1">
        <w:t xml:space="preserve"> </w:t>
      </w:r>
      <w:r w:rsidR="00A16C2E">
        <w:t xml:space="preserve">od </w:t>
      </w:r>
      <w:r w:rsidR="00353DB1">
        <w:t>planiran</w:t>
      </w:r>
      <w:r w:rsidR="00A16C2E">
        <w:t>og</w:t>
      </w:r>
      <w:r w:rsidR="00353DB1">
        <w:t xml:space="preserve"> iznos</w:t>
      </w:r>
      <w:r w:rsidR="00A16C2E">
        <w:t>a</w:t>
      </w:r>
      <w:r w:rsidR="00353DB1">
        <w:t xml:space="preserve"> </w:t>
      </w:r>
      <w:r w:rsidR="00A16C2E">
        <w:t>2</w:t>
      </w:r>
      <w:r w:rsidR="00353DB1">
        <w:t>0.000,00 eura</w:t>
      </w:r>
      <w:r w:rsidRPr="00434057">
        <w:t xml:space="preserve"> izvršeni su rashodi u iznosu </w:t>
      </w:r>
      <w:r w:rsidR="00434057" w:rsidRPr="00434057">
        <w:t>2.7</w:t>
      </w:r>
      <w:r w:rsidR="00A16C2E">
        <w:t>88,86</w:t>
      </w:r>
      <w:r w:rsidRPr="00434057">
        <w:t xml:space="preserve"> eura ili </w:t>
      </w:r>
      <w:r w:rsidR="00A16C2E">
        <w:t>13,94</w:t>
      </w:r>
      <w:r w:rsidRPr="00434057">
        <w:t xml:space="preserve">% od plana, </w:t>
      </w:r>
      <w:r w:rsidRPr="00353DB1">
        <w:t>a odnose se na nabavu računalne opreme, te ulaganje u računalne programe</w:t>
      </w:r>
      <w:r w:rsidRPr="00353DB1">
        <w:rPr>
          <w:i/>
          <w:iCs/>
        </w:rPr>
        <w:t xml:space="preserve"> </w:t>
      </w:r>
    </w:p>
    <w:p w14:paraId="7F975E1D" w14:textId="77777777" w:rsidR="00D04E02" w:rsidRDefault="00D04E02" w:rsidP="00D04E02">
      <w:pPr>
        <w:tabs>
          <w:tab w:val="left" w:pos="960"/>
        </w:tabs>
        <w:jc w:val="both"/>
      </w:pPr>
    </w:p>
    <w:p w14:paraId="6D027E10" w14:textId="77777777" w:rsidR="00D04E02" w:rsidRPr="003E028E" w:rsidRDefault="00D04E02" w:rsidP="00D04E02">
      <w:pPr>
        <w:tabs>
          <w:tab w:val="left" w:pos="960"/>
        </w:tabs>
        <w:jc w:val="both"/>
        <w:rPr>
          <w:i/>
          <w:iCs/>
        </w:rPr>
      </w:pPr>
      <w:r w:rsidRPr="003E028E">
        <w:rPr>
          <w:i/>
          <w:iCs/>
        </w:rPr>
        <w:t>Cilj Programa:</w:t>
      </w:r>
    </w:p>
    <w:p w14:paraId="13AB0BA6" w14:textId="77777777" w:rsidR="00D04E02" w:rsidRDefault="00D04E02" w:rsidP="00D04E02">
      <w:pPr>
        <w:tabs>
          <w:tab w:val="left" w:pos="960"/>
        </w:tabs>
        <w:jc w:val="both"/>
      </w:pPr>
    </w:p>
    <w:p w14:paraId="23EA9F12" w14:textId="77777777" w:rsidR="00D04E02" w:rsidRDefault="00D04E02">
      <w:pPr>
        <w:pStyle w:val="Odlomakpopisa"/>
        <w:numPr>
          <w:ilvl w:val="0"/>
          <w:numId w:val="21"/>
        </w:numPr>
        <w:tabs>
          <w:tab w:val="left" w:pos="960"/>
        </w:tabs>
        <w:contextualSpacing w:val="0"/>
        <w:jc w:val="both"/>
      </w:pPr>
      <w:r>
        <w:t>pravovremeno i optimalno planiranje proračunskih sredstava (prihoda i primitaka, rashoda i izdataka) potrebnih za provedbu predviđenih programa, aktivnosti i projekata</w:t>
      </w:r>
    </w:p>
    <w:p w14:paraId="7AE53F1E" w14:textId="77777777" w:rsidR="00D04E02" w:rsidRDefault="00D04E02">
      <w:pPr>
        <w:pStyle w:val="Odlomakpopisa"/>
        <w:numPr>
          <w:ilvl w:val="0"/>
          <w:numId w:val="21"/>
        </w:numPr>
        <w:tabs>
          <w:tab w:val="left" w:pos="960"/>
        </w:tabs>
        <w:contextualSpacing w:val="0"/>
        <w:jc w:val="both"/>
      </w:pPr>
      <w:r>
        <w:t>osigurati sveobuhvatne, pravovremene i točne informacije o financijskom položaju i uspješnosti poslovanja Grada Sinja, izvorima i korištenju novca i novčanih ekvivalenata, te dodatna objašnjenja informacija sadržanih u financijskim izvještajima kao i informacije potrebne za kvalitetno donošenje upravljačkih odluka.</w:t>
      </w:r>
    </w:p>
    <w:p w14:paraId="47B349F9" w14:textId="77777777" w:rsidR="00D04E02" w:rsidRDefault="00D04E02" w:rsidP="00D04E02">
      <w:pPr>
        <w:tabs>
          <w:tab w:val="left" w:pos="960"/>
        </w:tabs>
        <w:jc w:val="both"/>
      </w:pPr>
    </w:p>
    <w:p w14:paraId="4429BAD6" w14:textId="07F29415" w:rsidR="00D04E02" w:rsidRPr="00FB34C4" w:rsidRDefault="00D04E02" w:rsidP="00D04E02">
      <w:pPr>
        <w:tabs>
          <w:tab w:val="left" w:pos="960"/>
        </w:tabs>
        <w:jc w:val="both"/>
        <w:rPr>
          <w:bCs/>
        </w:rPr>
      </w:pPr>
      <w:r w:rsidRPr="00FB34C4">
        <w:rPr>
          <w:bCs/>
          <w:i/>
          <w:iCs/>
        </w:rPr>
        <w:t xml:space="preserve">Pokazatelj uspješnosti: </w:t>
      </w:r>
      <w:r>
        <w:rPr>
          <w:bCs/>
        </w:rPr>
        <w:t>realizacija aktivnosti unutar planiranog Programa osiguravanjem uvjeta za redovit i nesmetan rad Upravni</w:t>
      </w:r>
      <w:r w:rsidR="00353DB1">
        <w:rPr>
          <w:bCs/>
        </w:rPr>
        <w:t>h</w:t>
      </w:r>
      <w:r>
        <w:rPr>
          <w:bCs/>
        </w:rPr>
        <w:t xml:space="preserve"> tijela grada.</w:t>
      </w:r>
    </w:p>
    <w:p w14:paraId="0FF1745E" w14:textId="77777777" w:rsidR="00D04E02" w:rsidRPr="00DB7AAD" w:rsidRDefault="00D04E02" w:rsidP="00D04E02">
      <w:pPr>
        <w:tabs>
          <w:tab w:val="left" w:pos="960"/>
        </w:tabs>
        <w:jc w:val="both"/>
      </w:pPr>
    </w:p>
    <w:p w14:paraId="3D09FEB5" w14:textId="77777777" w:rsidR="00D04E02" w:rsidRDefault="00D04E02" w:rsidP="00D04E02">
      <w:pPr>
        <w:tabs>
          <w:tab w:val="left" w:pos="960"/>
        </w:tabs>
        <w:jc w:val="both"/>
      </w:pPr>
    </w:p>
    <w:p w14:paraId="437D4750" w14:textId="77777777" w:rsidR="00D04E02" w:rsidRDefault="00D04E02" w:rsidP="00D04E02">
      <w:pPr>
        <w:tabs>
          <w:tab w:val="left" w:pos="960"/>
        </w:tabs>
        <w:jc w:val="both"/>
      </w:pPr>
    </w:p>
    <w:p w14:paraId="38258E92" w14:textId="77777777" w:rsidR="00D04E02" w:rsidRDefault="00D04E02" w:rsidP="00D04E02">
      <w:pPr>
        <w:tabs>
          <w:tab w:val="left" w:pos="960"/>
        </w:tabs>
        <w:jc w:val="both"/>
      </w:pPr>
    </w:p>
    <w:p w14:paraId="6CC6CD61" w14:textId="77777777" w:rsidR="00F56A65" w:rsidRDefault="00F56A65" w:rsidP="00D04E02">
      <w:pPr>
        <w:tabs>
          <w:tab w:val="left" w:pos="960"/>
        </w:tabs>
        <w:jc w:val="both"/>
      </w:pPr>
    </w:p>
    <w:p w14:paraId="5878E385" w14:textId="77777777" w:rsidR="00F56A65" w:rsidRDefault="00F56A65" w:rsidP="00D04E02">
      <w:pPr>
        <w:tabs>
          <w:tab w:val="left" w:pos="960"/>
        </w:tabs>
        <w:jc w:val="both"/>
      </w:pPr>
    </w:p>
    <w:p w14:paraId="6615DFBF" w14:textId="77777777" w:rsidR="00F56A65" w:rsidRDefault="00F56A65" w:rsidP="00D04E02">
      <w:pPr>
        <w:tabs>
          <w:tab w:val="left" w:pos="960"/>
        </w:tabs>
        <w:jc w:val="both"/>
      </w:pPr>
    </w:p>
    <w:p w14:paraId="514453B6" w14:textId="77777777" w:rsidR="00F56A65" w:rsidRDefault="00F56A65" w:rsidP="00D04E02">
      <w:pPr>
        <w:tabs>
          <w:tab w:val="left" w:pos="960"/>
        </w:tabs>
        <w:jc w:val="both"/>
      </w:pPr>
    </w:p>
    <w:p w14:paraId="1D6452FC" w14:textId="77777777" w:rsidR="00F56A65" w:rsidRDefault="00F56A65" w:rsidP="00D04E02">
      <w:pPr>
        <w:tabs>
          <w:tab w:val="left" w:pos="960"/>
        </w:tabs>
        <w:jc w:val="both"/>
      </w:pPr>
    </w:p>
    <w:p w14:paraId="4E4F7E59" w14:textId="77777777" w:rsidR="00F56A65" w:rsidRDefault="00F56A65" w:rsidP="00D04E02">
      <w:pPr>
        <w:tabs>
          <w:tab w:val="left" w:pos="960"/>
        </w:tabs>
        <w:jc w:val="both"/>
      </w:pPr>
    </w:p>
    <w:p w14:paraId="06DBB401" w14:textId="77777777" w:rsidR="00F56A65" w:rsidRDefault="00F56A65" w:rsidP="00D04E02">
      <w:pPr>
        <w:tabs>
          <w:tab w:val="left" w:pos="960"/>
        </w:tabs>
        <w:jc w:val="both"/>
      </w:pPr>
    </w:p>
    <w:p w14:paraId="377E0948" w14:textId="77777777" w:rsidR="00F56A65" w:rsidRDefault="00F56A65" w:rsidP="00D04E02">
      <w:pPr>
        <w:tabs>
          <w:tab w:val="left" w:pos="960"/>
        </w:tabs>
        <w:jc w:val="both"/>
      </w:pPr>
    </w:p>
    <w:p w14:paraId="48BDE585" w14:textId="77777777" w:rsidR="00F56A65" w:rsidRDefault="00F56A65" w:rsidP="00D04E02">
      <w:pPr>
        <w:tabs>
          <w:tab w:val="left" w:pos="960"/>
        </w:tabs>
        <w:jc w:val="both"/>
      </w:pPr>
    </w:p>
    <w:p w14:paraId="7CE023A3" w14:textId="77777777" w:rsidR="00F56A65" w:rsidRDefault="00F56A65" w:rsidP="00D04E02">
      <w:pPr>
        <w:tabs>
          <w:tab w:val="left" w:pos="960"/>
        </w:tabs>
        <w:jc w:val="both"/>
      </w:pPr>
    </w:p>
    <w:p w14:paraId="256BB496" w14:textId="77777777" w:rsidR="00F56A65" w:rsidRDefault="00F56A65" w:rsidP="00D04E02">
      <w:pPr>
        <w:tabs>
          <w:tab w:val="left" w:pos="960"/>
        </w:tabs>
        <w:jc w:val="both"/>
      </w:pPr>
    </w:p>
    <w:p w14:paraId="65DB920F" w14:textId="77777777" w:rsidR="00F56A65" w:rsidRDefault="00F56A65" w:rsidP="00D04E02">
      <w:pPr>
        <w:tabs>
          <w:tab w:val="left" w:pos="960"/>
        </w:tabs>
        <w:jc w:val="both"/>
      </w:pPr>
    </w:p>
    <w:p w14:paraId="32A15B37" w14:textId="77777777" w:rsidR="00F56A65" w:rsidRDefault="00F56A65" w:rsidP="00D04E02">
      <w:pPr>
        <w:tabs>
          <w:tab w:val="left" w:pos="960"/>
        </w:tabs>
        <w:jc w:val="both"/>
      </w:pPr>
    </w:p>
    <w:p w14:paraId="57FCC506" w14:textId="77777777" w:rsidR="00F56A65" w:rsidRDefault="00F56A65" w:rsidP="00D04E02">
      <w:pPr>
        <w:tabs>
          <w:tab w:val="left" w:pos="960"/>
        </w:tabs>
        <w:jc w:val="both"/>
      </w:pPr>
    </w:p>
    <w:p w14:paraId="26884918" w14:textId="77777777" w:rsidR="00F56A65" w:rsidRDefault="00F56A65" w:rsidP="00D04E02">
      <w:pPr>
        <w:tabs>
          <w:tab w:val="left" w:pos="960"/>
        </w:tabs>
        <w:jc w:val="both"/>
      </w:pPr>
    </w:p>
    <w:p w14:paraId="35C30812" w14:textId="77777777" w:rsidR="00F56A65" w:rsidRDefault="00F56A65" w:rsidP="00D04E02">
      <w:pPr>
        <w:tabs>
          <w:tab w:val="left" w:pos="960"/>
        </w:tabs>
        <w:jc w:val="both"/>
      </w:pPr>
    </w:p>
    <w:p w14:paraId="6A7E344E" w14:textId="77777777" w:rsidR="00F56A65" w:rsidRDefault="00F56A65" w:rsidP="00D04E02">
      <w:pPr>
        <w:tabs>
          <w:tab w:val="left" w:pos="960"/>
        </w:tabs>
        <w:jc w:val="both"/>
      </w:pPr>
    </w:p>
    <w:p w14:paraId="2DFCFA1F" w14:textId="77777777" w:rsidR="00F56A65" w:rsidRDefault="00F56A65" w:rsidP="00D04E02">
      <w:pPr>
        <w:tabs>
          <w:tab w:val="left" w:pos="960"/>
        </w:tabs>
        <w:jc w:val="both"/>
      </w:pPr>
    </w:p>
    <w:p w14:paraId="70135D22" w14:textId="77777777" w:rsidR="00F56A65" w:rsidRDefault="00F56A65" w:rsidP="00D04E02">
      <w:pPr>
        <w:tabs>
          <w:tab w:val="left" w:pos="960"/>
        </w:tabs>
        <w:jc w:val="both"/>
      </w:pPr>
    </w:p>
    <w:p w14:paraId="49760C22" w14:textId="77777777" w:rsidR="00F56A65" w:rsidRDefault="00F56A65" w:rsidP="00D04E02">
      <w:pPr>
        <w:tabs>
          <w:tab w:val="left" w:pos="960"/>
        </w:tabs>
        <w:jc w:val="both"/>
      </w:pPr>
    </w:p>
    <w:p w14:paraId="7B965F11" w14:textId="77777777" w:rsidR="00F56A65" w:rsidRDefault="00F56A65" w:rsidP="00D04E02">
      <w:pPr>
        <w:tabs>
          <w:tab w:val="left" w:pos="960"/>
        </w:tabs>
        <w:jc w:val="both"/>
      </w:pPr>
    </w:p>
    <w:p w14:paraId="29B4B0E8" w14:textId="77777777" w:rsidR="00F56A65" w:rsidRDefault="00F56A65" w:rsidP="00D04E02">
      <w:pPr>
        <w:tabs>
          <w:tab w:val="left" w:pos="960"/>
        </w:tabs>
        <w:jc w:val="both"/>
      </w:pPr>
    </w:p>
    <w:p w14:paraId="13DB4DF5" w14:textId="77777777" w:rsidR="00D04E02" w:rsidRDefault="00D04E02" w:rsidP="00D04E02">
      <w:pPr>
        <w:tabs>
          <w:tab w:val="left" w:pos="960"/>
        </w:tabs>
        <w:jc w:val="both"/>
      </w:pPr>
    </w:p>
    <w:p w14:paraId="271E0BBF" w14:textId="07A54476" w:rsidR="00D04E02" w:rsidRPr="00B76FCB" w:rsidRDefault="00D04E02" w:rsidP="00D04E02">
      <w:pPr>
        <w:pBdr>
          <w:top w:val="thinThickLargeGap" w:sz="24" w:space="1" w:color="A6A6A6" w:themeColor="background1" w:themeShade="A6"/>
          <w:left w:val="thinThickLargeGap" w:sz="24" w:space="4" w:color="A6A6A6" w:themeColor="background1" w:themeShade="A6"/>
          <w:bottom w:val="thinThickLargeGap" w:sz="24" w:space="1" w:color="A6A6A6" w:themeColor="background1" w:themeShade="A6"/>
          <w:right w:val="thinThickLargeGap" w:sz="24" w:space="4" w:color="A6A6A6" w:themeColor="background1" w:themeShade="A6"/>
          <w:between w:val="thinThickLargeGap" w:sz="24" w:space="1" w:color="A6A6A6" w:themeColor="background1" w:themeShade="A6"/>
          <w:bar w:val="thinThickLargeGap" w:sz="24" w:color="A6A6A6" w:themeColor="background1" w:themeShade="A6"/>
        </w:pBdr>
        <w:shd w:val="clear" w:color="auto" w:fill="D9D9D9" w:themeFill="background1" w:themeFillShade="D9"/>
        <w:tabs>
          <w:tab w:val="left" w:pos="960"/>
        </w:tabs>
        <w:jc w:val="both"/>
        <w:rPr>
          <w:b/>
          <w:bCs/>
        </w:rPr>
      </w:pPr>
      <w:r w:rsidRPr="00B76FCB">
        <w:rPr>
          <w:b/>
          <w:bCs/>
        </w:rPr>
        <w:lastRenderedPageBreak/>
        <w:t xml:space="preserve">RAZDJEL  5 </w:t>
      </w:r>
      <w:r>
        <w:rPr>
          <w:b/>
          <w:bCs/>
        </w:rPr>
        <w:t xml:space="preserve"> </w:t>
      </w:r>
      <w:r w:rsidRPr="00B76FCB">
        <w:rPr>
          <w:b/>
          <w:bCs/>
        </w:rPr>
        <w:t>UPRAVNI ODJEL ZA IMOVINU I PROSTORNO UREĐENJ</w:t>
      </w:r>
      <w:r>
        <w:rPr>
          <w:b/>
          <w:bCs/>
        </w:rPr>
        <w:t>E</w:t>
      </w:r>
    </w:p>
    <w:p w14:paraId="46B555FC" w14:textId="77777777" w:rsidR="00D04E02" w:rsidRDefault="00D04E02" w:rsidP="00D04E02">
      <w:pPr>
        <w:tabs>
          <w:tab w:val="left" w:pos="960"/>
        </w:tabs>
        <w:jc w:val="both"/>
      </w:pPr>
    </w:p>
    <w:p w14:paraId="35B075D8" w14:textId="77777777" w:rsidR="00D04E02" w:rsidRDefault="00D04E02" w:rsidP="00D04E02">
      <w:pPr>
        <w:tabs>
          <w:tab w:val="left" w:pos="960"/>
        </w:tabs>
        <w:jc w:val="both"/>
      </w:pPr>
      <w:r>
        <w:t>Upravni odjel za imovinu i prostorno uređenje obavlja poslove koji se odnose na upravljanje i raspolaganje nekretninama, pokretninama i pravima u vlasništvu Grada, vlasništvo i druga stvarna prava, otkup, stjecanje i prodaja zemljišta, stanova i poslovnih prostora i drugih nekretnina za potrebe uređenja građevinskog zemljišta, razvoja, socijalne i druge projekte Grada, stanovanje, zakup i održavanje stanova i poslovnih prostora i neizgrađenog građevinskog zemljišta, rješavanje imovinsko pravnih odnosa, evidencija imovine – registar imovine, procjena vrijednosti nekretnina, te druge poslove koji su mu stavljeni u nadležnost.</w:t>
      </w:r>
    </w:p>
    <w:p w14:paraId="4DA5BC61" w14:textId="77777777" w:rsidR="00D04E02" w:rsidRDefault="00D04E02" w:rsidP="00D04E02">
      <w:pPr>
        <w:tabs>
          <w:tab w:val="left" w:pos="960"/>
        </w:tabs>
        <w:jc w:val="both"/>
      </w:pPr>
      <w:r>
        <w:t>U okviru ovoga Programa obavljaju se poslovi pripreme i praćenja izrade dokumenata prostornog uređenja, te drugi upravni i stručni poslovi prostornog planiranja.</w:t>
      </w:r>
    </w:p>
    <w:p w14:paraId="6A38B811" w14:textId="77777777" w:rsidR="00D04E02" w:rsidRDefault="00D04E02" w:rsidP="00D04E02">
      <w:pPr>
        <w:tabs>
          <w:tab w:val="left" w:pos="960"/>
        </w:tabs>
        <w:jc w:val="both"/>
      </w:pPr>
      <w:r>
        <w:t xml:space="preserve">U okviru Glave Upravni odjel za imovinu i prostorno uređenje provodi se program Gospodarenja gradskom imovinom. </w:t>
      </w:r>
    </w:p>
    <w:p w14:paraId="1CFA546C" w14:textId="77777777" w:rsidR="00D04E02" w:rsidRDefault="00D04E02" w:rsidP="00D04E02">
      <w:pPr>
        <w:tabs>
          <w:tab w:val="left" w:pos="960"/>
        </w:tabs>
        <w:jc w:val="both"/>
      </w:pPr>
    </w:p>
    <w:p w14:paraId="4A856A75" w14:textId="77777777" w:rsidR="00D04E02" w:rsidRDefault="00D04E02" w:rsidP="00D04E02">
      <w:pPr>
        <w:tabs>
          <w:tab w:val="left" w:pos="960"/>
        </w:tabs>
        <w:jc w:val="both"/>
        <w:rPr>
          <w:i/>
          <w:iCs/>
        </w:rPr>
      </w:pPr>
      <w:r w:rsidRPr="00C26983">
        <w:rPr>
          <w:i/>
          <w:iCs/>
        </w:rPr>
        <w:t>Cilj Programa:</w:t>
      </w:r>
    </w:p>
    <w:p w14:paraId="7B51DF52" w14:textId="77777777" w:rsidR="00D04E02" w:rsidRPr="00C26983" w:rsidRDefault="00D04E02" w:rsidP="00D04E02">
      <w:pPr>
        <w:tabs>
          <w:tab w:val="left" w:pos="960"/>
        </w:tabs>
        <w:jc w:val="both"/>
        <w:rPr>
          <w:i/>
          <w:iCs/>
        </w:rPr>
      </w:pPr>
    </w:p>
    <w:p w14:paraId="0EF13E4F" w14:textId="77777777" w:rsidR="00D04E02" w:rsidRDefault="00D04E02">
      <w:pPr>
        <w:pStyle w:val="Odlomakpopisa"/>
        <w:numPr>
          <w:ilvl w:val="0"/>
          <w:numId w:val="20"/>
        </w:numPr>
        <w:tabs>
          <w:tab w:val="left" w:pos="960"/>
        </w:tabs>
        <w:contextualSpacing w:val="0"/>
        <w:jc w:val="both"/>
      </w:pPr>
      <w:r>
        <w:t>transparentno, učinkovito i ekonomično gospodarenje stanovima, poslovnim prostorima i neizgrađenim građevinskim zemljištem</w:t>
      </w:r>
    </w:p>
    <w:p w14:paraId="57F0175E" w14:textId="77777777" w:rsidR="00D04E02" w:rsidRDefault="00D04E02">
      <w:pPr>
        <w:pStyle w:val="Odlomakpopisa"/>
        <w:numPr>
          <w:ilvl w:val="0"/>
          <w:numId w:val="20"/>
        </w:numPr>
        <w:tabs>
          <w:tab w:val="left" w:pos="960"/>
        </w:tabs>
        <w:contextualSpacing w:val="0"/>
        <w:jc w:val="both"/>
      </w:pPr>
      <w:r>
        <w:t>cjelovitost, točnost i jedinstvenost informacije o imovini Grada</w:t>
      </w:r>
    </w:p>
    <w:p w14:paraId="30BD539B" w14:textId="77777777" w:rsidR="00D04E02" w:rsidRDefault="00D04E02">
      <w:pPr>
        <w:pStyle w:val="Odlomakpopisa"/>
        <w:numPr>
          <w:ilvl w:val="0"/>
          <w:numId w:val="20"/>
        </w:numPr>
        <w:tabs>
          <w:tab w:val="left" w:pos="960"/>
        </w:tabs>
        <w:contextualSpacing w:val="0"/>
        <w:jc w:val="both"/>
      </w:pPr>
      <w:r>
        <w:t xml:space="preserve">Ekonomično i pravovremeno stjecanje nekretnina za potrebe Grada </w:t>
      </w:r>
    </w:p>
    <w:p w14:paraId="6A3D2EB5" w14:textId="77777777" w:rsidR="00D04E02" w:rsidRDefault="00D04E02">
      <w:pPr>
        <w:pStyle w:val="Odlomakpopisa"/>
        <w:numPr>
          <w:ilvl w:val="0"/>
          <w:numId w:val="20"/>
        </w:numPr>
        <w:tabs>
          <w:tab w:val="left" w:pos="960"/>
        </w:tabs>
        <w:contextualSpacing w:val="0"/>
        <w:jc w:val="both"/>
      </w:pPr>
      <w:r>
        <w:t>Rješavanje imovinsko – pravnih odnosa u skladu sa primjenjivanim Zakonima</w:t>
      </w:r>
    </w:p>
    <w:p w14:paraId="524461DC" w14:textId="44BD85B1" w:rsidR="00D04E02" w:rsidRDefault="00D04E02" w:rsidP="00D04E02">
      <w:pPr>
        <w:tabs>
          <w:tab w:val="left" w:pos="960"/>
        </w:tabs>
        <w:jc w:val="both"/>
      </w:pPr>
      <w:r>
        <w:t xml:space="preserve"> </w:t>
      </w:r>
    </w:p>
    <w:p w14:paraId="246B11AF" w14:textId="3575E74E" w:rsidR="00E60FAF" w:rsidRDefault="00E60FAF" w:rsidP="00D04E02">
      <w:pPr>
        <w:tabs>
          <w:tab w:val="left" w:pos="960"/>
        </w:tabs>
        <w:jc w:val="both"/>
      </w:pPr>
      <w:r>
        <w:t>Za realizaciju programa Gospodarenje gradskom imovinom planirana su sredstva u iznosu</w:t>
      </w:r>
      <w:r w:rsidR="00C22517">
        <w:t xml:space="preserve"> </w:t>
      </w:r>
      <w:r w:rsidR="00B00720">
        <w:t>641.000,00</w:t>
      </w:r>
      <w:r w:rsidR="00C51A67">
        <w:t xml:space="preserve"> eura,</w:t>
      </w:r>
      <w:r w:rsidR="00C22517">
        <w:t xml:space="preserve"> </w:t>
      </w:r>
      <w:r>
        <w:t xml:space="preserve">a realizirana su u iznosu </w:t>
      </w:r>
      <w:r w:rsidR="00C51A67">
        <w:t>7</w:t>
      </w:r>
      <w:r w:rsidR="00B00720">
        <w:t>5.240,43</w:t>
      </w:r>
      <w:r w:rsidR="00C51A67">
        <w:t xml:space="preserve"> eura</w:t>
      </w:r>
      <w:r w:rsidR="00C22517">
        <w:t xml:space="preserve"> </w:t>
      </w:r>
      <w:r>
        <w:t xml:space="preserve">odnosno </w:t>
      </w:r>
      <w:r w:rsidR="00C51A67">
        <w:t>1</w:t>
      </w:r>
      <w:r w:rsidR="00B00720">
        <w:t>1,74</w:t>
      </w:r>
      <w:r>
        <w:t>%.</w:t>
      </w:r>
    </w:p>
    <w:p w14:paraId="3A923B78" w14:textId="77777777" w:rsidR="00E60FAF" w:rsidRDefault="00E60FAF" w:rsidP="00D04E02">
      <w:pPr>
        <w:tabs>
          <w:tab w:val="left" w:pos="960"/>
        </w:tabs>
        <w:jc w:val="both"/>
      </w:pPr>
    </w:p>
    <w:tbl>
      <w:tblPr>
        <w:tblW w:w="9878"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firstRow="1" w:lastRow="0" w:firstColumn="1" w:lastColumn="0" w:noHBand="0" w:noVBand="1"/>
      </w:tblPr>
      <w:tblGrid>
        <w:gridCol w:w="806"/>
        <w:gridCol w:w="3969"/>
        <w:gridCol w:w="1984"/>
        <w:gridCol w:w="2268"/>
        <w:gridCol w:w="851"/>
      </w:tblGrid>
      <w:tr w:rsidR="00E60FAF" w:rsidRPr="00DA5241" w14:paraId="13A4A17A" w14:textId="77777777" w:rsidTr="00C22517">
        <w:trPr>
          <w:jc w:val="center"/>
        </w:trPr>
        <w:tc>
          <w:tcPr>
            <w:tcW w:w="806" w:type="dxa"/>
            <w:shd w:val="clear" w:color="auto" w:fill="BFBFBF"/>
            <w:vAlign w:val="center"/>
          </w:tcPr>
          <w:p w14:paraId="17003CB8" w14:textId="77777777" w:rsidR="00E60FAF" w:rsidRPr="001049A1" w:rsidRDefault="00E60FAF" w:rsidP="00392593">
            <w:pPr>
              <w:jc w:val="center"/>
              <w:rPr>
                <w:b/>
              </w:rPr>
            </w:pPr>
            <w:r w:rsidRPr="001049A1">
              <w:rPr>
                <w:b/>
              </w:rPr>
              <w:t>Red.br.</w:t>
            </w:r>
          </w:p>
        </w:tc>
        <w:tc>
          <w:tcPr>
            <w:tcW w:w="3969" w:type="dxa"/>
            <w:shd w:val="clear" w:color="auto" w:fill="BFBFBF"/>
            <w:vAlign w:val="center"/>
          </w:tcPr>
          <w:p w14:paraId="7F261550" w14:textId="77777777" w:rsidR="00E60FAF" w:rsidRPr="001049A1" w:rsidRDefault="00E60FAF" w:rsidP="00392593">
            <w:pPr>
              <w:jc w:val="center"/>
              <w:rPr>
                <w:b/>
              </w:rPr>
            </w:pPr>
            <w:r w:rsidRPr="001049A1">
              <w:rPr>
                <w:b/>
              </w:rPr>
              <w:t>Naziv aktivnosti/projekta</w:t>
            </w:r>
          </w:p>
        </w:tc>
        <w:tc>
          <w:tcPr>
            <w:tcW w:w="1984" w:type="dxa"/>
            <w:shd w:val="clear" w:color="auto" w:fill="BFBFBF"/>
            <w:vAlign w:val="center"/>
          </w:tcPr>
          <w:p w14:paraId="730CA049" w14:textId="716CA0FF" w:rsidR="00E60FAF" w:rsidRPr="001049A1" w:rsidRDefault="00E60FAF" w:rsidP="00392593">
            <w:pPr>
              <w:jc w:val="center"/>
              <w:rPr>
                <w:b/>
              </w:rPr>
            </w:pPr>
            <w:r>
              <w:rPr>
                <w:b/>
              </w:rPr>
              <w:t>Proračun 202</w:t>
            </w:r>
            <w:r w:rsidR="00B00720">
              <w:rPr>
                <w:b/>
              </w:rPr>
              <w:t>5</w:t>
            </w:r>
            <w:r>
              <w:rPr>
                <w:b/>
              </w:rPr>
              <w:t>.</w:t>
            </w:r>
          </w:p>
        </w:tc>
        <w:tc>
          <w:tcPr>
            <w:tcW w:w="2268" w:type="dxa"/>
            <w:shd w:val="clear" w:color="auto" w:fill="BFBFBF"/>
            <w:vAlign w:val="center"/>
          </w:tcPr>
          <w:p w14:paraId="466E0508" w14:textId="77777777" w:rsidR="00E60FAF" w:rsidRDefault="00E60FAF" w:rsidP="00392593">
            <w:pPr>
              <w:jc w:val="center"/>
              <w:rPr>
                <w:b/>
              </w:rPr>
            </w:pPr>
            <w:r>
              <w:rPr>
                <w:b/>
              </w:rPr>
              <w:t xml:space="preserve">Izvršenje od </w:t>
            </w:r>
          </w:p>
          <w:p w14:paraId="05C3EF22" w14:textId="364C7267" w:rsidR="00E60FAF" w:rsidRDefault="00C22517" w:rsidP="00392593">
            <w:pPr>
              <w:jc w:val="center"/>
              <w:rPr>
                <w:b/>
              </w:rPr>
            </w:pPr>
            <w:r>
              <w:rPr>
                <w:b/>
              </w:rPr>
              <w:t xml:space="preserve">   </w:t>
            </w:r>
            <w:r w:rsidR="00E60FAF">
              <w:rPr>
                <w:b/>
              </w:rPr>
              <w:t>I. – VI.202</w:t>
            </w:r>
            <w:r w:rsidR="00B00720">
              <w:rPr>
                <w:b/>
              </w:rPr>
              <w:t>5</w:t>
            </w:r>
            <w:r>
              <w:rPr>
                <w:b/>
              </w:rPr>
              <w:t>.g.</w:t>
            </w:r>
          </w:p>
        </w:tc>
        <w:tc>
          <w:tcPr>
            <w:tcW w:w="851" w:type="dxa"/>
            <w:shd w:val="clear" w:color="auto" w:fill="BFBFBF"/>
            <w:vAlign w:val="center"/>
          </w:tcPr>
          <w:p w14:paraId="48B99C0E" w14:textId="075885EE" w:rsidR="00E60FAF" w:rsidRPr="001049A1" w:rsidRDefault="00E60FAF" w:rsidP="00392593">
            <w:pPr>
              <w:jc w:val="center"/>
              <w:rPr>
                <w:b/>
              </w:rPr>
            </w:pPr>
            <w:r w:rsidRPr="001049A1">
              <w:rPr>
                <w:b/>
              </w:rPr>
              <w:t xml:space="preserve">Index </w:t>
            </w:r>
            <w:r w:rsidR="00461FF1">
              <w:rPr>
                <w:b/>
              </w:rPr>
              <w:t>4</w:t>
            </w:r>
            <w:r w:rsidRPr="001049A1">
              <w:rPr>
                <w:b/>
              </w:rPr>
              <w:t>/3</w:t>
            </w:r>
            <w:r>
              <w:rPr>
                <w:b/>
              </w:rPr>
              <w:t>%</w:t>
            </w:r>
          </w:p>
        </w:tc>
      </w:tr>
      <w:tr w:rsidR="00E60FAF" w:rsidRPr="00DA5241" w14:paraId="1DE9A2A5" w14:textId="77777777" w:rsidTr="00C22517">
        <w:trPr>
          <w:jc w:val="center"/>
        </w:trPr>
        <w:tc>
          <w:tcPr>
            <w:tcW w:w="806" w:type="dxa"/>
            <w:shd w:val="clear" w:color="auto" w:fill="BFBFBF"/>
          </w:tcPr>
          <w:p w14:paraId="2DD37760" w14:textId="77777777" w:rsidR="00E60FAF" w:rsidRPr="001049A1" w:rsidRDefault="00E60FAF" w:rsidP="00392593">
            <w:pPr>
              <w:jc w:val="center"/>
              <w:rPr>
                <w:b/>
              </w:rPr>
            </w:pPr>
            <w:r w:rsidRPr="001049A1">
              <w:rPr>
                <w:b/>
              </w:rPr>
              <w:t>1.</w:t>
            </w:r>
          </w:p>
        </w:tc>
        <w:tc>
          <w:tcPr>
            <w:tcW w:w="3969" w:type="dxa"/>
            <w:shd w:val="clear" w:color="auto" w:fill="BFBFBF"/>
          </w:tcPr>
          <w:p w14:paraId="24975E3E" w14:textId="77777777" w:rsidR="00E60FAF" w:rsidRPr="001049A1" w:rsidRDefault="00E60FAF" w:rsidP="00392593">
            <w:pPr>
              <w:jc w:val="center"/>
              <w:rPr>
                <w:b/>
              </w:rPr>
            </w:pPr>
            <w:r w:rsidRPr="001049A1">
              <w:rPr>
                <w:b/>
              </w:rPr>
              <w:t>2.</w:t>
            </w:r>
          </w:p>
        </w:tc>
        <w:tc>
          <w:tcPr>
            <w:tcW w:w="1984" w:type="dxa"/>
            <w:shd w:val="clear" w:color="auto" w:fill="BFBFBF"/>
          </w:tcPr>
          <w:p w14:paraId="5E07251F" w14:textId="77777777" w:rsidR="00E60FAF" w:rsidRPr="001049A1" w:rsidRDefault="00E60FAF" w:rsidP="00392593">
            <w:pPr>
              <w:jc w:val="center"/>
              <w:rPr>
                <w:b/>
              </w:rPr>
            </w:pPr>
            <w:r w:rsidRPr="001049A1">
              <w:rPr>
                <w:b/>
              </w:rPr>
              <w:t>3.</w:t>
            </w:r>
          </w:p>
        </w:tc>
        <w:tc>
          <w:tcPr>
            <w:tcW w:w="2268" w:type="dxa"/>
            <w:shd w:val="clear" w:color="auto" w:fill="BFBFBF"/>
          </w:tcPr>
          <w:p w14:paraId="532803BB" w14:textId="77777777" w:rsidR="00E60FAF" w:rsidRPr="001049A1" w:rsidRDefault="00E60FAF" w:rsidP="00392593">
            <w:pPr>
              <w:jc w:val="center"/>
              <w:rPr>
                <w:b/>
              </w:rPr>
            </w:pPr>
            <w:r>
              <w:rPr>
                <w:b/>
              </w:rPr>
              <w:t>4.</w:t>
            </w:r>
          </w:p>
        </w:tc>
        <w:tc>
          <w:tcPr>
            <w:tcW w:w="851" w:type="dxa"/>
            <w:shd w:val="clear" w:color="auto" w:fill="BFBFBF"/>
          </w:tcPr>
          <w:p w14:paraId="4124053C" w14:textId="46D8CD9E" w:rsidR="00E60FAF" w:rsidRPr="001049A1" w:rsidRDefault="00461FF1" w:rsidP="00392593">
            <w:pPr>
              <w:jc w:val="center"/>
              <w:rPr>
                <w:b/>
              </w:rPr>
            </w:pPr>
            <w:r>
              <w:rPr>
                <w:b/>
              </w:rPr>
              <w:t>5</w:t>
            </w:r>
            <w:r w:rsidR="00E60FAF">
              <w:rPr>
                <w:b/>
              </w:rPr>
              <w:t>.</w:t>
            </w:r>
          </w:p>
        </w:tc>
      </w:tr>
      <w:tr w:rsidR="00E60FAF" w14:paraId="2897C361" w14:textId="77777777" w:rsidTr="00C22517">
        <w:trPr>
          <w:jc w:val="center"/>
        </w:trPr>
        <w:tc>
          <w:tcPr>
            <w:tcW w:w="806" w:type="dxa"/>
            <w:vAlign w:val="center"/>
          </w:tcPr>
          <w:p w14:paraId="60BF45ED" w14:textId="3A110918" w:rsidR="00E60FAF" w:rsidRDefault="00690F2B" w:rsidP="00392593">
            <w:pPr>
              <w:jc w:val="center"/>
            </w:pPr>
            <w:r>
              <w:t>1.</w:t>
            </w:r>
          </w:p>
        </w:tc>
        <w:tc>
          <w:tcPr>
            <w:tcW w:w="3969" w:type="dxa"/>
          </w:tcPr>
          <w:p w14:paraId="24EA8B1D" w14:textId="77777777" w:rsidR="00E60FAF" w:rsidRPr="0009760B" w:rsidRDefault="00E60FAF" w:rsidP="00392593">
            <w:pPr>
              <w:rPr>
                <w:i/>
                <w:iCs/>
              </w:rPr>
            </w:pPr>
            <w:r>
              <w:rPr>
                <w:i/>
                <w:iCs/>
              </w:rPr>
              <w:t xml:space="preserve">Rješavanje imovinsko – pravnih odnosa za otkup zemljišta za realizaciju projekata </w:t>
            </w:r>
          </w:p>
        </w:tc>
        <w:tc>
          <w:tcPr>
            <w:tcW w:w="1984" w:type="dxa"/>
            <w:vAlign w:val="center"/>
          </w:tcPr>
          <w:p w14:paraId="54E78E3B" w14:textId="17CA967F" w:rsidR="00E60FAF" w:rsidRDefault="00C51A67" w:rsidP="00392593">
            <w:pPr>
              <w:jc w:val="right"/>
            </w:pPr>
            <w:r>
              <w:t>25.000,00</w:t>
            </w:r>
          </w:p>
        </w:tc>
        <w:tc>
          <w:tcPr>
            <w:tcW w:w="2268" w:type="dxa"/>
            <w:vAlign w:val="center"/>
          </w:tcPr>
          <w:p w14:paraId="52485E33" w14:textId="558403AA" w:rsidR="00E60FAF" w:rsidRDefault="00C51A67" w:rsidP="00392593">
            <w:pPr>
              <w:jc w:val="right"/>
            </w:pPr>
            <w:r>
              <w:t>0,00</w:t>
            </w:r>
          </w:p>
        </w:tc>
        <w:tc>
          <w:tcPr>
            <w:tcW w:w="851" w:type="dxa"/>
            <w:vAlign w:val="center"/>
          </w:tcPr>
          <w:p w14:paraId="3D52B287" w14:textId="5CE85A49" w:rsidR="00E60FAF" w:rsidRDefault="00C51A67" w:rsidP="00392593">
            <w:pPr>
              <w:jc w:val="right"/>
            </w:pPr>
            <w:r>
              <w:t>0,00</w:t>
            </w:r>
          </w:p>
        </w:tc>
      </w:tr>
      <w:tr w:rsidR="00E60FAF" w14:paraId="0A035596" w14:textId="77777777" w:rsidTr="00C22517">
        <w:trPr>
          <w:jc w:val="center"/>
        </w:trPr>
        <w:tc>
          <w:tcPr>
            <w:tcW w:w="806" w:type="dxa"/>
            <w:vAlign w:val="center"/>
          </w:tcPr>
          <w:p w14:paraId="612F2E03" w14:textId="439C7428" w:rsidR="00E60FAF" w:rsidRDefault="00690F2B" w:rsidP="00392593">
            <w:pPr>
              <w:jc w:val="center"/>
            </w:pPr>
            <w:r>
              <w:t>2.</w:t>
            </w:r>
          </w:p>
        </w:tc>
        <w:tc>
          <w:tcPr>
            <w:tcW w:w="3969" w:type="dxa"/>
          </w:tcPr>
          <w:p w14:paraId="6A0517C2" w14:textId="5B137E6F" w:rsidR="00E60FAF" w:rsidRPr="0009760B" w:rsidRDefault="00E60FAF" w:rsidP="00392593">
            <w:pPr>
              <w:rPr>
                <w:bCs/>
                <w:i/>
                <w:iCs/>
              </w:rPr>
            </w:pPr>
            <w:r>
              <w:rPr>
                <w:bCs/>
                <w:i/>
                <w:iCs/>
              </w:rPr>
              <w:t>Gospodarenje poslovnim i stambenim prostorima</w:t>
            </w:r>
            <w:r w:rsidR="00C51A67">
              <w:rPr>
                <w:bCs/>
                <w:i/>
                <w:iCs/>
              </w:rPr>
              <w:t xml:space="preserve"> i ostalom imovinom</w:t>
            </w:r>
          </w:p>
        </w:tc>
        <w:tc>
          <w:tcPr>
            <w:tcW w:w="1984" w:type="dxa"/>
            <w:vAlign w:val="center"/>
          </w:tcPr>
          <w:p w14:paraId="606D522E" w14:textId="34D894CF" w:rsidR="00E60FAF" w:rsidRPr="0009760B" w:rsidRDefault="00C51A67" w:rsidP="00392593">
            <w:pPr>
              <w:jc w:val="right"/>
              <w:rPr>
                <w:bCs/>
              </w:rPr>
            </w:pPr>
            <w:r>
              <w:rPr>
                <w:bCs/>
              </w:rPr>
              <w:t>150.000,00</w:t>
            </w:r>
          </w:p>
        </w:tc>
        <w:tc>
          <w:tcPr>
            <w:tcW w:w="2268" w:type="dxa"/>
            <w:vAlign w:val="center"/>
          </w:tcPr>
          <w:p w14:paraId="5CF68D58" w14:textId="068D8EBD" w:rsidR="00E60FAF" w:rsidRPr="0009760B" w:rsidRDefault="00B00720" w:rsidP="00392593">
            <w:pPr>
              <w:jc w:val="right"/>
              <w:rPr>
                <w:bCs/>
              </w:rPr>
            </w:pPr>
            <w:r>
              <w:rPr>
                <w:bCs/>
              </w:rPr>
              <w:t>71.547,33</w:t>
            </w:r>
          </w:p>
        </w:tc>
        <w:tc>
          <w:tcPr>
            <w:tcW w:w="851" w:type="dxa"/>
            <w:vAlign w:val="center"/>
          </w:tcPr>
          <w:p w14:paraId="7999529D" w14:textId="6B4C042A" w:rsidR="00E60FAF" w:rsidRPr="0009760B" w:rsidRDefault="00C51A67" w:rsidP="00392593">
            <w:pPr>
              <w:jc w:val="right"/>
              <w:rPr>
                <w:bCs/>
              </w:rPr>
            </w:pPr>
            <w:r>
              <w:rPr>
                <w:bCs/>
              </w:rPr>
              <w:t>4</w:t>
            </w:r>
            <w:r w:rsidR="00382642">
              <w:rPr>
                <w:bCs/>
              </w:rPr>
              <w:t>7,70</w:t>
            </w:r>
          </w:p>
        </w:tc>
      </w:tr>
      <w:tr w:rsidR="00E60FAF" w14:paraId="4238BCF5" w14:textId="77777777" w:rsidTr="00C22517">
        <w:trPr>
          <w:jc w:val="center"/>
        </w:trPr>
        <w:tc>
          <w:tcPr>
            <w:tcW w:w="806" w:type="dxa"/>
            <w:vAlign w:val="center"/>
          </w:tcPr>
          <w:p w14:paraId="3CF71B68" w14:textId="5E4B3388" w:rsidR="00E60FAF" w:rsidRPr="0009760B" w:rsidRDefault="00690F2B" w:rsidP="00392593">
            <w:pPr>
              <w:jc w:val="center"/>
            </w:pPr>
            <w:r>
              <w:t>3.</w:t>
            </w:r>
          </w:p>
        </w:tc>
        <w:tc>
          <w:tcPr>
            <w:tcW w:w="3969" w:type="dxa"/>
          </w:tcPr>
          <w:p w14:paraId="6EE33C4C" w14:textId="77777777" w:rsidR="00E60FAF" w:rsidRPr="0009760B" w:rsidRDefault="00E60FAF" w:rsidP="00392593">
            <w:pPr>
              <w:rPr>
                <w:i/>
                <w:iCs/>
              </w:rPr>
            </w:pPr>
            <w:r>
              <w:rPr>
                <w:i/>
                <w:iCs/>
              </w:rPr>
              <w:t>Katastarska izmjera nerazvrstanih cesta – baza nerazvrstanih cesta</w:t>
            </w:r>
          </w:p>
        </w:tc>
        <w:tc>
          <w:tcPr>
            <w:tcW w:w="1984" w:type="dxa"/>
            <w:vAlign w:val="center"/>
          </w:tcPr>
          <w:p w14:paraId="1E8D0F72" w14:textId="0066D035" w:rsidR="00E60FAF" w:rsidRPr="0009760B" w:rsidRDefault="00C51A67" w:rsidP="00392593">
            <w:pPr>
              <w:jc w:val="right"/>
            </w:pPr>
            <w:r>
              <w:t>20.000,00</w:t>
            </w:r>
          </w:p>
        </w:tc>
        <w:tc>
          <w:tcPr>
            <w:tcW w:w="2268" w:type="dxa"/>
            <w:vAlign w:val="center"/>
          </w:tcPr>
          <w:p w14:paraId="2496482E" w14:textId="4616BCF6" w:rsidR="00E60FAF" w:rsidRPr="0009760B" w:rsidRDefault="00382642" w:rsidP="00392593">
            <w:pPr>
              <w:jc w:val="right"/>
            </w:pPr>
            <w:r>
              <w:t>2.200,00</w:t>
            </w:r>
          </w:p>
        </w:tc>
        <w:tc>
          <w:tcPr>
            <w:tcW w:w="851" w:type="dxa"/>
            <w:vAlign w:val="center"/>
          </w:tcPr>
          <w:p w14:paraId="345BD64B" w14:textId="295AA123" w:rsidR="00E60FAF" w:rsidRPr="0009760B" w:rsidRDefault="00382642" w:rsidP="00392593">
            <w:pPr>
              <w:jc w:val="right"/>
            </w:pPr>
            <w:r>
              <w:t>11</w:t>
            </w:r>
            <w:r w:rsidR="00C51A67">
              <w:t>,00</w:t>
            </w:r>
          </w:p>
        </w:tc>
      </w:tr>
      <w:tr w:rsidR="00E60FAF" w14:paraId="1962D998" w14:textId="77777777" w:rsidTr="00C22517">
        <w:trPr>
          <w:jc w:val="center"/>
        </w:trPr>
        <w:tc>
          <w:tcPr>
            <w:tcW w:w="806" w:type="dxa"/>
            <w:vAlign w:val="center"/>
          </w:tcPr>
          <w:p w14:paraId="15B5E84F" w14:textId="7FDBF9B6" w:rsidR="00E60FAF" w:rsidRPr="0009760B" w:rsidRDefault="00690F2B" w:rsidP="00392593">
            <w:pPr>
              <w:jc w:val="center"/>
            </w:pPr>
            <w:r>
              <w:t>4.</w:t>
            </w:r>
          </w:p>
        </w:tc>
        <w:tc>
          <w:tcPr>
            <w:tcW w:w="3969" w:type="dxa"/>
          </w:tcPr>
          <w:p w14:paraId="7E9DE85A" w14:textId="77777777" w:rsidR="00E60FAF" w:rsidRPr="0009760B" w:rsidRDefault="00E60FAF" w:rsidP="00392593">
            <w:pPr>
              <w:rPr>
                <w:i/>
                <w:iCs/>
              </w:rPr>
            </w:pPr>
            <w:r>
              <w:rPr>
                <w:i/>
                <w:iCs/>
              </w:rPr>
              <w:t>Odvjetničke usluge u zastupanju Grada</w:t>
            </w:r>
          </w:p>
        </w:tc>
        <w:tc>
          <w:tcPr>
            <w:tcW w:w="1984" w:type="dxa"/>
            <w:vAlign w:val="center"/>
          </w:tcPr>
          <w:p w14:paraId="0AE7B3BE" w14:textId="4717F084" w:rsidR="00E60FAF" w:rsidRPr="0009760B" w:rsidRDefault="00C51A67" w:rsidP="00392593">
            <w:pPr>
              <w:jc w:val="right"/>
            </w:pPr>
            <w:r>
              <w:t>4.000,00</w:t>
            </w:r>
          </w:p>
        </w:tc>
        <w:tc>
          <w:tcPr>
            <w:tcW w:w="2268" w:type="dxa"/>
            <w:vAlign w:val="center"/>
          </w:tcPr>
          <w:p w14:paraId="75E73AFD" w14:textId="3EE3F178" w:rsidR="00E60FAF" w:rsidRPr="0009760B" w:rsidRDefault="00C51A67" w:rsidP="00392593">
            <w:pPr>
              <w:jc w:val="right"/>
            </w:pPr>
            <w:r>
              <w:t>0,00</w:t>
            </w:r>
          </w:p>
        </w:tc>
        <w:tc>
          <w:tcPr>
            <w:tcW w:w="851" w:type="dxa"/>
            <w:vAlign w:val="center"/>
          </w:tcPr>
          <w:p w14:paraId="42CEFA3D" w14:textId="43BDF810" w:rsidR="00E60FAF" w:rsidRPr="0009760B" w:rsidRDefault="00C51A67" w:rsidP="00392593">
            <w:pPr>
              <w:jc w:val="right"/>
            </w:pPr>
            <w:r>
              <w:t>0,00</w:t>
            </w:r>
          </w:p>
        </w:tc>
      </w:tr>
      <w:tr w:rsidR="00E60FAF" w14:paraId="30E065E2" w14:textId="77777777" w:rsidTr="00C22517">
        <w:trPr>
          <w:jc w:val="center"/>
        </w:trPr>
        <w:tc>
          <w:tcPr>
            <w:tcW w:w="806" w:type="dxa"/>
            <w:vAlign w:val="center"/>
          </w:tcPr>
          <w:p w14:paraId="0042511F" w14:textId="0282235F" w:rsidR="00E60FAF" w:rsidRPr="0009760B" w:rsidRDefault="00690F2B" w:rsidP="00392593">
            <w:pPr>
              <w:jc w:val="center"/>
            </w:pPr>
            <w:r>
              <w:t>5.</w:t>
            </w:r>
          </w:p>
        </w:tc>
        <w:tc>
          <w:tcPr>
            <w:tcW w:w="3969" w:type="dxa"/>
          </w:tcPr>
          <w:p w14:paraId="0B2ECEE2" w14:textId="77777777" w:rsidR="00E60FAF" w:rsidRPr="0009760B" w:rsidRDefault="00E60FAF" w:rsidP="00392593">
            <w:pPr>
              <w:rPr>
                <w:i/>
                <w:iCs/>
              </w:rPr>
            </w:pPr>
            <w:r>
              <w:rPr>
                <w:i/>
                <w:iCs/>
              </w:rPr>
              <w:t>Prostorno planiranje: studije, podloge i ostala popratna dokumentacija</w:t>
            </w:r>
          </w:p>
        </w:tc>
        <w:tc>
          <w:tcPr>
            <w:tcW w:w="1984" w:type="dxa"/>
            <w:vAlign w:val="center"/>
          </w:tcPr>
          <w:p w14:paraId="1DC3658F" w14:textId="276CCAFD" w:rsidR="00E60FAF" w:rsidRPr="0009760B" w:rsidRDefault="00C51A67" w:rsidP="00392593">
            <w:pPr>
              <w:jc w:val="right"/>
            </w:pPr>
            <w:r>
              <w:t>20.000,00</w:t>
            </w:r>
          </w:p>
        </w:tc>
        <w:tc>
          <w:tcPr>
            <w:tcW w:w="2268" w:type="dxa"/>
            <w:vAlign w:val="center"/>
          </w:tcPr>
          <w:p w14:paraId="6C1BDC4E" w14:textId="33811BF7" w:rsidR="00E60FAF" w:rsidRPr="0009760B" w:rsidRDefault="00C51A67" w:rsidP="00392593">
            <w:pPr>
              <w:jc w:val="right"/>
            </w:pPr>
            <w:r>
              <w:t>0,00</w:t>
            </w:r>
          </w:p>
        </w:tc>
        <w:tc>
          <w:tcPr>
            <w:tcW w:w="851" w:type="dxa"/>
            <w:vAlign w:val="center"/>
          </w:tcPr>
          <w:p w14:paraId="03DF843A" w14:textId="02153877" w:rsidR="00E60FAF" w:rsidRPr="0009760B" w:rsidRDefault="00C51A67" w:rsidP="00392593">
            <w:pPr>
              <w:jc w:val="right"/>
            </w:pPr>
            <w:r>
              <w:t>0,00</w:t>
            </w:r>
          </w:p>
        </w:tc>
      </w:tr>
      <w:tr w:rsidR="00E60FAF" w14:paraId="51B6633C" w14:textId="77777777" w:rsidTr="00C22517">
        <w:trPr>
          <w:jc w:val="center"/>
        </w:trPr>
        <w:tc>
          <w:tcPr>
            <w:tcW w:w="806" w:type="dxa"/>
            <w:vAlign w:val="center"/>
          </w:tcPr>
          <w:p w14:paraId="7A90E146" w14:textId="1B4C372B" w:rsidR="00E60FAF" w:rsidRPr="0009760B" w:rsidRDefault="00690F2B" w:rsidP="00392593">
            <w:pPr>
              <w:jc w:val="center"/>
            </w:pPr>
            <w:r>
              <w:t>6.</w:t>
            </w:r>
          </w:p>
        </w:tc>
        <w:tc>
          <w:tcPr>
            <w:tcW w:w="3969" w:type="dxa"/>
          </w:tcPr>
          <w:p w14:paraId="231F3C5C" w14:textId="3449979C" w:rsidR="00E60FAF" w:rsidRPr="0009760B" w:rsidRDefault="00C22517" w:rsidP="00392593">
            <w:pPr>
              <w:rPr>
                <w:i/>
                <w:iCs/>
              </w:rPr>
            </w:pPr>
            <w:r>
              <w:rPr>
                <w:i/>
                <w:iCs/>
              </w:rPr>
              <w:t>Kupnja nekretnina od interesa za Grad Sinj</w:t>
            </w:r>
          </w:p>
        </w:tc>
        <w:tc>
          <w:tcPr>
            <w:tcW w:w="1984" w:type="dxa"/>
            <w:vAlign w:val="center"/>
          </w:tcPr>
          <w:p w14:paraId="005B47B4" w14:textId="2CBDB869" w:rsidR="00E60FAF" w:rsidRPr="0009760B" w:rsidRDefault="00C51A67" w:rsidP="00392593">
            <w:pPr>
              <w:jc w:val="right"/>
            </w:pPr>
            <w:r>
              <w:t>100.000,00</w:t>
            </w:r>
          </w:p>
        </w:tc>
        <w:tc>
          <w:tcPr>
            <w:tcW w:w="2268" w:type="dxa"/>
            <w:vAlign w:val="center"/>
          </w:tcPr>
          <w:p w14:paraId="48DA734C" w14:textId="7FBF5A92" w:rsidR="00E60FAF" w:rsidRPr="0009760B" w:rsidRDefault="00C51A67" w:rsidP="00392593">
            <w:pPr>
              <w:jc w:val="right"/>
            </w:pPr>
            <w:r>
              <w:t>0,00</w:t>
            </w:r>
          </w:p>
        </w:tc>
        <w:tc>
          <w:tcPr>
            <w:tcW w:w="851" w:type="dxa"/>
            <w:vAlign w:val="center"/>
          </w:tcPr>
          <w:p w14:paraId="7F85F935" w14:textId="788CC8C9" w:rsidR="00E60FAF" w:rsidRPr="0009760B" w:rsidRDefault="00C51A67" w:rsidP="00392593">
            <w:pPr>
              <w:jc w:val="right"/>
            </w:pPr>
            <w:r>
              <w:t>0,00</w:t>
            </w:r>
          </w:p>
        </w:tc>
      </w:tr>
      <w:tr w:rsidR="00E60FAF" w14:paraId="242ED308" w14:textId="77777777" w:rsidTr="00C22517">
        <w:trPr>
          <w:jc w:val="center"/>
        </w:trPr>
        <w:tc>
          <w:tcPr>
            <w:tcW w:w="806" w:type="dxa"/>
            <w:vAlign w:val="center"/>
          </w:tcPr>
          <w:p w14:paraId="5D09CDBC" w14:textId="0431B98D" w:rsidR="00E60FAF" w:rsidRDefault="00690F2B" w:rsidP="00392593">
            <w:pPr>
              <w:jc w:val="center"/>
            </w:pPr>
            <w:r>
              <w:t>7.</w:t>
            </w:r>
          </w:p>
        </w:tc>
        <w:tc>
          <w:tcPr>
            <w:tcW w:w="3969" w:type="dxa"/>
          </w:tcPr>
          <w:p w14:paraId="5C269670" w14:textId="73319940" w:rsidR="00E60FAF" w:rsidRDefault="00C22517" w:rsidP="00392593">
            <w:pPr>
              <w:rPr>
                <w:i/>
                <w:iCs/>
              </w:rPr>
            </w:pPr>
            <w:r>
              <w:rPr>
                <w:i/>
                <w:iCs/>
              </w:rPr>
              <w:t>GIS Grada Sinja</w:t>
            </w:r>
          </w:p>
        </w:tc>
        <w:tc>
          <w:tcPr>
            <w:tcW w:w="1984" w:type="dxa"/>
            <w:vAlign w:val="center"/>
          </w:tcPr>
          <w:p w14:paraId="4F662B2A" w14:textId="64F16472" w:rsidR="00E60FAF" w:rsidRDefault="00C51A67" w:rsidP="00392593">
            <w:pPr>
              <w:jc w:val="right"/>
            </w:pPr>
            <w:r>
              <w:t>63.000,00</w:t>
            </w:r>
          </w:p>
        </w:tc>
        <w:tc>
          <w:tcPr>
            <w:tcW w:w="2268" w:type="dxa"/>
            <w:vAlign w:val="center"/>
          </w:tcPr>
          <w:p w14:paraId="1D92DA5A" w14:textId="23CFAF8D" w:rsidR="00E60FAF" w:rsidRDefault="00382642" w:rsidP="00392593">
            <w:pPr>
              <w:jc w:val="right"/>
            </w:pPr>
            <w:r>
              <w:t>1.493,10</w:t>
            </w:r>
          </w:p>
        </w:tc>
        <w:tc>
          <w:tcPr>
            <w:tcW w:w="851" w:type="dxa"/>
            <w:vAlign w:val="center"/>
          </w:tcPr>
          <w:p w14:paraId="25CF7E59" w14:textId="74197A43" w:rsidR="00E60FAF" w:rsidRPr="0009760B" w:rsidRDefault="00382642" w:rsidP="00392593">
            <w:pPr>
              <w:jc w:val="right"/>
            </w:pPr>
            <w:r>
              <w:t>2,07</w:t>
            </w:r>
          </w:p>
        </w:tc>
      </w:tr>
      <w:tr w:rsidR="00C22517" w14:paraId="4520130C" w14:textId="77777777" w:rsidTr="00C22517">
        <w:trPr>
          <w:jc w:val="center"/>
        </w:trPr>
        <w:tc>
          <w:tcPr>
            <w:tcW w:w="806" w:type="dxa"/>
            <w:vAlign w:val="center"/>
          </w:tcPr>
          <w:p w14:paraId="30B887DE" w14:textId="0538164E" w:rsidR="00C22517" w:rsidRDefault="00690F2B" w:rsidP="00392593">
            <w:pPr>
              <w:jc w:val="center"/>
            </w:pPr>
            <w:r>
              <w:t>8.</w:t>
            </w:r>
          </w:p>
        </w:tc>
        <w:tc>
          <w:tcPr>
            <w:tcW w:w="3969" w:type="dxa"/>
          </w:tcPr>
          <w:p w14:paraId="32412751" w14:textId="4C3E63E0" w:rsidR="00C22517" w:rsidRDefault="00C22517" w:rsidP="00392593">
            <w:pPr>
              <w:rPr>
                <w:i/>
                <w:iCs/>
              </w:rPr>
            </w:pPr>
            <w:r>
              <w:rPr>
                <w:i/>
                <w:iCs/>
              </w:rPr>
              <w:t>Izrada prostornih planova</w:t>
            </w:r>
          </w:p>
        </w:tc>
        <w:tc>
          <w:tcPr>
            <w:tcW w:w="1984" w:type="dxa"/>
            <w:vAlign w:val="center"/>
          </w:tcPr>
          <w:p w14:paraId="088E15D6" w14:textId="57A83813" w:rsidR="00C22517" w:rsidRDefault="00C51A67" w:rsidP="00392593">
            <w:pPr>
              <w:jc w:val="right"/>
            </w:pPr>
            <w:r>
              <w:t>20.000,00</w:t>
            </w:r>
          </w:p>
        </w:tc>
        <w:tc>
          <w:tcPr>
            <w:tcW w:w="2268" w:type="dxa"/>
            <w:vAlign w:val="center"/>
          </w:tcPr>
          <w:p w14:paraId="4DE86A30" w14:textId="3CA83A7E" w:rsidR="00C22517" w:rsidRDefault="00C51A67" w:rsidP="00392593">
            <w:pPr>
              <w:jc w:val="right"/>
            </w:pPr>
            <w:r>
              <w:t>0,00</w:t>
            </w:r>
          </w:p>
        </w:tc>
        <w:tc>
          <w:tcPr>
            <w:tcW w:w="851" w:type="dxa"/>
            <w:vAlign w:val="center"/>
          </w:tcPr>
          <w:p w14:paraId="683E9D29" w14:textId="56C77694" w:rsidR="00C22517" w:rsidRDefault="00C51A67" w:rsidP="00392593">
            <w:pPr>
              <w:jc w:val="right"/>
            </w:pPr>
            <w:r>
              <w:t>0,00</w:t>
            </w:r>
          </w:p>
        </w:tc>
      </w:tr>
      <w:tr w:rsidR="00382642" w14:paraId="2BD87085" w14:textId="77777777" w:rsidTr="00C22517">
        <w:trPr>
          <w:jc w:val="center"/>
        </w:trPr>
        <w:tc>
          <w:tcPr>
            <w:tcW w:w="806" w:type="dxa"/>
            <w:vAlign w:val="center"/>
          </w:tcPr>
          <w:p w14:paraId="7EE3A6FA" w14:textId="1AA1CFD6" w:rsidR="00382642" w:rsidRDefault="00382642" w:rsidP="00392593">
            <w:pPr>
              <w:jc w:val="center"/>
            </w:pPr>
            <w:r>
              <w:t>9.</w:t>
            </w:r>
          </w:p>
        </w:tc>
        <w:tc>
          <w:tcPr>
            <w:tcW w:w="3969" w:type="dxa"/>
          </w:tcPr>
          <w:p w14:paraId="7E89CB3D" w14:textId="2AF90E93" w:rsidR="00382642" w:rsidRDefault="00382642" w:rsidP="00392593">
            <w:pPr>
              <w:rPr>
                <w:i/>
                <w:iCs/>
              </w:rPr>
            </w:pPr>
            <w:r>
              <w:rPr>
                <w:i/>
                <w:iCs/>
              </w:rPr>
              <w:t>Dodatna ulaganja u IEC</w:t>
            </w:r>
          </w:p>
        </w:tc>
        <w:tc>
          <w:tcPr>
            <w:tcW w:w="1984" w:type="dxa"/>
            <w:vAlign w:val="center"/>
          </w:tcPr>
          <w:p w14:paraId="0746DE45" w14:textId="29CC464B" w:rsidR="00382642" w:rsidRDefault="00382642" w:rsidP="00392593">
            <w:pPr>
              <w:jc w:val="right"/>
            </w:pPr>
            <w:r>
              <w:t>110.000,00</w:t>
            </w:r>
          </w:p>
        </w:tc>
        <w:tc>
          <w:tcPr>
            <w:tcW w:w="2268" w:type="dxa"/>
            <w:vAlign w:val="center"/>
          </w:tcPr>
          <w:p w14:paraId="44C9C153" w14:textId="4FB6AE44" w:rsidR="00382642" w:rsidRDefault="00382642" w:rsidP="00392593">
            <w:pPr>
              <w:jc w:val="right"/>
            </w:pPr>
            <w:r>
              <w:t>0,00</w:t>
            </w:r>
          </w:p>
        </w:tc>
        <w:tc>
          <w:tcPr>
            <w:tcW w:w="851" w:type="dxa"/>
            <w:vAlign w:val="center"/>
          </w:tcPr>
          <w:p w14:paraId="0B0A7934" w14:textId="3933240C" w:rsidR="00382642" w:rsidRDefault="00382642" w:rsidP="00392593">
            <w:pPr>
              <w:jc w:val="right"/>
            </w:pPr>
            <w:r>
              <w:t>0,00</w:t>
            </w:r>
          </w:p>
        </w:tc>
      </w:tr>
      <w:tr w:rsidR="00382642" w14:paraId="434E4EEB" w14:textId="77777777" w:rsidTr="00C22517">
        <w:trPr>
          <w:jc w:val="center"/>
        </w:trPr>
        <w:tc>
          <w:tcPr>
            <w:tcW w:w="806" w:type="dxa"/>
            <w:vAlign w:val="center"/>
          </w:tcPr>
          <w:p w14:paraId="2623B47B" w14:textId="53BE37B7" w:rsidR="00382642" w:rsidRDefault="00382642" w:rsidP="00392593">
            <w:pPr>
              <w:jc w:val="center"/>
            </w:pPr>
            <w:r>
              <w:t>10.</w:t>
            </w:r>
          </w:p>
        </w:tc>
        <w:tc>
          <w:tcPr>
            <w:tcW w:w="3969" w:type="dxa"/>
          </w:tcPr>
          <w:p w14:paraId="42CFAA0D" w14:textId="1A308C66" w:rsidR="00382642" w:rsidRDefault="00382642" w:rsidP="00392593">
            <w:pPr>
              <w:rPr>
                <w:i/>
                <w:iCs/>
              </w:rPr>
            </w:pPr>
            <w:r>
              <w:rPr>
                <w:i/>
                <w:iCs/>
              </w:rPr>
              <w:t xml:space="preserve">Nabava padobranskog aviona za </w:t>
            </w:r>
            <w:proofErr w:type="spellStart"/>
            <w:r>
              <w:rPr>
                <w:i/>
                <w:iCs/>
              </w:rPr>
              <w:t>Aero</w:t>
            </w:r>
            <w:proofErr w:type="spellEnd"/>
            <w:r>
              <w:rPr>
                <w:i/>
                <w:iCs/>
              </w:rPr>
              <w:t xml:space="preserve"> klub Sinj</w:t>
            </w:r>
          </w:p>
        </w:tc>
        <w:tc>
          <w:tcPr>
            <w:tcW w:w="1984" w:type="dxa"/>
            <w:vAlign w:val="center"/>
          </w:tcPr>
          <w:p w14:paraId="33BB869F" w14:textId="1F914145" w:rsidR="00382642" w:rsidRDefault="00382642" w:rsidP="00392593">
            <w:pPr>
              <w:jc w:val="right"/>
            </w:pPr>
            <w:r>
              <w:t>40.000,00</w:t>
            </w:r>
          </w:p>
        </w:tc>
        <w:tc>
          <w:tcPr>
            <w:tcW w:w="2268" w:type="dxa"/>
            <w:vAlign w:val="center"/>
          </w:tcPr>
          <w:p w14:paraId="3C2849B2" w14:textId="0337299D" w:rsidR="00382642" w:rsidRDefault="00382642" w:rsidP="00392593">
            <w:pPr>
              <w:jc w:val="right"/>
            </w:pPr>
            <w:r>
              <w:t>0,00</w:t>
            </w:r>
          </w:p>
        </w:tc>
        <w:tc>
          <w:tcPr>
            <w:tcW w:w="851" w:type="dxa"/>
            <w:vAlign w:val="center"/>
          </w:tcPr>
          <w:p w14:paraId="709FF386" w14:textId="597BA686" w:rsidR="00382642" w:rsidRDefault="00382642" w:rsidP="00392593">
            <w:pPr>
              <w:jc w:val="right"/>
            </w:pPr>
            <w:r>
              <w:t>0,00</w:t>
            </w:r>
          </w:p>
        </w:tc>
      </w:tr>
      <w:tr w:rsidR="00E60FAF" w:rsidRPr="00F033CD" w14:paraId="342D989F" w14:textId="77777777" w:rsidTr="00C22517">
        <w:trPr>
          <w:jc w:val="center"/>
        </w:trPr>
        <w:tc>
          <w:tcPr>
            <w:tcW w:w="4775" w:type="dxa"/>
            <w:gridSpan w:val="2"/>
            <w:shd w:val="clear" w:color="auto" w:fill="BFBFBF"/>
            <w:vAlign w:val="center"/>
          </w:tcPr>
          <w:p w14:paraId="3362A450" w14:textId="77777777" w:rsidR="00E60FAF" w:rsidRPr="00F033CD" w:rsidRDefault="00E60FAF" w:rsidP="00392593">
            <w:pPr>
              <w:jc w:val="right"/>
              <w:rPr>
                <w:b/>
                <w:bCs/>
                <w:i/>
                <w:iCs/>
              </w:rPr>
            </w:pPr>
            <w:r w:rsidRPr="00F033CD">
              <w:rPr>
                <w:b/>
                <w:bCs/>
                <w:i/>
                <w:iCs/>
              </w:rPr>
              <w:t>UKUPNO:</w:t>
            </w:r>
          </w:p>
        </w:tc>
        <w:tc>
          <w:tcPr>
            <w:tcW w:w="1984" w:type="dxa"/>
            <w:shd w:val="clear" w:color="auto" w:fill="BFBFBF"/>
            <w:vAlign w:val="center"/>
          </w:tcPr>
          <w:p w14:paraId="6A4652B3" w14:textId="44C43AB3" w:rsidR="00E60FAF" w:rsidRPr="00F033CD" w:rsidRDefault="00382642" w:rsidP="00392593">
            <w:pPr>
              <w:jc w:val="right"/>
              <w:rPr>
                <w:b/>
                <w:bCs/>
              </w:rPr>
            </w:pPr>
            <w:r>
              <w:rPr>
                <w:b/>
                <w:bCs/>
              </w:rPr>
              <w:t>641.000,00</w:t>
            </w:r>
          </w:p>
        </w:tc>
        <w:tc>
          <w:tcPr>
            <w:tcW w:w="2268" w:type="dxa"/>
            <w:shd w:val="clear" w:color="auto" w:fill="BFBFBF"/>
            <w:vAlign w:val="center"/>
          </w:tcPr>
          <w:p w14:paraId="26DF7B5D" w14:textId="312CE607" w:rsidR="00E60FAF" w:rsidRPr="00F033CD" w:rsidRDefault="00C51A67" w:rsidP="00392593">
            <w:pPr>
              <w:jc w:val="right"/>
              <w:rPr>
                <w:b/>
                <w:bCs/>
              </w:rPr>
            </w:pPr>
            <w:r>
              <w:rPr>
                <w:b/>
                <w:bCs/>
              </w:rPr>
              <w:t>7</w:t>
            </w:r>
            <w:r w:rsidR="00382642">
              <w:rPr>
                <w:b/>
                <w:bCs/>
              </w:rPr>
              <w:t>5.240,43</w:t>
            </w:r>
          </w:p>
        </w:tc>
        <w:tc>
          <w:tcPr>
            <w:tcW w:w="851" w:type="dxa"/>
            <w:shd w:val="clear" w:color="auto" w:fill="BFBFBF"/>
            <w:vAlign w:val="center"/>
          </w:tcPr>
          <w:p w14:paraId="668C6C8F" w14:textId="24539474" w:rsidR="00E60FAF" w:rsidRPr="00F033CD" w:rsidRDefault="00C51A67" w:rsidP="00392593">
            <w:pPr>
              <w:jc w:val="right"/>
              <w:rPr>
                <w:b/>
                <w:bCs/>
              </w:rPr>
            </w:pPr>
            <w:r>
              <w:rPr>
                <w:b/>
                <w:bCs/>
              </w:rPr>
              <w:t>1</w:t>
            </w:r>
            <w:r w:rsidR="00382642">
              <w:rPr>
                <w:b/>
                <w:bCs/>
              </w:rPr>
              <w:t>1,74</w:t>
            </w:r>
          </w:p>
        </w:tc>
      </w:tr>
    </w:tbl>
    <w:p w14:paraId="25CD2FAF" w14:textId="77777777" w:rsidR="00C51A67" w:rsidRDefault="00C51A67" w:rsidP="00AF44BA">
      <w:pPr>
        <w:spacing w:before="360" w:after="160" w:line="259" w:lineRule="auto"/>
        <w:rPr>
          <w:b/>
        </w:rPr>
      </w:pPr>
    </w:p>
    <w:p w14:paraId="417F7D0E" w14:textId="24B7448A" w:rsidR="00AF44BA" w:rsidRPr="00AF44BA" w:rsidRDefault="00AF44BA" w:rsidP="00AF44BA">
      <w:pPr>
        <w:spacing w:before="360" w:after="160" w:line="259" w:lineRule="auto"/>
        <w:rPr>
          <w:b/>
        </w:rPr>
      </w:pPr>
      <w:r w:rsidRPr="00AF44BA">
        <w:rPr>
          <w:b/>
        </w:rPr>
        <w:t>Aktivnost- Rješavanje imovinsko – pravnih odnosa za otkup zemljišta za realizaciju projekata</w:t>
      </w:r>
      <w:r>
        <w:t xml:space="preserve">- planirano </w:t>
      </w:r>
      <w:r w:rsidRPr="00AF44BA">
        <w:t xml:space="preserve">25.000,00 </w:t>
      </w:r>
      <w:r>
        <w:t>eura.</w:t>
      </w:r>
    </w:p>
    <w:p w14:paraId="52ED6909" w14:textId="77777777" w:rsidR="00AF44BA" w:rsidRDefault="00AF44BA" w:rsidP="00AF44BA">
      <w:pPr>
        <w:jc w:val="both"/>
      </w:pPr>
      <w:r w:rsidRPr="0004111D">
        <w:t xml:space="preserve">Grad </w:t>
      </w:r>
      <w:r>
        <w:t>Sinj je temeljem članka 170. i 171. Zakona o prostornom uređenju dužan izvršiti isplatu vrijednosti građevinskog zemljišta po tržišnoj cijeni, koje investitori građenja moraju predati jedinici lokalne samouprave u slučaju kada je na građevnoj čestici prostorno-planskom dokumentacijom određeno građenje građevine javne namjene.</w:t>
      </w:r>
    </w:p>
    <w:p w14:paraId="598F8AE5" w14:textId="358D13B2" w:rsidR="00AF44BA" w:rsidRDefault="00AF44BA" w:rsidP="00075F27">
      <w:pPr>
        <w:jc w:val="both"/>
      </w:pPr>
      <w:r>
        <w:t xml:space="preserve">U </w:t>
      </w:r>
      <w:r w:rsidR="00075F27">
        <w:t>ovom izvještajnom razdoblju nije bilo izvršenja na ovoj proračunskoj stavci.</w:t>
      </w:r>
    </w:p>
    <w:p w14:paraId="3FDF72C6" w14:textId="77777777" w:rsidR="00AF44BA" w:rsidRPr="00656150" w:rsidRDefault="00AF44BA" w:rsidP="00AF44BA">
      <w:pPr>
        <w:jc w:val="both"/>
      </w:pPr>
    </w:p>
    <w:p w14:paraId="2AC7A319" w14:textId="7B36BCB9" w:rsidR="00AF44BA" w:rsidRPr="00AF44BA" w:rsidRDefault="00AF44BA" w:rsidP="00AF44BA">
      <w:pPr>
        <w:spacing w:after="160" w:line="259" w:lineRule="auto"/>
        <w:rPr>
          <w:b/>
        </w:rPr>
      </w:pPr>
      <w:r w:rsidRPr="00AF44BA">
        <w:rPr>
          <w:b/>
        </w:rPr>
        <w:t>Aktivnost-Gospodarenje poslovnim i stambenim prostorima i ostalom imovinom</w:t>
      </w:r>
      <w:r>
        <w:t>-</w:t>
      </w:r>
      <w:r w:rsidR="006D7692">
        <w:t xml:space="preserve">od planiranog iznosa </w:t>
      </w:r>
      <w:r>
        <w:t xml:space="preserve"> </w:t>
      </w:r>
      <w:r w:rsidRPr="00AF44BA">
        <w:t xml:space="preserve">150.000,00 </w:t>
      </w:r>
      <w:r>
        <w:t>eura</w:t>
      </w:r>
      <w:r w:rsidR="006D7692">
        <w:t xml:space="preserve"> u ovom izvještajnom razdoblju realizirano </w:t>
      </w:r>
      <w:r w:rsidR="00700E55">
        <w:t>71.547,33 eura ili 47,70 % od godišnjeg plana.</w:t>
      </w:r>
    </w:p>
    <w:p w14:paraId="47C8B698" w14:textId="77777777" w:rsidR="00AF44BA" w:rsidRDefault="00AF44BA" w:rsidP="00AF44BA">
      <w:pPr>
        <w:jc w:val="both"/>
      </w:pPr>
      <w:r>
        <w:t>U realizaciji ove</w:t>
      </w:r>
      <w:r w:rsidRPr="00307A50">
        <w:t xml:space="preserve"> aktivnost</w:t>
      </w:r>
      <w:r>
        <w:t>i poduzeto je sljedeće:</w:t>
      </w:r>
    </w:p>
    <w:p w14:paraId="36B41F10" w14:textId="77777777" w:rsidR="00AF44BA" w:rsidRDefault="00AF44BA" w:rsidP="00AF44BA">
      <w:pPr>
        <w:jc w:val="both"/>
      </w:pPr>
    </w:p>
    <w:p w14:paraId="181D3A21" w14:textId="6A48EF2F" w:rsidR="00AF44BA" w:rsidRDefault="00AF44BA" w:rsidP="00AF44BA">
      <w:pPr>
        <w:jc w:val="both"/>
      </w:pPr>
      <w:r>
        <w:t>-radovi</w:t>
      </w:r>
      <w:r w:rsidR="009528DA">
        <w:t xml:space="preserve"> na održavanju</w:t>
      </w:r>
      <w:r>
        <w:t xml:space="preserve"> </w:t>
      </w:r>
      <w:r w:rsidR="009528DA">
        <w:t>Gradske knjižnice                                                                  897,50 eura</w:t>
      </w:r>
    </w:p>
    <w:p w14:paraId="5A148785" w14:textId="0A210C6C" w:rsidR="00AF44BA" w:rsidRDefault="00AF44BA" w:rsidP="00AF44BA">
      <w:pPr>
        <w:jc w:val="both"/>
      </w:pPr>
      <w:r>
        <w:t>-</w:t>
      </w:r>
      <w:r w:rsidR="009528DA">
        <w:t>geodetsko kata</w:t>
      </w:r>
      <w:r w:rsidR="005A3398">
        <w:t>s</w:t>
      </w:r>
      <w:r w:rsidR="009528DA">
        <w:t>tarske usluge, snimka – grobna mjesta                                           1.250,00 eura</w:t>
      </w:r>
    </w:p>
    <w:p w14:paraId="1E4D9E1C" w14:textId="60901BD5" w:rsidR="007427FB" w:rsidRDefault="007427FB" w:rsidP="00AF44BA">
      <w:pPr>
        <w:jc w:val="both"/>
      </w:pPr>
      <w:r>
        <w:t>-usluge vještačenja                                                                                                      251,83 eura</w:t>
      </w:r>
    </w:p>
    <w:p w14:paraId="609FD600" w14:textId="15B821B4" w:rsidR="00AF44BA" w:rsidRPr="00EA06BA" w:rsidRDefault="00AF44BA" w:rsidP="00AF44BA">
      <w:pPr>
        <w:jc w:val="both"/>
      </w:pPr>
      <w:r w:rsidRPr="00EA06BA">
        <w:t>-</w:t>
      </w:r>
      <w:r w:rsidR="004800FE">
        <w:t xml:space="preserve">izvođenje radova na zamjeni rasvjete u </w:t>
      </w:r>
      <w:r w:rsidR="009528DA">
        <w:t xml:space="preserve">sportskoj dvorani </w:t>
      </w:r>
      <w:r w:rsidR="004800FE">
        <w:t xml:space="preserve">Ivica </w:t>
      </w:r>
      <w:proofErr w:type="spellStart"/>
      <w:r w:rsidR="004800FE">
        <w:t>Ićo</w:t>
      </w:r>
      <w:proofErr w:type="spellEnd"/>
      <w:r w:rsidR="004800FE">
        <w:t xml:space="preserve"> Glavan       66.981,50 eura</w:t>
      </w:r>
    </w:p>
    <w:p w14:paraId="532DBCF7" w14:textId="0A5646C7" w:rsidR="00AF44BA" w:rsidRPr="00EA06BA" w:rsidRDefault="00AF44BA" w:rsidP="00AF44BA">
      <w:pPr>
        <w:jc w:val="both"/>
      </w:pPr>
      <w:r w:rsidRPr="00EA06BA">
        <w:t xml:space="preserve">-zajednička pričuva za stambene zgrade </w:t>
      </w:r>
      <w:r>
        <w:tab/>
      </w:r>
      <w:r>
        <w:tab/>
      </w:r>
      <w:r w:rsidR="009528DA">
        <w:t xml:space="preserve">                                              1.369,12</w:t>
      </w:r>
      <w:r>
        <w:t xml:space="preserve"> eura</w:t>
      </w:r>
    </w:p>
    <w:p w14:paraId="1CB72DEB" w14:textId="77777777" w:rsidR="00AF44BA" w:rsidRDefault="00AF44BA" w:rsidP="00AF44BA">
      <w:pPr>
        <w:jc w:val="both"/>
      </w:pPr>
      <w:r>
        <w:t>Usluge promidžbe i informiranja:</w:t>
      </w:r>
    </w:p>
    <w:p w14:paraId="3A695036" w14:textId="641213CF" w:rsidR="00AF44BA" w:rsidRDefault="00AF44BA" w:rsidP="00AF44BA">
      <w:pPr>
        <w:jc w:val="both"/>
      </w:pPr>
      <w:r>
        <w:t>-oglasi u dnevnom tisku javnih natječaja za davanje u zakup imovine Grada</w:t>
      </w:r>
      <w:r>
        <w:tab/>
        <w:t xml:space="preserve"> </w:t>
      </w:r>
      <w:r w:rsidR="009528DA">
        <w:t>453,92</w:t>
      </w:r>
      <w:r>
        <w:t xml:space="preserve"> eura</w:t>
      </w:r>
    </w:p>
    <w:p w14:paraId="02F6AF37" w14:textId="74C8AD8B" w:rsidR="00AF44BA" w:rsidRDefault="007427FB" w:rsidP="00AF44BA">
      <w:pPr>
        <w:jc w:val="both"/>
      </w:pPr>
      <w:r>
        <w:t xml:space="preserve">- ostale nespomenute usluge – el. </w:t>
      </w:r>
      <w:r w:rsidR="008F1B0E">
        <w:t>p</w:t>
      </w:r>
      <w:r>
        <w:t>riključak                                                            343,46 eura</w:t>
      </w:r>
    </w:p>
    <w:p w14:paraId="6ECD22C5" w14:textId="77777777" w:rsidR="00700E55" w:rsidRDefault="00700E55" w:rsidP="00AF44BA">
      <w:pPr>
        <w:jc w:val="both"/>
      </w:pPr>
    </w:p>
    <w:p w14:paraId="7536F82A" w14:textId="25225F6D" w:rsidR="00AF44BA" w:rsidRDefault="00AF44BA" w:rsidP="00AF44BA">
      <w:pPr>
        <w:spacing w:after="160" w:line="259" w:lineRule="auto"/>
      </w:pPr>
      <w:r w:rsidRPr="00AF44BA">
        <w:rPr>
          <w:b/>
        </w:rPr>
        <w:t>Aktivnost- Katastarska izmjera nerazvrstanih cesta- baza nerazvrstanih cesta</w:t>
      </w:r>
      <w:r>
        <w:t xml:space="preserve">- planirano </w:t>
      </w:r>
      <w:r w:rsidRPr="00AF44BA">
        <w:t xml:space="preserve">20.000,00 </w:t>
      </w:r>
      <w:r>
        <w:t>eura</w:t>
      </w:r>
      <w:r w:rsidR="006374B8">
        <w:t>, a realizacija u ovom izvještajnom razdoblju je 2.200,00 ili 11,00 %.</w:t>
      </w:r>
    </w:p>
    <w:p w14:paraId="58DB4736" w14:textId="77777777" w:rsidR="00AF44BA" w:rsidRDefault="00AF44BA" w:rsidP="00AF44BA">
      <w:pPr>
        <w:jc w:val="both"/>
      </w:pPr>
      <w:r>
        <w:t>Upravni odjel je obradio pristigle zahtjeve za izmjenu i dopunu Jedinstvene baze nerazvrstanih cesta na području Grada Sinja te za prijedlog točke koja je trebala biti upućena na razmatranje i rješavanje Gradskom vijeću, proveo postupak javnog savjetovanja, kako bi temeljem izvršenih izmjena i dopuna JBNC pristupio daljnjem evidentiranju istih na temelju izrađenih geodetskih snimaka izvedenog stanja.</w:t>
      </w:r>
    </w:p>
    <w:p w14:paraId="63CE6257" w14:textId="1293C388" w:rsidR="00AF44BA" w:rsidRDefault="00AF44BA" w:rsidP="00AF44BA">
      <w:pPr>
        <w:jc w:val="both"/>
      </w:pPr>
      <w:r>
        <w:t xml:space="preserve">Prijedlog točke za izmjenu i dopunu JBNC na području Grada Sinja nije uvršten kao točka dnevnog reda na sjednicama Gradskog vijeća. Kako prethodni ugovor o izradi </w:t>
      </w:r>
      <w:r w:rsidRPr="00087A98">
        <w:t>geodetskih snimaka izvedenog stanja</w:t>
      </w:r>
      <w:r>
        <w:t xml:space="preserve"> za evidentiranje nerazvrstanih cesta zbog toga nije realiziran do kraja, nije proveden niti novi postupak javne nabave u okviru planiranih sredstava za evidentiranje nerazvrstanih cesta pa je realizacija </w:t>
      </w:r>
      <w:r w:rsidR="00075F27">
        <w:t>11,00</w:t>
      </w:r>
      <w:r>
        <w:t>%.</w:t>
      </w:r>
    </w:p>
    <w:p w14:paraId="1273C735" w14:textId="77777777" w:rsidR="00AF44BA" w:rsidRDefault="00AF44BA" w:rsidP="00AF44BA">
      <w:pPr>
        <w:jc w:val="both"/>
      </w:pPr>
    </w:p>
    <w:p w14:paraId="7B971464" w14:textId="63413DC4" w:rsidR="00AF44BA" w:rsidRDefault="00AF44BA" w:rsidP="00AF44BA">
      <w:pPr>
        <w:spacing w:after="160" w:line="259" w:lineRule="auto"/>
        <w:jc w:val="both"/>
      </w:pPr>
      <w:r w:rsidRPr="00AF44BA">
        <w:rPr>
          <w:b/>
        </w:rPr>
        <w:t>Aktivnost- Odvjetničke usluge u zastupanju Grada</w:t>
      </w:r>
      <w:r>
        <w:t xml:space="preserve">- planirano </w:t>
      </w:r>
      <w:r w:rsidRPr="00AF44BA">
        <w:t xml:space="preserve">4.000,00 </w:t>
      </w:r>
      <w:r>
        <w:t>eura. Odvjetničke usluge se koriste sukladno potrebama, a realizacija u ovoj fazi je 0,00 %.</w:t>
      </w:r>
    </w:p>
    <w:p w14:paraId="6DF63211" w14:textId="5EC9C2B8" w:rsidR="00AF44BA" w:rsidRPr="00AF44BA" w:rsidRDefault="00AF44BA" w:rsidP="00AF44BA">
      <w:pPr>
        <w:spacing w:after="160" w:line="259" w:lineRule="auto"/>
        <w:rPr>
          <w:b/>
        </w:rPr>
      </w:pPr>
      <w:r w:rsidRPr="00AF44BA">
        <w:rPr>
          <w:b/>
        </w:rPr>
        <w:t xml:space="preserve">Aktivnost- Prostorno planiranje: studije, podloge i ostala popratna dokumentacija, </w:t>
      </w:r>
      <w:r>
        <w:t xml:space="preserve">planirano </w:t>
      </w:r>
      <w:r w:rsidRPr="00AF44BA">
        <w:t xml:space="preserve">20.000,00 </w:t>
      </w:r>
      <w:r>
        <w:t>eura.</w:t>
      </w:r>
    </w:p>
    <w:p w14:paraId="18EBAC31" w14:textId="40920CD3" w:rsidR="00AF44BA" w:rsidRDefault="00AD6E9C" w:rsidP="00AF44BA">
      <w:pPr>
        <w:jc w:val="both"/>
      </w:pPr>
      <w:r>
        <w:t>U tijeku planiranih postupaka izrade izmjena i dopuna prostorno planske dokumentacije vjerojatna je potreba izrade studija koje su prateći dokumenti uz nove prijedloge planova. Studije moraju donijeti prihvatljiva i racionalna rješenja važnih sastavnica u gospodarenju prostorom, odnosno izradi prostorno planske dokumentacije.</w:t>
      </w:r>
      <w:r w:rsidR="005A3398">
        <w:t xml:space="preserve"> Iz navedenog razloga, realizirani iznos je 0,00 %.</w:t>
      </w:r>
    </w:p>
    <w:p w14:paraId="4E85FAC6" w14:textId="77777777" w:rsidR="00AF44BA" w:rsidRDefault="00AF44BA" w:rsidP="00AF44BA">
      <w:pPr>
        <w:jc w:val="both"/>
      </w:pPr>
    </w:p>
    <w:p w14:paraId="619F20E8" w14:textId="7AA62627" w:rsidR="00AF44BA" w:rsidRDefault="00AF44BA" w:rsidP="00461FF1">
      <w:pPr>
        <w:spacing w:after="160" w:line="259" w:lineRule="auto"/>
      </w:pPr>
      <w:r w:rsidRPr="00AF44BA">
        <w:rPr>
          <w:b/>
        </w:rPr>
        <w:t xml:space="preserve">Projekt- Kupnja nekretnina od interesa za Grad, </w:t>
      </w:r>
      <w:r>
        <w:t xml:space="preserve">planirano </w:t>
      </w:r>
      <w:r w:rsidRPr="00461FF1">
        <w:t xml:space="preserve">100.000,00 </w:t>
      </w:r>
      <w:r w:rsidR="00461FF1">
        <w:t xml:space="preserve">eura. </w:t>
      </w:r>
      <w:r>
        <w:t xml:space="preserve">U ovom razdoblju nije realizirana kupnja  </w:t>
      </w:r>
      <w:r w:rsidRPr="00340546">
        <w:t>nekretnina od interesa za Grad</w:t>
      </w:r>
      <w:r>
        <w:t>.</w:t>
      </w:r>
    </w:p>
    <w:p w14:paraId="30BE54E6" w14:textId="64D19530" w:rsidR="00AF44BA" w:rsidRDefault="00AF44BA" w:rsidP="00461FF1">
      <w:pPr>
        <w:spacing w:after="160" w:line="259" w:lineRule="auto"/>
      </w:pPr>
      <w:r w:rsidRPr="00461FF1">
        <w:rPr>
          <w:b/>
        </w:rPr>
        <w:t xml:space="preserve">Projekt- GIS Grada Sinja, </w:t>
      </w:r>
      <w:r w:rsidRPr="008464C5">
        <w:t xml:space="preserve">planirano </w:t>
      </w:r>
      <w:r w:rsidR="00075F27">
        <w:t>72</w:t>
      </w:r>
      <w:r w:rsidRPr="00461FF1">
        <w:t xml:space="preserve">.000,00 </w:t>
      </w:r>
      <w:r w:rsidR="00461FF1">
        <w:t>eura.</w:t>
      </w:r>
    </w:p>
    <w:p w14:paraId="10CBD59F" w14:textId="225FA7F5" w:rsidR="00AF44BA" w:rsidRDefault="00AF44BA" w:rsidP="00AF44BA">
      <w:pPr>
        <w:jc w:val="both"/>
      </w:pPr>
      <w:r w:rsidRPr="00256EE4">
        <w:t>Grad je u suradnji s Promet i prostor d.o.o. prijavio projekt digitalizacije Grada Sinja na Javni natječaj za poticanje razvoja pametnih i održivih rješenja i usluga (EnU-3), te je Grad temeljem Ugovora (</w:t>
      </w:r>
      <w:proofErr w:type="spellStart"/>
      <w:r w:rsidRPr="00256EE4">
        <w:t>reg</w:t>
      </w:r>
      <w:proofErr w:type="spellEnd"/>
      <w:r w:rsidRPr="00256EE4">
        <w:t>, broj 2024/022486)</w:t>
      </w:r>
      <w:r>
        <w:t>, od 11.7.2024.g.,</w:t>
      </w:r>
      <w:r w:rsidRPr="00256EE4">
        <w:t xml:space="preserve"> za sufinanciranje razvoja pametnih i održivih rješenja i usluga dobio sredstva pomoći</w:t>
      </w:r>
      <w:r w:rsidR="00AD6E9C">
        <w:t xml:space="preserve"> </w:t>
      </w:r>
      <w:r w:rsidR="003F0541">
        <w:t>Fonda</w:t>
      </w:r>
      <w:r w:rsidRPr="00256EE4">
        <w:t xml:space="preserve"> najviše u iznosu od 60% (41.391,36 EUR),  odnosno projekt je ukupne procijenjene vrijednosti 69.435,60 EUR.</w:t>
      </w:r>
      <w:r w:rsidRPr="00872F9D">
        <w:t xml:space="preserve"> </w:t>
      </w:r>
      <w:r w:rsidR="003F0541">
        <w:t>U 2025. godini planirano je</w:t>
      </w:r>
      <w:r w:rsidRPr="00872F9D">
        <w:t xml:space="preserve"> provesti postupak javne nabave za izvršitelja usluge realizacije pro</w:t>
      </w:r>
      <w:r>
        <w:t>jekta</w:t>
      </w:r>
      <w:r w:rsidRPr="00872F9D">
        <w:t>.</w:t>
      </w:r>
    </w:p>
    <w:p w14:paraId="76CEF4F9" w14:textId="46400DD6" w:rsidR="00AF44BA" w:rsidRDefault="00AF44BA" w:rsidP="00AF44BA">
      <w:pPr>
        <w:jc w:val="both"/>
      </w:pPr>
      <w:r>
        <w:t>Rok za</w:t>
      </w:r>
      <w:r w:rsidR="00AD6E9C">
        <w:t xml:space="preserve"> </w:t>
      </w:r>
      <w:r>
        <w:t xml:space="preserve"> realizaciju projekta</w:t>
      </w:r>
      <w:r w:rsidR="00AD6E9C">
        <w:t xml:space="preserve">  je</w:t>
      </w:r>
      <w:r>
        <w:t xml:space="preserve"> 30. lipnja 2026.g.</w:t>
      </w:r>
    </w:p>
    <w:p w14:paraId="7C98E7D8" w14:textId="731BBDCC" w:rsidR="00AF44BA" w:rsidRDefault="00AF44BA" w:rsidP="00AF44BA">
      <w:pPr>
        <w:jc w:val="both"/>
      </w:pPr>
      <w:r w:rsidRPr="00256EE4">
        <w:t xml:space="preserve"> </w:t>
      </w:r>
      <w:r>
        <w:t xml:space="preserve">U prvom polugodišnjem razdoblju </w:t>
      </w:r>
      <w:r w:rsidRPr="00256EE4">
        <w:t>realiziran je samo dio za tekuće održavanje web</w:t>
      </w:r>
      <w:r w:rsidR="00461FF1">
        <w:t xml:space="preserve"> </w:t>
      </w:r>
      <w:r w:rsidRPr="00256EE4">
        <w:t>GIS programskog modula u iznosu od 1.493,1 EUR.</w:t>
      </w:r>
      <w:r>
        <w:t xml:space="preserve"> </w:t>
      </w:r>
    </w:p>
    <w:p w14:paraId="11033F2F" w14:textId="77777777" w:rsidR="00AF44BA" w:rsidRDefault="00AF44BA" w:rsidP="00AF44BA"/>
    <w:p w14:paraId="449BAF56" w14:textId="54C2ED39" w:rsidR="00AF44BA" w:rsidRPr="008464C5" w:rsidRDefault="00AF44BA" w:rsidP="00461FF1">
      <w:pPr>
        <w:spacing w:after="160" w:line="259" w:lineRule="auto"/>
      </w:pPr>
      <w:r w:rsidRPr="00461FF1">
        <w:rPr>
          <w:b/>
        </w:rPr>
        <w:t>Projekt- Izrada prostornih planova</w:t>
      </w:r>
      <w:r>
        <w:t xml:space="preserve">, planirano </w:t>
      </w:r>
      <w:r w:rsidRPr="00461FF1">
        <w:t xml:space="preserve">20.000,00 </w:t>
      </w:r>
      <w:r w:rsidR="00461FF1">
        <w:t>eura.</w:t>
      </w:r>
    </w:p>
    <w:p w14:paraId="23A2581A" w14:textId="306A4CE4" w:rsidR="00AF44BA" w:rsidRPr="00887DF3" w:rsidRDefault="00AF44BA" w:rsidP="00AB4107">
      <w:pPr>
        <w:jc w:val="both"/>
      </w:pPr>
      <w:r>
        <w:t>U</w:t>
      </w:r>
      <w:r w:rsidR="00AB4107">
        <w:t xml:space="preserve"> 2024. godini</w:t>
      </w:r>
      <w:r>
        <w:t xml:space="preserve"> </w:t>
      </w:r>
      <w:r w:rsidRPr="00887DF3">
        <w:t>Grad Sinj se odazvao na javni poziv za izradu prostornih planova nove generacije putem elektroničkog sustava „</w:t>
      </w:r>
      <w:proofErr w:type="spellStart"/>
      <w:r w:rsidRPr="00887DF3">
        <w:t>ePlanovi</w:t>
      </w:r>
      <w:proofErr w:type="spellEnd"/>
      <w:r w:rsidRPr="00887DF3">
        <w:t>“ te sklopio:</w:t>
      </w:r>
    </w:p>
    <w:p w14:paraId="261A9977" w14:textId="77777777" w:rsidR="00AF44BA" w:rsidRDefault="00AF44BA" w:rsidP="00AB4107">
      <w:pPr>
        <w:jc w:val="both"/>
      </w:pPr>
      <w:r w:rsidRPr="00887DF3">
        <w:t>-Ugovor (referentni broj ugovora o dodjeli bespovratnih sredstava NPOO.C2.3.R3-17.01.0167) za projekt Izrada Izmjena i dopuna Prostornog plana uređenja Grada Sinja, naz</w:t>
      </w:r>
      <w:r>
        <w:t>i</w:t>
      </w:r>
      <w:r w:rsidRPr="00887DF3">
        <w:t>va Izrad</w:t>
      </w:r>
      <w:r>
        <w:t>a</w:t>
      </w:r>
      <w:r w:rsidRPr="00887DF3">
        <w:t xml:space="preserve"> prostornog plana nove generacije putem elektroničkog s</w:t>
      </w:r>
      <w:r>
        <w:t>u</w:t>
      </w:r>
      <w:r w:rsidRPr="00887DF3">
        <w:t>stava „</w:t>
      </w:r>
      <w:proofErr w:type="spellStart"/>
      <w:r w:rsidRPr="00887DF3">
        <w:t>ePlanovi</w:t>
      </w:r>
      <w:proofErr w:type="spellEnd"/>
      <w:r w:rsidRPr="00887DF3">
        <w:t>“ za Grad Sinj</w:t>
      </w:r>
      <w:r>
        <w:t xml:space="preserve"> (iznos prihvatljivih troškova je 30.000,00 EUR), od 19.6.2024.g.</w:t>
      </w:r>
    </w:p>
    <w:p w14:paraId="657E30A9" w14:textId="77777777" w:rsidR="00AF44BA" w:rsidRDefault="00AF44BA" w:rsidP="00AB4107">
      <w:pPr>
        <w:jc w:val="both"/>
      </w:pPr>
      <w:r>
        <w:t>-Ugovor (</w:t>
      </w:r>
      <w:r w:rsidRPr="00B24486">
        <w:t>referentni broj ugovora o dodjeli bespovratnih sredstava NPOO.C2.3.R3-17.01.01</w:t>
      </w:r>
      <w:r>
        <w:t>94</w:t>
      </w:r>
      <w:r w:rsidRPr="00B24486">
        <w:t xml:space="preserve">) za projekt Izrada Izmjena i dopuna </w:t>
      </w:r>
      <w:r>
        <w:t>General</w:t>
      </w:r>
      <w:r w:rsidRPr="00B24486">
        <w:t xml:space="preserve">nog </w:t>
      </w:r>
      <w:r>
        <w:t xml:space="preserve">urbanističkog </w:t>
      </w:r>
      <w:r w:rsidRPr="00B24486">
        <w:t>plana Grada Sinja, naz</w:t>
      </w:r>
      <w:r>
        <w:t>i</w:t>
      </w:r>
      <w:r w:rsidRPr="00B24486">
        <w:t>va Izrad</w:t>
      </w:r>
      <w:r>
        <w:t>a</w:t>
      </w:r>
      <w:r w:rsidRPr="00B24486">
        <w:t xml:space="preserve"> prostornog plana nove generacije putem elektroničkog s</w:t>
      </w:r>
      <w:r>
        <w:t>u</w:t>
      </w:r>
      <w:r w:rsidRPr="00B24486">
        <w:t>stava „</w:t>
      </w:r>
      <w:proofErr w:type="spellStart"/>
      <w:r w:rsidRPr="00B24486">
        <w:t>ePlanovi</w:t>
      </w:r>
      <w:proofErr w:type="spellEnd"/>
      <w:r w:rsidRPr="00B24486">
        <w:t>“ za Grad Sinj (iznos prihvatljivih troškova je 30.000,00 EUR), od 19.6.2024.g.</w:t>
      </w:r>
    </w:p>
    <w:p w14:paraId="351DB9B5" w14:textId="77777777" w:rsidR="00AF44BA" w:rsidRDefault="00AF44BA" w:rsidP="00AB4107">
      <w:pPr>
        <w:jc w:val="both"/>
      </w:pPr>
      <w:r>
        <w:t xml:space="preserve">- </w:t>
      </w:r>
      <w:r w:rsidRPr="00B24486">
        <w:t>Ugovor (referentni broj ugovora o dodjeli bespovratnih sredstava NPOO.C2.3.R3-17.01.019</w:t>
      </w:r>
      <w:r>
        <w:t>8</w:t>
      </w:r>
      <w:r w:rsidRPr="00B24486">
        <w:t xml:space="preserve">) za projekt Izrada Izmjena i dopuna </w:t>
      </w:r>
      <w:r>
        <w:t>U</w:t>
      </w:r>
      <w:r w:rsidRPr="00B24486">
        <w:t xml:space="preserve">rbanističkog plana </w:t>
      </w:r>
      <w:r>
        <w:t xml:space="preserve">uređenja </w:t>
      </w:r>
      <w:r w:rsidRPr="00B24486">
        <w:t>G</w:t>
      </w:r>
      <w:r>
        <w:t xml:space="preserve">ospodarske zone </w:t>
      </w:r>
      <w:proofErr w:type="spellStart"/>
      <w:r>
        <w:t>Kukuzovac</w:t>
      </w:r>
      <w:proofErr w:type="spellEnd"/>
      <w:r w:rsidRPr="00B24486">
        <w:t>, naziva Izrada prostornog plana nove generacije putem elektroničkog sustava „</w:t>
      </w:r>
      <w:proofErr w:type="spellStart"/>
      <w:r w:rsidRPr="00B24486">
        <w:t>ePlanovi</w:t>
      </w:r>
      <w:proofErr w:type="spellEnd"/>
      <w:r w:rsidRPr="00B24486">
        <w:t xml:space="preserve">“ za Grad Sinj (iznos prihvatljivih troškova je </w:t>
      </w:r>
      <w:r>
        <w:t>18</w:t>
      </w:r>
      <w:r w:rsidRPr="00B24486">
        <w:t>.000,00 EUR), od 19.6.2024.g.</w:t>
      </w:r>
    </w:p>
    <w:p w14:paraId="649ACF7C" w14:textId="77777777" w:rsidR="00AB4107" w:rsidRDefault="00AB4107" w:rsidP="00AB4107">
      <w:pPr>
        <w:jc w:val="both"/>
      </w:pPr>
    </w:p>
    <w:p w14:paraId="506A2753" w14:textId="66F104C7" w:rsidR="00AF44BA" w:rsidRDefault="00AB4107" w:rsidP="00AB4107">
      <w:pPr>
        <w:jc w:val="both"/>
      </w:pPr>
      <w:r>
        <w:t xml:space="preserve">U 2025. godini </w:t>
      </w:r>
      <w:r w:rsidR="00AF44BA">
        <w:t xml:space="preserve">Grad </w:t>
      </w:r>
      <w:r>
        <w:t>je pokrenuo</w:t>
      </w:r>
      <w:r w:rsidR="00AF44BA">
        <w:t xml:space="preserve"> aktivnosti za pokretanje postupka izrade prostorno planske dokumentacije.</w:t>
      </w:r>
      <w:r>
        <w:t xml:space="preserve"> Na 30. sjednici Gradskog vijeća održanoj 28. 02. 2025. godine donesena je Odluka o izmjenama i dopunama PPU-a. Također na 3. sjednici Gradskog vijeća održanoj 29. 09. 2025. donesena je Odluka o izmjenama i dopunama GUP-a i Odluka o izmjenama i dopunama UPU-a GZK. U  pripremi je postupak javne nabave za izrađivača navedenih planova.</w:t>
      </w:r>
    </w:p>
    <w:p w14:paraId="523B517C" w14:textId="342551E8" w:rsidR="00697F6D" w:rsidRDefault="00AB4107" w:rsidP="00AB4107">
      <w:pPr>
        <w:jc w:val="both"/>
      </w:pPr>
      <w:r>
        <w:t xml:space="preserve"> </w:t>
      </w:r>
    </w:p>
    <w:p w14:paraId="7A0B1482" w14:textId="77777777" w:rsidR="00AB4107" w:rsidRDefault="00AB4107" w:rsidP="00AB4107">
      <w:pPr>
        <w:jc w:val="both"/>
      </w:pPr>
    </w:p>
    <w:p w14:paraId="6ACBDF72" w14:textId="77777777" w:rsidR="00697F6D" w:rsidRDefault="00697F6D"/>
    <w:p w14:paraId="26A6A808" w14:textId="77777777" w:rsidR="00697F6D" w:rsidRDefault="00697F6D"/>
    <w:p w14:paraId="3EA323EE" w14:textId="77777777" w:rsidR="00697F6D" w:rsidRDefault="00697F6D"/>
    <w:p w14:paraId="6D34D403" w14:textId="77777777" w:rsidR="00697F6D" w:rsidRDefault="00697F6D"/>
    <w:p w14:paraId="54625F96" w14:textId="77777777" w:rsidR="00697F6D" w:rsidRDefault="00697F6D"/>
    <w:p w14:paraId="7B0B23EA" w14:textId="77777777" w:rsidR="00697F6D" w:rsidRDefault="00697F6D"/>
    <w:p w14:paraId="0E170345" w14:textId="77777777" w:rsidR="00697F6D" w:rsidRDefault="00697F6D"/>
    <w:p w14:paraId="27D1A858" w14:textId="77777777" w:rsidR="00697F6D" w:rsidRDefault="00697F6D"/>
    <w:p w14:paraId="317FF335" w14:textId="77777777" w:rsidR="00697F6D" w:rsidRDefault="00697F6D"/>
    <w:p w14:paraId="249DA26F" w14:textId="77777777" w:rsidR="00697F6D" w:rsidRDefault="00697F6D"/>
    <w:p w14:paraId="4F22CDE2" w14:textId="77777777" w:rsidR="00697F6D" w:rsidRDefault="00697F6D"/>
    <w:p w14:paraId="32CB4A88" w14:textId="77777777" w:rsidR="00697F6D" w:rsidRDefault="00697F6D"/>
    <w:p w14:paraId="110498C1" w14:textId="77777777" w:rsidR="00697F6D" w:rsidRDefault="00697F6D"/>
    <w:p w14:paraId="4F5F1126" w14:textId="77777777" w:rsidR="00697F6D" w:rsidRDefault="00697F6D"/>
    <w:p w14:paraId="61B5639D" w14:textId="77777777" w:rsidR="00697F6D" w:rsidRDefault="00697F6D"/>
    <w:p w14:paraId="5C15BED2" w14:textId="77777777" w:rsidR="00697F6D" w:rsidRDefault="00697F6D"/>
    <w:p w14:paraId="2E5311C3" w14:textId="77777777" w:rsidR="00697F6D" w:rsidRDefault="00697F6D"/>
    <w:p w14:paraId="152F3DF2" w14:textId="77777777" w:rsidR="00697F6D" w:rsidRDefault="00697F6D"/>
    <w:p w14:paraId="450E753E" w14:textId="77777777" w:rsidR="00697F6D" w:rsidRDefault="00697F6D"/>
    <w:p w14:paraId="6B3E7232" w14:textId="77777777" w:rsidR="00697F6D" w:rsidRDefault="00697F6D"/>
    <w:p w14:paraId="5724BEE5" w14:textId="77777777" w:rsidR="00697F6D" w:rsidRDefault="00697F6D"/>
    <w:p w14:paraId="4D5247CE" w14:textId="77777777" w:rsidR="00697F6D" w:rsidRDefault="00697F6D"/>
    <w:p w14:paraId="6609A23F" w14:textId="77777777" w:rsidR="00697F6D" w:rsidRDefault="00697F6D"/>
    <w:p w14:paraId="5F0DA431" w14:textId="77777777" w:rsidR="00697F6D" w:rsidRDefault="00697F6D"/>
    <w:p w14:paraId="0048D93B" w14:textId="77777777" w:rsidR="00697F6D" w:rsidRDefault="00697F6D"/>
    <w:p w14:paraId="09CA0325" w14:textId="77777777" w:rsidR="00697F6D" w:rsidRDefault="00697F6D"/>
    <w:p w14:paraId="3786B82D" w14:textId="77777777" w:rsidR="00697F6D" w:rsidRDefault="00697F6D"/>
    <w:p w14:paraId="2D2EE7F1" w14:textId="77777777" w:rsidR="00697F6D" w:rsidRDefault="00697F6D"/>
    <w:p w14:paraId="31DCFFCC" w14:textId="77777777" w:rsidR="00697F6D" w:rsidRDefault="00697F6D"/>
    <w:p w14:paraId="7A3BE1FB" w14:textId="77777777" w:rsidR="00697F6D" w:rsidRDefault="00697F6D"/>
    <w:p w14:paraId="0EB38548" w14:textId="77777777" w:rsidR="00697F6D" w:rsidRDefault="00697F6D"/>
    <w:p w14:paraId="3F824176" w14:textId="77777777" w:rsidR="00697F6D" w:rsidRDefault="00697F6D"/>
    <w:p w14:paraId="047D793F" w14:textId="77777777" w:rsidR="00697F6D" w:rsidRDefault="00697F6D"/>
    <w:p w14:paraId="2D6AB587" w14:textId="77777777" w:rsidR="00697F6D" w:rsidRDefault="00697F6D"/>
    <w:p w14:paraId="5797732C" w14:textId="77777777" w:rsidR="00697F6D" w:rsidRDefault="00697F6D"/>
    <w:p w14:paraId="3A0EA314" w14:textId="77777777" w:rsidR="00697F6D" w:rsidRDefault="00697F6D"/>
    <w:p w14:paraId="4B286A1E" w14:textId="77777777" w:rsidR="00697F6D" w:rsidRDefault="00697F6D"/>
    <w:p w14:paraId="73A2C966" w14:textId="77777777" w:rsidR="00697F6D" w:rsidRDefault="00697F6D"/>
    <w:p w14:paraId="13127DA5" w14:textId="77777777" w:rsidR="00697F6D" w:rsidRDefault="00697F6D"/>
    <w:p w14:paraId="6C56CE82" w14:textId="77777777" w:rsidR="00697F6D" w:rsidRDefault="00697F6D"/>
    <w:p w14:paraId="20D9D5BE" w14:textId="77777777" w:rsidR="00697F6D" w:rsidRDefault="00697F6D"/>
    <w:p w14:paraId="1ED4CE71" w14:textId="77777777" w:rsidR="00697F6D" w:rsidRDefault="00697F6D"/>
    <w:p w14:paraId="5E86FFEE" w14:textId="77777777" w:rsidR="00697F6D" w:rsidRDefault="00697F6D"/>
    <w:p w14:paraId="280D2F41" w14:textId="77777777" w:rsidR="00075F27" w:rsidRDefault="00075F27"/>
    <w:p w14:paraId="0A17E958" w14:textId="77777777" w:rsidR="00075F27" w:rsidRDefault="00075F27"/>
    <w:p w14:paraId="3735E140" w14:textId="77777777" w:rsidR="00075F27" w:rsidRDefault="00075F27"/>
    <w:p w14:paraId="437F7B86" w14:textId="77777777" w:rsidR="00075F27" w:rsidRDefault="00075F27"/>
    <w:p w14:paraId="3A3AF589" w14:textId="77777777" w:rsidR="00075F27" w:rsidRDefault="00075F27"/>
    <w:p w14:paraId="124C3364" w14:textId="77777777" w:rsidR="003F0541" w:rsidRDefault="003F0541"/>
    <w:p w14:paraId="3B30FFB5" w14:textId="77777777" w:rsidR="003F0541" w:rsidRDefault="003F0541"/>
    <w:p w14:paraId="4FEF92A8" w14:textId="77777777" w:rsidR="003F0541" w:rsidRDefault="003F0541"/>
    <w:p w14:paraId="2BDD3729" w14:textId="77777777" w:rsidR="003F0541" w:rsidRDefault="003F0541"/>
    <w:p w14:paraId="0C456789" w14:textId="77777777" w:rsidR="003F0541" w:rsidRDefault="003F0541"/>
    <w:p w14:paraId="1DD82C09" w14:textId="77777777" w:rsidR="003F0541" w:rsidRDefault="003F0541"/>
    <w:p w14:paraId="6192A9ED" w14:textId="77777777" w:rsidR="003F0541" w:rsidRDefault="003F0541"/>
    <w:p w14:paraId="25E6470E" w14:textId="77777777" w:rsidR="003F0541" w:rsidRDefault="003F0541"/>
    <w:p w14:paraId="716ED387" w14:textId="77777777" w:rsidR="00075F27" w:rsidRDefault="00075F27"/>
    <w:p w14:paraId="310C324A" w14:textId="77777777" w:rsidR="00075F27" w:rsidRDefault="00075F27"/>
    <w:p w14:paraId="4E7A0519" w14:textId="77777777" w:rsidR="00075F27" w:rsidRDefault="00075F27"/>
    <w:p w14:paraId="578DDA27" w14:textId="77777777" w:rsidR="00075F27" w:rsidRDefault="00075F27"/>
    <w:p w14:paraId="52A5A5BD" w14:textId="77777777" w:rsidR="00697F6D" w:rsidRDefault="00697F6D"/>
    <w:p w14:paraId="75F5BC00" w14:textId="58DE61B1" w:rsidR="00303025" w:rsidRPr="00D60561" w:rsidRDefault="00097851" w:rsidP="00303025">
      <w:pPr>
        <w:rPr>
          <w:b/>
          <w:bCs/>
          <w:u w:val="single"/>
        </w:rPr>
      </w:pPr>
      <w:r w:rsidRPr="00D60561">
        <w:rPr>
          <w:b/>
          <w:bCs/>
          <w:u w:val="single"/>
        </w:rPr>
        <w:lastRenderedPageBreak/>
        <w:t>I</w:t>
      </w:r>
      <w:r w:rsidR="00303025" w:rsidRPr="00D60561">
        <w:rPr>
          <w:b/>
          <w:bCs/>
          <w:u w:val="single"/>
        </w:rPr>
        <w:t>I</w:t>
      </w:r>
      <w:r w:rsidR="00697F6D">
        <w:rPr>
          <w:b/>
          <w:bCs/>
          <w:u w:val="single"/>
        </w:rPr>
        <w:t>.</w:t>
      </w:r>
      <w:r w:rsidR="00303025" w:rsidRPr="00D60561">
        <w:rPr>
          <w:b/>
          <w:bCs/>
          <w:u w:val="single"/>
        </w:rPr>
        <w:t xml:space="preserve">    IZVJEŠĆE O KORIŠTENJU</w:t>
      </w:r>
      <w:r w:rsidR="00C963DB" w:rsidRPr="00D60561">
        <w:rPr>
          <w:b/>
          <w:bCs/>
          <w:u w:val="single"/>
        </w:rPr>
        <w:t xml:space="preserve"> PRO</w:t>
      </w:r>
      <w:r w:rsidR="00D63684" w:rsidRPr="00D60561">
        <w:rPr>
          <w:b/>
          <w:bCs/>
          <w:u w:val="single"/>
        </w:rPr>
        <w:t>RAČUNSKE ZALIHE ZA I-VI 202</w:t>
      </w:r>
      <w:r w:rsidR="00075F27">
        <w:rPr>
          <w:b/>
          <w:bCs/>
          <w:u w:val="single"/>
        </w:rPr>
        <w:t>5</w:t>
      </w:r>
      <w:r w:rsidR="00303025" w:rsidRPr="00D60561">
        <w:rPr>
          <w:b/>
          <w:bCs/>
          <w:u w:val="single"/>
        </w:rPr>
        <w:t>.</w:t>
      </w:r>
      <w:r w:rsidR="006079D7" w:rsidRPr="00D60561">
        <w:rPr>
          <w:b/>
          <w:bCs/>
          <w:u w:val="single"/>
        </w:rPr>
        <w:t xml:space="preserve"> GODINE</w:t>
      </w:r>
    </w:p>
    <w:p w14:paraId="6F3A50FF" w14:textId="77777777" w:rsidR="009875D7" w:rsidRDefault="009875D7" w:rsidP="009875D7">
      <w:pPr>
        <w:rPr>
          <w:b/>
          <w:bCs/>
        </w:rPr>
      </w:pPr>
    </w:p>
    <w:p w14:paraId="2B42305D" w14:textId="77777777" w:rsidR="009875D7" w:rsidRPr="00701A9D" w:rsidRDefault="009875D7" w:rsidP="009875D7">
      <w:pPr>
        <w:jc w:val="both"/>
      </w:pPr>
      <w:r>
        <w:rPr>
          <w:b/>
          <w:bCs/>
        </w:rPr>
        <w:tab/>
      </w:r>
      <w:r w:rsidR="00701A9D" w:rsidRPr="00701A9D">
        <w:t>Gradonačelnik u skladu sa člankom 66. Zakona o proračunu raspolaže sredstvima proračunske zalihe do najviše 0,5% planiranih općih prihoda proračunske tekuće godine bez primitaka.</w:t>
      </w:r>
    </w:p>
    <w:p w14:paraId="25461EA7" w14:textId="77777777" w:rsidR="00EC225B" w:rsidRDefault="00EC225B" w:rsidP="009875D7">
      <w:pPr>
        <w:jc w:val="both"/>
      </w:pPr>
    </w:p>
    <w:p w14:paraId="0E12AF5C" w14:textId="77777777" w:rsidR="000530EB" w:rsidRDefault="009875D7" w:rsidP="009875D7">
      <w:pPr>
        <w:pStyle w:val="Tijeloteksta"/>
        <w:jc w:val="both"/>
      </w:pPr>
      <w:r>
        <w:tab/>
        <w:t>Sredstva proračunske zalihe koriste se za nepredviđene namjene, za koje u proračunu nisu osigurana sredstva ili za namjene za koje se tijekom godine pokaže da za njih nisu utvrđena dovoljna sredstva, jer ih pri planiranju proračuna nije bilo moguće predvidjeti. Sredstva proračunske zalihe koriste se za financiranje rashoda nastalih pri otklanjanju posljedica elementarnih nepogoda, epidemija, ekoloških nesreća ili izvanrednih događaja i ostalih nepredviđenih nesreća, te za druge nepredviđene rashode tijekom godine.</w:t>
      </w:r>
    </w:p>
    <w:p w14:paraId="7DDE02DB" w14:textId="56A1465F" w:rsidR="00D60561" w:rsidRDefault="00D63684" w:rsidP="009875D7">
      <w:pPr>
        <w:pStyle w:val="Tijeloteksta"/>
        <w:jc w:val="both"/>
      </w:pPr>
      <w:r>
        <w:t>U prvoj polovici 202</w:t>
      </w:r>
      <w:r w:rsidR="00075F27">
        <w:t>5.</w:t>
      </w:r>
      <w:r w:rsidR="000530EB">
        <w:t xml:space="preserve"> godine Gradonačelnik je odobrio korištenje proračunske zalihe u iznosu od </w:t>
      </w:r>
      <w:r w:rsidR="00075F27">
        <w:t>8</w:t>
      </w:r>
      <w:r w:rsidR="00690F2B">
        <w:t>00,00 eura</w:t>
      </w:r>
      <w:r w:rsidR="000F09DD">
        <w:t xml:space="preserve"> </w:t>
      </w:r>
      <w:r w:rsidR="000530EB">
        <w:t>i to za sljedeće namjene</w:t>
      </w:r>
      <w:r w:rsidR="00320EE1">
        <w:t>:</w:t>
      </w:r>
    </w:p>
    <w:p w14:paraId="492092BB" w14:textId="77777777" w:rsidR="00320EE1" w:rsidRDefault="00320EE1" w:rsidP="009875D7">
      <w:pPr>
        <w:pStyle w:val="Tijeloteksta"/>
        <w:jc w:val="both"/>
      </w:pPr>
    </w:p>
    <w:p w14:paraId="01A9DD7D" w14:textId="4883425E" w:rsidR="00330467" w:rsidRDefault="00330467" w:rsidP="00330467">
      <w:pPr>
        <w:pStyle w:val="Tijeloteksta"/>
        <w:jc w:val="center"/>
        <w:rPr>
          <w:b/>
          <w:bCs/>
          <w:i/>
          <w:iCs/>
        </w:rPr>
      </w:pPr>
      <w:r w:rsidRPr="00330467">
        <w:rPr>
          <w:b/>
          <w:bCs/>
          <w:i/>
          <w:iCs/>
        </w:rPr>
        <w:t>IZVJEŠTAJ O KORIŠTENJU SREDSTAVA PRORAČUNSKE ZALIHE ZA RAZDOBLJE OD 01.01. – 30.06.202</w:t>
      </w:r>
      <w:r w:rsidR="00075F27">
        <w:rPr>
          <w:b/>
          <w:bCs/>
          <w:i/>
          <w:iCs/>
        </w:rPr>
        <w:t>5</w:t>
      </w:r>
      <w:r w:rsidRPr="00330467">
        <w:rPr>
          <w:b/>
          <w:bCs/>
          <w:i/>
          <w:iCs/>
        </w:rPr>
        <w:t>.G.</w:t>
      </w:r>
    </w:p>
    <w:p w14:paraId="6CA2B7CF" w14:textId="77777777" w:rsidR="00330467" w:rsidRPr="00330467" w:rsidRDefault="00330467" w:rsidP="00330467">
      <w:pPr>
        <w:pStyle w:val="Tijeloteksta"/>
        <w:jc w:val="center"/>
        <w:rPr>
          <w:b/>
          <w:bCs/>
          <w:i/>
          <w:iCs/>
        </w:rPr>
      </w:pPr>
    </w:p>
    <w:tbl>
      <w:tblPr>
        <w:tblStyle w:val="Reetkatablice"/>
        <w:tblW w:w="9923" w:type="dxa"/>
        <w:tblInd w:w="-612" w:type="dxa"/>
        <w:tblBorders>
          <w:top w:val="thinThickSmallGap" w:sz="24" w:space="0" w:color="000000" w:themeColor="text1"/>
          <w:left w:val="thinThickSmallGap" w:sz="24" w:space="0" w:color="000000" w:themeColor="text1"/>
          <w:bottom w:val="thinThickSmallGap" w:sz="24" w:space="0" w:color="000000" w:themeColor="text1"/>
          <w:right w:val="thinThickSmallGap" w:sz="24" w:space="0" w:color="000000" w:themeColor="text1"/>
          <w:insideH w:val="thinThickSmallGap" w:sz="24" w:space="0" w:color="000000" w:themeColor="text1"/>
          <w:insideV w:val="thinThickSmallGap" w:sz="24" w:space="0" w:color="000000" w:themeColor="text1"/>
        </w:tblBorders>
        <w:tblLook w:val="04A0" w:firstRow="1" w:lastRow="0" w:firstColumn="1" w:lastColumn="0" w:noHBand="0" w:noVBand="1"/>
      </w:tblPr>
      <w:tblGrid>
        <w:gridCol w:w="709"/>
        <w:gridCol w:w="2693"/>
        <w:gridCol w:w="2618"/>
        <w:gridCol w:w="2348"/>
        <w:gridCol w:w="1555"/>
      </w:tblGrid>
      <w:tr w:rsidR="00320EE1" w14:paraId="4EE8E73C" w14:textId="77777777" w:rsidTr="001162F2">
        <w:tc>
          <w:tcPr>
            <w:tcW w:w="709" w:type="dxa"/>
            <w:shd w:val="clear" w:color="auto" w:fill="A6A6A6" w:themeFill="background1" w:themeFillShade="A6"/>
            <w:vAlign w:val="center"/>
          </w:tcPr>
          <w:p w14:paraId="39727145" w14:textId="77777777" w:rsidR="00320EE1" w:rsidRPr="00320EE1" w:rsidRDefault="00320EE1" w:rsidP="00320EE1">
            <w:pPr>
              <w:pStyle w:val="Tijeloteksta"/>
              <w:jc w:val="center"/>
              <w:rPr>
                <w:b/>
                <w:bCs/>
              </w:rPr>
            </w:pPr>
            <w:r w:rsidRPr="00320EE1">
              <w:rPr>
                <w:b/>
                <w:bCs/>
              </w:rPr>
              <w:t>R.B.</w:t>
            </w:r>
          </w:p>
        </w:tc>
        <w:tc>
          <w:tcPr>
            <w:tcW w:w="2693" w:type="dxa"/>
            <w:shd w:val="clear" w:color="auto" w:fill="A6A6A6" w:themeFill="background1" w:themeFillShade="A6"/>
            <w:vAlign w:val="center"/>
          </w:tcPr>
          <w:p w14:paraId="767026D3" w14:textId="77777777" w:rsidR="00320EE1" w:rsidRPr="00320EE1" w:rsidRDefault="00320EE1" w:rsidP="00320EE1">
            <w:pPr>
              <w:pStyle w:val="Tijeloteksta"/>
              <w:jc w:val="center"/>
              <w:rPr>
                <w:b/>
                <w:bCs/>
              </w:rPr>
            </w:pPr>
            <w:r w:rsidRPr="00320EE1">
              <w:rPr>
                <w:b/>
                <w:bCs/>
              </w:rPr>
              <w:t>ZAKLJUČAK</w:t>
            </w:r>
          </w:p>
        </w:tc>
        <w:tc>
          <w:tcPr>
            <w:tcW w:w="2618" w:type="dxa"/>
            <w:shd w:val="clear" w:color="auto" w:fill="A6A6A6" w:themeFill="background1" w:themeFillShade="A6"/>
            <w:vAlign w:val="center"/>
          </w:tcPr>
          <w:p w14:paraId="478E66C9" w14:textId="77777777" w:rsidR="00320EE1" w:rsidRPr="00320EE1" w:rsidRDefault="00320EE1" w:rsidP="00320EE1">
            <w:pPr>
              <w:pStyle w:val="Tijeloteksta"/>
              <w:jc w:val="center"/>
              <w:rPr>
                <w:b/>
                <w:bCs/>
              </w:rPr>
            </w:pPr>
            <w:r w:rsidRPr="00320EE1">
              <w:rPr>
                <w:b/>
                <w:bCs/>
              </w:rPr>
              <w:t>KORISNIK, SVRHA, KORIŠTENJE</w:t>
            </w:r>
          </w:p>
        </w:tc>
        <w:tc>
          <w:tcPr>
            <w:tcW w:w="2348" w:type="dxa"/>
            <w:shd w:val="clear" w:color="auto" w:fill="A6A6A6" w:themeFill="background1" w:themeFillShade="A6"/>
            <w:vAlign w:val="center"/>
          </w:tcPr>
          <w:p w14:paraId="3D0A09DB" w14:textId="77777777" w:rsidR="00320EE1" w:rsidRPr="00320EE1" w:rsidRDefault="00320EE1" w:rsidP="00320EE1">
            <w:pPr>
              <w:pStyle w:val="Tijeloteksta"/>
              <w:jc w:val="center"/>
              <w:rPr>
                <w:b/>
                <w:bCs/>
              </w:rPr>
            </w:pPr>
            <w:r w:rsidRPr="00320EE1">
              <w:rPr>
                <w:b/>
                <w:bCs/>
              </w:rPr>
              <w:t>DATUM ISPLATE</w:t>
            </w:r>
          </w:p>
        </w:tc>
        <w:tc>
          <w:tcPr>
            <w:tcW w:w="1555" w:type="dxa"/>
            <w:shd w:val="clear" w:color="auto" w:fill="A6A6A6" w:themeFill="background1" w:themeFillShade="A6"/>
            <w:vAlign w:val="center"/>
          </w:tcPr>
          <w:p w14:paraId="4528F26C" w14:textId="77777777" w:rsidR="00320EE1" w:rsidRPr="00320EE1" w:rsidRDefault="00320EE1" w:rsidP="00320EE1">
            <w:pPr>
              <w:pStyle w:val="Tijeloteksta"/>
              <w:jc w:val="center"/>
              <w:rPr>
                <w:b/>
                <w:bCs/>
              </w:rPr>
            </w:pPr>
            <w:r w:rsidRPr="00320EE1">
              <w:rPr>
                <w:b/>
                <w:bCs/>
              </w:rPr>
              <w:t>IZNOS</w:t>
            </w:r>
          </w:p>
        </w:tc>
      </w:tr>
      <w:tr w:rsidR="00320EE1" w14:paraId="05AD77EB" w14:textId="77777777" w:rsidTr="00195E3F">
        <w:tc>
          <w:tcPr>
            <w:tcW w:w="709" w:type="dxa"/>
            <w:shd w:val="clear" w:color="auto" w:fill="A6A6A6" w:themeFill="background1" w:themeFillShade="A6"/>
            <w:vAlign w:val="center"/>
          </w:tcPr>
          <w:p w14:paraId="57FBC602" w14:textId="77777777" w:rsidR="00320EE1" w:rsidRPr="00FB264D" w:rsidRDefault="00FB264D" w:rsidP="00FB264D">
            <w:pPr>
              <w:pStyle w:val="Tijeloteksta"/>
              <w:jc w:val="center"/>
              <w:rPr>
                <w:b/>
                <w:bCs/>
              </w:rPr>
            </w:pPr>
            <w:r w:rsidRPr="00FB264D">
              <w:rPr>
                <w:b/>
                <w:bCs/>
              </w:rPr>
              <w:t>1.</w:t>
            </w:r>
          </w:p>
        </w:tc>
        <w:tc>
          <w:tcPr>
            <w:tcW w:w="2693" w:type="dxa"/>
            <w:vAlign w:val="center"/>
          </w:tcPr>
          <w:p w14:paraId="6515723B" w14:textId="3B8ECBDB" w:rsidR="003F7D1F" w:rsidRPr="003F7D1F" w:rsidRDefault="001162F2" w:rsidP="00330467">
            <w:pPr>
              <w:pStyle w:val="Tijeloteksta"/>
              <w:spacing w:after="0"/>
              <w:rPr>
                <w:i/>
                <w:iCs/>
              </w:rPr>
            </w:pPr>
            <w:r w:rsidRPr="001162F2">
              <w:rPr>
                <w:b/>
                <w:bCs/>
                <w:i/>
                <w:iCs/>
              </w:rPr>
              <w:t>Klasa</w:t>
            </w:r>
            <w:r w:rsidRPr="003F7D1F">
              <w:rPr>
                <w:i/>
                <w:iCs/>
              </w:rPr>
              <w:t>:</w:t>
            </w:r>
            <w:r w:rsidR="00CB4393" w:rsidRPr="003F7D1F">
              <w:rPr>
                <w:i/>
                <w:iCs/>
              </w:rPr>
              <w:t xml:space="preserve">   </w:t>
            </w:r>
            <w:r w:rsidR="003F7D1F" w:rsidRPr="003F7D1F">
              <w:rPr>
                <w:i/>
                <w:iCs/>
              </w:rPr>
              <w:t>402-01/24-01/156</w:t>
            </w:r>
            <w:r w:rsidRPr="003F7D1F">
              <w:rPr>
                <w:i/>
                <w:iCs/>
              </w:rPr>
              <w:t xml:space="preserve"> </w:t>
            </w:r>
          </w:p>
          <w:p w14:paraId="5859661E" w14:textId="0EF4EC2F" w:rsidR="00FB264D" w:rsidRPr="00FB264D" w:rsidRDefault="001162F2" w:rsidP="00330467">
            <w:pPr>
              <w:pStyle w:val="Tijeloteksta"/>
              <w:spacing w:after="0"/>
              <w:rPr>
                <w:i/>
                <w:iCs/>
              </w:rPr>
            </w:pPr>
            <w:proofErr w:type="spellStart"/>
            <w:r w:rsidRPr="001162F2">
              <w:rPr>
                <w:b/>
                <w:bCs/>
                <w:i/>
                <w:iCs/>
              </w:rPr>
              <w:t>Ur.broj</w:t>
            </w:r>
            <w:proofErr w:type="spellEnd"/>
            <w:r>
              <w:rPr>
                <w:i/>
                <w:iCs/>
              </w:rPr>
              <w:t xml:space="preserve">: </w:t>
            </w:r>
            <w:r w:rsidR="00CB4393">
              <w:rPr>
                <w:i/>
                <w:iCs/>
              </w:rPr>
              <w:t>2181-8-03-24-2</w:t>
            </w:r>
          </w:p>
        </w:tc>
        <w:tc>
          <w:tcPr>
            <w:tcW w:w="2618" w:type="dxa"/>
          </w:tcPr>
          <w:p w14:paraId="09C4750D" w14:textId="6F02E7F8" w:rsidR="00CB4393" w:rsidRDefault="00CB4393" w:rsidP="00CB4393">
            <w:pPr>
              <w:pStyle w:val="Tijeloteksta"/>
              <w:jc w:val="center"/>
              <w:rPr>
                <w:b/>
                <w:bCs/>
                <w:i/>
                <w:iCs/>
                <w:u w:val="thick"/>
              </w:rPr>
            </w:pPr>
            <w:r w:rsidRPr="00CB4393">
              <w:rPr>
                <w:b/>
                <w:bCs/>
                <w:i/>
                <w:iCs/>
                <w:u w:val="thick"/>
              </w:rPr>
              <w:t>STIPE MASTELIĆ</w:t>
            </w:r>
          </w:p>
          <w:p w14:paraId="7D7AE184" w14:textId="0A40A627" w:rsidR="00CB4393" w:rsidRPr="00CB4393" w:rsidRDefault="00CB4393" w:rsidP="00330467">
            <w:pPr>
              <w:pStyle w:val="Tijeloteksta"/>
              <w:jc w:val="center"/>
              <w:rPr>
                <w:i/>
                <w:iCs/>
              </w:rPr>
            </w:pPr>
            <w:r w:rsidRPr="00CB4393">
              <w:rPr>
                <w:i/>
                <w:iCs/>
              </w:rPr>
              <w:t xml:space="preserve">Novčana pomoć za </w:t>
            </w:r>
            <w:r w:rsidR="00615BD6">
              <w:rPr>
                <w:i/>
                <w:iCs/>
              </w:rPr>
              <w:t xml:space="preserve">ublažavanje štete nastale vremenskom nepogodom na obiteljskoj grobnici na groblju </w:t>
            </w:r>
            <w:r w:rsidR="003F7D1F">
              <w:rPr>
                <w:i/>
                <w:iCs/>
              </w:rPr>
              <w:t>v. Frane u Sinju</w:t>
            </w:r>
          </w:p>
        </w:tc>
        <w:tc>
          <w:tcPr>
            <w:tcW w:w="2348" w:type="dxa"/>
            <w:vAlign w:val="center"/>
          </w:tcPr>
          <w:p w14:paraId="6E2A860D" w14:textId="335728C2" w:rsidR="00320EE1" w:rsidRDefault="003F7D1F" w:rsidP="00FB264D">
            <w:pPr>
              <w:pStyle w:val="Tijeloteksta"/>
              <w:jc w:val="center"/>
            </w:pPr>
            <w:r>
              <w:t>26.02.2025</w:t>
            </w:r>
            <w:r w:rsidR="00CB4393">
              <w:t>.</w:t>
            </w:r>
          </w:p>
        </w:tc>
        <w:tc>
          <w:tcPr>
            <w:tcW w:w="1555" w:type="dxa"/>
            <w:vAlign w:val="center"/>
          </w:tcPr>
          <w:p w14:paraId="70659FB9" w14:textId="082D215D" w:rsidR="00320EE1" w:rsidRDefault="00075F27" w:rsidP="00195E3F">
            <w:pPr>
              <w:pStyle w:val="Tijeloteksta"/>
              <w:jc w:val="center"/>
            </w:pPr>
            <w:r>
              <w:t>8</w:t>
            </w:r>
            <w:r w:rsidR="00CB4393">
              <w:t>00,00</w:t>
            </w:r>
          </w:p>
        </w:tc>
      </w:tr>
      <w:tr w:rsidR="00330467" w:rsidRPr="00330467" w14:paraId="13521D61" w14:textId="77777777" w:rsidTr="001162F2">
        <w:tc>
          <w:tcPr>
            <w:tcW w:w="8368" w:type="dxa"/>
            <w:gridSpan w:val="4"/>
            <w:shd w:val="clear" w:color="auto" w:fill="A6A6A6" w:themeFill="background1" w:themeFillShade="A6"/>
            <w:vAlign w:val="center"/>
          </w:tcPr>
          <w:p w14:paraId="0DFFDBDE" w14:textId="77777777" w:rsidR="00330467" w:rsidRPr="00330467" w:rsidRDefault="00330467" w:rsidP="00330467">
            <w:pPr>
              <w:pStyle w:val="Tijeloteksta"/>
              <w:jc w:val="right"/>
              <w:rPr>
                <w:b/>
                <w:bCs/>
              </w:rPr>
            </w:pPr>
            <w:r w:rsidRPr="00330467">
              <w:rPr>
                <w:b/>
                <w:bCs/>
              </w:rPr>
              <w:t>UKUPNO:</w:t>
            </w:r>
          </w:p>
        </w:tc>
        <w:tc>
          <w:tcPr>
            <w:tcW w:w="1555" w:type="dxa"/>
            <w:shd w:val="clear" w:color="auto" w:fill="A6A6A6" w:themeFill="background1" w:themeFillShade="A6"/>
            <w:vAlign w:val="center"/>
          </w:tcPr>
          <w:p w14:paraId="2BA27AEA" w14:textId="41A59453" w:rsidR="00330467" w:rsidRPr="00330467" w:rsidRDefault="00075F27" w:rsidP="00FB264D">
            <w:pPr>
              <w:pStyle w:val="Tijeloteksta"/>
              <w:jc w:val="right"/>
              <w:rPr>
                <w:b/>
                <w:bCs/>
              </w:rPr>
            </w:pPr>
            <w:r>
              <w:rPr>
                <w:b/>
                <w:bCs/>
              </w:rPr>
              <w:t>8</w:t>
            </w:r>
            <w:r w:rsidR="00CB4393">
              <w:rPr>
                <w:b/>
                <w:bCs/>
              </w:rPr>
              <w:t>00,00</w:t>
            </w:r>
          </w:p>
        </w:tc>
      </w:tr>
    </w:tbl>
    <w:p w14:paraId="503DD8D2" w14:textId="77777777" w:rsidR="00320EE1" w:rsidRDefault="00320EE1" w:rsidP="009875D7">
      <w:pPr>
        <w:pStyle w:val="Tijeloteksta"/>
        <w:jc w:val="both"/>
      </w:pPr>
    </w:p>
    <w:p w14:paraId="6FB3CE2C" w14:textId="77777777" w:rsidR="00320EE1" w:rsidRDefault="00320EE1" w:rsidP="009875D7">
      <w:pPr>
        <w:pStyle w:val="Tijeloteksta"/>
        <w:jc w:val="both"/>
      </w:pPr>
    </w:p>
    <w:p w14:paraId="5FF95EAD" w14:textId="77777777" w:rsidR="004716EF" w:rsidRDefault="004716EF" w:rsidP="004716EF">
      <w:pPr>
        <w:autoSpaceDE w:val="0"/>
        <w:autoSpaceDN w:val="0"/>
        <w:adjustRightInd w:val="0"/>
        <w:jc w:val="center"/>
        <w:rPr>
          <w:rFonts w:ascii="Calibri" w:eastAsia="Calibri" w:hAnsi="Calibri" w:cs="Calibri"/>
          <w:sz w:val="22"/>
          <w:szCs w:val="22"/>
        </w:rPr>
      </w:pPr>
    </w:p>
    <w:p w14:paraId="7CB1F3E0" w14:textId="77777777" w:rsidR="00320EE1" w:rsidRDefault="00320EE1" w:rsidP="004716EF">
      <w:pPr>
        <w:autoSpaceDE w:val="0"/>
        <w:autoSpaceDN w:val="0"/>
        <w:adjustRightInd w:val="0"/>
        <w:jc w:val="center"/>
        <w:rPr>
          <w:rFonts w:ascii="Calibri" w:eastAsia="Calibri" w:hAnsi="Calibri" w:cs="Calibri"/>
          <w:sz w:val="22"/>
          <w:szCs w:val="22"/>
        </w:rPr>
      </w:pPr>
    </w:p>
    <w:p w14:paraId="677C48F5" w14:textId="77777777" w:rsidR="00195E3F" w:rsidRDefault="00195E3F" w:rsidP="004716EF">
      <w:pPr>
        <w:autoSpaceDE w:val="0"/>
        <w:autoSpaceDN w:val="0"/>
        <w:adjustRightInd w:val="0"/>
        <w:jc w:val="center"/>
        <w:rPr>
          <w:rFonts w:ascii="Calibri" w:eastAsia="Calibri" w:hAnsi="Calibri" w:cs="Calibri"/>
          <w:sz w:val="22"/>
          <w:szCs w:val="22"/>
        </w:rPr>
      </w:pPr>
    </w:p>
    <w:p w14:paraId="4EB5B45E" w14:textId="77777777" w:rsidR="00CB4393" w:rsidRDefault="00CB4393" w:rsidP="004716EF">
      <w:pPr>
        <w:autoSpaceDE w:val="0"/>
        <w:autoSpaceDN w:val="0"/>
        <w:adjustRightInd w:val="0"/>
        <w:jc w:val="center"/>
        <w:rPr>
          <w:rFonts w:ascii="Calibri" w:eastAsia="Calibri" w:hAnsi="Calibri" w:cs="Calibri"/>
          <w:sz w:val="22"/>
          <w:szCs w:val="22"/>
        </w:rPr>
      </w:pPr>
    </w:p>
    <w:p w14:paraId="3137CBC4" w14:textId="77777777" w:rsidR="00CB4393" w:rsidRDefault="00CB4393" w:rsidP="004716EF">
      <w:pPr>
        <w:autoSpaceDE w:val="0"/>
        <w:autoSpaceDN w:val="0"/>
        <w:adjustRightInd w:val="0"/>
        <w:jc w:val="center"/>
        <w:rPr>
          <w:rFonts w:ascii="Calibri" w:eastAsia="Calibri" w:hAnsi="Calibri" w:cs="Calibri"/>
          <w:sz w:val="22"/>
          <w:szCs w:val="22"/>
        </w:rPr>
      </w:pPr>
    </w:p>
    <w:p w14:paraId="06524926" w14:textId="77777777" w:rsidR="00CB4393" w:rsidRDefault="00CB4393" w:rsidP="004716EF">
      <w:pPr>
        <w:autoSpaceDE w:val="0"/>
        <w:autoSpaceDN w:val="0"/>
        <w:adjustRightInd w:val="0"/>
        <w:jc w:val="center"/>
        <w:rPr>
          <w:rFonts w:ascii="Calibri" w:eastAsia="Calibri" w:hAnsi="Calibri" w:cs="Calibri"/>
          <w:sz w:val="22"/>
          <w:szCs w:val="22"/>
        </w:rPr>
      </w:pPr>
    </w:p>
    <w:p w14:paraId="5A21F3DE" w14:textId="77777777" w:rsidR="00CB4393" w:rsidRDefault="00CB4393" w:rsidP="004716EF">
      <w:pPr>
        <w:autoSpaceDE w:val="0"/>
        <w:autoSpaceDN w:val="0"/>
        <w:adjustRightInd w:val="0"/>
        <w:jc w:val="center"/>
        <w:rPr>
          <w:rFonts w:ascii="Calibri" w:eastAsia="Calibri" w:hAnsi="Calibri" w:cs="Calibri"/>
          <w:sz w:val="22"/>
          <w:szCs w:val="22"/>
        </w:rPr>
      </w:pPr>
    </w:p>
    <w:p w14:paraId="79822E9E" w14:textId="77777777" w:rsidR="00CB4393" w:rsidRDefault="00CB4393" w:rsidP="004716EF">
      <w:pPr>
        <w:autoSpaceDE w:val="0"/>
        <w:autoSpaceDN w:val="0"/>
        <w:adjustRightInd w:val="0"/>
        <w:jc w:val="center"/>
        <w:rPr>
          <w:rFonts w:ascii="Calibri" w:eastAsia="Calibri" w:hAnsi="Calibri" w:cs="Calibri"/>
          <w:sz w:val="22"/>
          <w:szCs w:val="22"/>
        </w:rPr>
      </w:pPr>
    </w:p>
    <w:p w14:paraId="3BCFD975" w14:textId="77777777" w:rsidR="00CB4393" w:rsidRDefault="00CB4393" w:rsidP="004716EF">
      <w:pPr>
        <w:autoSpaceDE w:val="0"/>
        <w:autoSpaceDN w:val="0"/>
        <w:adjustRightInd w:val="0"/>
        <w:jc w:val="center"/>
        <w:rPr>
          <w:rFonts w:ascii="Calibri" w:eastAsia="Calibri" w:hAnsi="Calibri" w:cs="Calibri"/>
          <w:sz w:val="22"/>
          <w:szCs w:val="22"/>
        </w:rPr>
      </w:pPr>
    </w:p>
    <w:p w14:paraId="47C2A064" w14:textId="77777777" w:rsidR="00CB4393" w:rsidRDefault="00CB4393" w:rsidP="004716EF">
      <w:pPr>
        <w:autoSpaceDE w:val="0"/>
        <w:autoSpaceDN w:val="0"/>
        <w:adjustRightInd w:val="0"/>
        <w:jc w:val="center"/>
        <w:rPr>
          <w:rFonts w:ascii="Calibri" w:eastAsia="Calibri" w:hAnsi="Calibri" w:cs="Calibri"/>
          <w:sz w:val="22"/>
          <w:szCs w:val="22"/>
        </w:rPr>
      </w:pPr>
    </w:p>
    <w:p w14:paraId="7E7BFA6F" w14:textId="77777777" w:rsidR="00CB4393" w:rsidRDefault="00CB4393" w:rsidP="004716EF">
      <w:pPr>
        <w:autoSpaceDE w:val="0"/>
        <w:autoSpaceDN w:val="0"/>
        <w:adjustRightInd w:val="0"/>
        <w:jc w:val="center"/>
        <w:rPr>
          <w:rFonts w:ascii="Calibri" w:eastAsia="Calibri" w:hAnsi="Calibri" w:cs="Calibri"/>
          <w:sz w:val="22"/>
          <w:szCs w:val="22"/>
        </w:rPr>
      </w:pPr>
    </w:p>
    <w:p w14:paraId="398C3D56" w14:textId="77777777" w:rsidR="00CB4393" w:rsidRDefault="00CB4393" w:rsidP="004716EF">
      <w:pPr>
        <w:autoSpaceDE w:val="0"/>
        <w:autoSpaceDN w:val="0"/>
        <w:adjustRightInd w:val="0"/>
        <w:jc w:val="center"/>
        <w:rPr>
          <w:rFonts w:ascii="Calibri" w:eastAsia="Calibri" w:hAnsi="Calibri" w:cs="Calibri"/>
          <w:sz w:val="22"/>
          <w:szCs w:val="22"/>
        </w:rPr>
      </w:pPr>
    </w:p>
    <w:p w14:paraId="51E5E131" w14:textId="77777777" w:rsidR="00320EE1" w:rsidRDefault="00320EE1" w:rsidP="004716EF">
      <w:pPr>
        <w:autoSpaceDE w:val="0"/>
        <w:autoSpaceDN w:val="0"/>
        <w:adjustRightInd w:val="0"/>
        <w:jc w:val="center"/>
        <w:rPr>
          <w:rFonts w:ascii="Calibri" w:eastAsia="Calibri" w:hAnsi="Calibri" w:cs="Calibri"/>
          <w:sz w:val="22"/>
          <w:szCs w:val="22"/>
        </w:rPr>
      </w:pPr>
    </w:p>
    <w:p w14:paraId="0C38354A" w14:textId="62AA9530" w:rsidR="004716EF" w:rsidRDefault="004716EF" w:rsidP="00330467">
      <w:pPr>
        <w:autoSpaceDE w:val="0"/>
        <w:autoSpaceDN w:val="0"/>
        <w:adjustRightInd w:val="0"/>
        <w:rPr>
          <w:rFonts w:eastAsia="Calibri"/>
        </w:rPr>
      </w:pPr>
    </w:p>
    <w:p w14:paraId="63611A1E" w14:textId="72E57C96" w:rsidR="00897D37" w:rsidRPr="00D60561" w:rsidRDefault="00303025" w:rsidP="003471EE">
      <w:pPr>
        <w:rPr>
          <w:u w:val="single"/>
        </w:rPr>
      </w:pPr>
      <w:r w:rsidRPr="00D60561">
        <w:rPr>
          <w:b/>
        </w:rPr>
        <w:lastRenderedPageBreak/>
        <w:t>I</w:t>
      </w:r>
      <w:r w:rsidR="00423B69">
        <w:rPr>
          <w:b/>
        </w:rPr>
        <w:t>II</w:t>
      </w:r>
      <w:r w:rsidR="00697F6D">
        <w:rPr>
          <w:b/>
        </w:rPr>
        <w:t>.</w:t>
      </w:r>
      <w:r w:rsidRPr="00D60561">
        <w:rPr>
          <w:b/>
        </w:rPr>
        <w:t xml:space="preserve">   </w:t>
      </w:r>
      <w:r w:rsidRPr="00D60561">
        <w:rPr>
          <w:b/>
          <w:u w:val="single"/>
        </w:rPr>
        <w:t xml:space="preserve">IZVJEŠTAJ O ZADUŽIVANJU, DANIM JAMSTVIMA I IZDACIMA PO </w:t>
      </w:r>
      <w:r w:rsidR="00897D37" w:rsidRPr="00D60561">
        <w:rPr>
          <w:b/>
          <w:u w:val="single"/>
        </w:rPr>
        <w:t xml:space="preserve">  </w:t>
      </w:r>
    </w:p>
    <w:p w14:paraId="1F33E09E" w14:textId="77777777" w:rsidR="00303025" w:rsidRPr="00897D37" w:rsidRDefault="00897D37" w:rsidP="00303025">
      <w:pPr>
        <w:pStyle w:val="Tijeloteksta3"/>
        <w:rPr>
          <w:b/>
          <w:sz w:val="24"/>
          <w:szCs w:val="24"/>
        </w:rPr>
      </w:pPr>
      <w:r w:rsidRPr="00D60561">
        <w:rPr>
          <w:b/>
          <w:sz w:val="24"/>
          <w:szCs w:val="24"/>
        </w:rPr>
        <w:t xml:space="preserve">       </w:t>
      </w:r>
      <w:r w:rsidR="00303025" w:rsidRPr="00D60561">
        <w:rPr>
          <w:b/>
          <w:sz w:val="24"/>
          <w:szCs w:val="24"/>
          <w:u w:val="single"/>
        </w:rPr>
        <w:t>JAMSTVIMA</w:t>
      </w:r>
    </w:p>
    <w:p w14:paraId="243CE092" w14:textId="77777777" w:rsidR="00D409CA" w:rsidRDefault="00D409CA" w:rsidP="00303025"/>
    <w:p w14:paraId="4E800C57" w14:textId="77777777" w:rsidR="00303025" w:rsidRDefault="00303025" w:rsidP="00303025">
      <w:r>
        <w:t>U izvještajnom razdoblju Grad se nije zaduživao niti davao kreditna jamst</w:t>
      </w:r>
      <w:r w:rsidR="00897D37">
        <w:t>va.</w:t>
      </w:r>
    </w:p>
    <w:p w14:paraId="21665480" w14:textId="77777777" w:rsidR="00423B69" w:rsidRDefault="00423B69" w:rsidP="00303025"/>
    <w:p w14:paraId="6DC485BE" w14:textId="77777777" w:rsidR="00423B69" w:rsidRDefault="00423B69" w:rsidP="00423B69">
      <w:pPr>
        <w:rPr>
          <w:b/>
        </w:rPr>
      </w:pPr>
    </w:p>
    <w:p w14:paraId="274BC2A9" w14:textId="77777777" w:rsidR="00423B69" w:rsidRDefault="00423B69" w:rsidP="00303025"/>
    <w:p w14:paraId="207791F5" w14:textId="77777777" w:rsidR="002C4F08" w:rsidRDefault="002C4F08" w:rsidP="00303025"/>
    <w:p w14:paraId="26271F33" w14:textId="77777777" w:rsidR="00D60561" w:rsidRDefault="00D60561" w:rsidP="00303025"/>
    <w:p w14:paraId="45E4AE09" w14:textId="77777777" w:rsidR="00FC04E9" w:rsidRPr="00FC04E9" w:rsidRDefault="00FC04E9" w:rsidP="00FC04E9">
      <w:pPr>
        <w:ind w:left="744"/>
      </w:pPr>
    </w:p>
    <w:p w14:paraId="70F5662F" w14:textId="77777777" w:rsidR="00FC04E9" w:rsidRPr="00FC04E9" w:rsidRDefault="00FC04E9" w:rsidP="00E25EDB"/>
    <w:p w14:paraId="115E0DE4" w14:textId="77777777" w:rsidR="00A5387E" w:rsidRDefault="00A5387E" w:rsidP="00303025"/>
    <w:p w14:paraId="60479E32" w14:textId="77777777" w:rsidR="00A5387E" w:rsidRDefault="00A5387E" w:rsidP="00303025"/>
    <w:p w14:paraId="368CD11C" w14:textId="77777777" w:rsidR="00A5387E" w:rsidRDefault="00A5387E" w:rsidP="00303025"/>
    <w:p w14:paraId="533EFD0E" w14:textId="77777777" w:rsidR="00A5387E" w:rsidRDefault="00A5387E" w:rsidP="00303025"/>
    <w:p w14:paraId="327EF2C7" w14:textId="77777777" w:rsidR="00A5387E" w:rsidRDefault="00A5387E" w:rsidP="00303025"/>
    <w:p w14:paraId="4B349D53" w14:textId="77777777" w:rsidR="00A5387E" w:rsidRDefault="00A5387E" w:rsidP="00303025"/>
    <w:p w14:paraId="3C845B9C" w14:textId="77777777" w:rsidR="00A5387E" w:rsidRDefault="00A5387E" w:rsidP="00303025"/>
    <w:p w14:paraId="3CBB3D13" w14:textId="77777777" w:rsidR="00A5387E" w:rsidRDefault="00A5387E" w:rsidP="00303025"/>
    <w:p w14:paraId="7622CDBA" w14:textId="77777777" w:rsidR="00A5387E" w:rsidRDefault="00A5387E" w:rsidP="00303025"/>
    <w:p w14:paraId="303B51E1" w14:textId="77777777" w:rsidR="00A5387E" w:rsidRDefault="00A5387E" w:rsidP="00303025"/>
    <w:p w14:paraId="6EC10192" w14:textId="77777777" w:rsidR="00A5387E" w:rsidRDefault="00A5387E" w:rsidP="00303025"/>
    <w:p w14:paraId="7D664043" w14:textId="77777777" w:rsidR="00A5387E" w:rsidRDefault="00A5387E" w:rsidP="00303025"/>
    <w:p w14:paraId="56BC3EDA" w14:textId="77777777" w:rsidR="00A5387E" w:rsidRDefault="00A5387E" w:rsidP="00303025"/>
    <w:p w14:paraId="0EC41C6C" w14:textId="77777777" w:rsidR="00A5387E" w:rsidRDefault="00A5387E" w:rsidP="00303025"/>
    <w:p w14:paraId="14830BF1" w14:textId="77777777" w:rsidR="00A5387E" w:rsidRDefault="00A5387E" w:rsidP="00303025"/>
    <w:p w14:paraId="026DD294" w14:textId="77777777" w:rsidR="00A5387E" w:rsidRDefault="00A5387E" w:rsidP="00303025"/>
    <w:p w14:paraId="4A3429D1" w14:textId="77777777" w:rsidR="00A5387E" w:rsidRDefault="00A5387E" w:rsidP="00303025"/>
    <w:p w14:paraId="4E351DA7" w14:textId="77777777" w:rsidR="00A5387E" w:rsidRDefault="00A5387E" w:rsidP="00303025"/>
    <w:p w14:paraId="66BF81A2" w14:textId="77777777" w:rsidR="00A5387E" w:rsidRDefault="00A5387E" w:rsidP="00303025"/>
    <w:p w14:paraId="5BDD0841" w14:textId="77777777" w:rsidR="00A5387E" w:rsidRDefault="00A5387E" w:rsidP="00303025"/>
    <w:p w14:paraId="49928EBD" w14:textId="77777777" w:rsidR="00A5387E" w:rsidRDefault="00A5387E" w:rsidP="00303025"/>
    <w:p w14:paraId="167ABC6F" w14:textId="77777777" w:rsidR="00A5387E" w:rsidRDefault="00A5387E" w:rsidP="00303025"/>
    <w:p w14:paraId="7D9BA4A5" w14:textId="77777777" w:rsidR="00A5387E" w:rsidRDefault="00A5387E" w:rsidP="00303025"/>
    <w:p w14:paraId="5708423B" w14:textId="77777777" w:rsidR="00A5387E" w:rsidRDefault="00A5387E" w:rsidP="00303025"/>
    <w:p w14:paraId="72E1A7AC" w14:textId="77777777" w:rsidR="00A5387E" w:rsidRDefault="00A5387E" w:rsidP="00303025"/>
    <w:p w14:paraId="55EA744F" w14:textId="77777777" w:rsidR="00A5387E" w:rsidRDefault="00A5387E" w:rsidP="00303025"/>
    <w:p w14:paraId="1E7CDA3C" w14:textId="77777777" w:rsidR="00A5387E" w:rsidRDefault="00A5387E" w:rsidP="00303025"/>
    <w:p w14:paraId="36CCF9FA" w14:textId="77777777" w:rsidR="00A5387E" w:rsidRDefault="00A5387E" w:rsidP="00303025"/>
    <w:p w14:paraId="709EBEEA" w14:textId="77777777" w:rsidR="00A5387E" w:rsidRDefault="00A5387E" w:rsidP="00303025"/>
    <w:p w14:paraId="150F01B5" w14:textId="77777777" w:rsidR="00A5387E" w:rsidRDefault="00A5387E" w:rsidP="00303025"/>
    <w:p w14:paraId="7BC14967" w14:textId="77777777" w:rsidR="00A5387E" w:rsidRDefault="00A5387E" w:rsidP="00303025"/>
    <w:p w14:paraId="30F0F403" w14:textId="5C59CC9C" w:rsidR="00A5387E" w:rsidRDefault="00A5387E" w:rsidP="00303025"/>
    <w:sectPr w:rsidR="00A5387E" w:rsidSect="000F09DD">
      <w:headerReference w:type="default" r:id="rId13"/>
      <w:footerReference w:type="default" r:id="rId14"/>
      <w:pgSz w:w="11906" w:h="16838"/>
      <w:pgMar w:top="1417" w:right="1417" w:bottom="1417" w:left="1417"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197DC" w14:textId="77777777" w:rsidR="00D55D93" w:rsidRDefault="00D55D93" w:rsidP="003A7118">
      <w:r>
        <w:separator/>
      </w:r>
    </w:p>
  </w:endnote>
  <w:endnote w:type="continuationSeparator" w:id="0">
    <w:p w14:paraId="05FE1161" w14:textId="77777777" w:rsidR="00D55D93" w:rsidRDefault="00D55D93" w:rsidP="003A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NewRomanPSMT">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9964"/>
      <w:docPartObj>
        <w:docPartGallery w:val="Page Numbers (Bottom of Page)"/>
        <w:docPartUnique/>
      </w:docPartObj>
    </w:sdtPr>
    <w:sdtContent>
      <w:p w14:paraId="22D2FBA9" w14:textId="6ED9E6D8" w:rsidR="00392593" w:rsidRDefault="00392593">
        <w:pPr>
          <w:pStyle w:val="Podnoje"/>
          <w:jc w:val="right"/>
        </w:pPr>
        <w:r>
          <w:fldChar w:fldCharType="begin"/>
        </w:r>
        <w:r>
          <w:instrText>PAGE   \* MERGEFORMAT</w:instrText>
        </w:r>
        <w:r>
          <w:fldChar w:fldCharType="separate"/>
        </w:r>
        <w:r w:rsidR="003E68C2">
          <w:rPr>
            <w:noProof/>
          </w:rPr>
          <w:t>1</w:t>
        </w:r>
        <w:r w:rsidR="003E68C2">
          <w:rPr>
            <w:noProof/>
          </w:rPr>
          <w:t>8</w:t>
        </w:r>
        <w:r>
          <w:fldChar w:fldCharType="end"/>
        </w:r>
      </w:p>
    </w:sdtContent>
  </w:sdt>
  <w:p w14:paraId="64098BB3" w14:textId="77777777" w:rsidR="00392593" w:rsidRDefault="0039259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DB1DC" w14:textId="77777777" w:rsidR="00D55D93" w:rsidRDefault="00D55D93" w:rsidP="003A7118">
      <w:r>
        <w:separator/>
      </w:r>
    </w:p>
  </w:footnote>
  <w:footnote w:type="continuationSeparator" w:id="0">
    <w:p w14:paraId="69B2CE50" w14:textId="77777777" w:rsidR="00D55D93" w:rsidRDefault="00D55D93" w:rsidP="003A7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3CB9" w14:textId="77777777" w:rsidR="00392593" w:rsidRDefault="00392593">
    <w:pPr>
      <w:pStyle w:val="Zaglavlje"/>
    </w:pPr>
  </w:p>
  <w:p w14:paraId="22B3EB36" w14:textId="77777777" w:rsidR="00392593" w:rsidRDefault="00392593">
    <w:pPr>
      <w:pStyle w:val="Zaglavlje"/>
    </w:pPr>
  </w:p>
  <w:p w14:paraId="715A42B0" w14:textId="77777777" w:rsidR="00392593" w:rsidRDefault="0039259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ACD8"/>
      </v:shape>
    </w:pict>
  </w:numPicBullet>
  <w:abstractNum w:abstractNumId="0" w15:restartNumberingAfterBreak="0">
    <w:nsid w:val="02A108A4"/>
    <w:multiLevelType w:val="hybridMultilevel"/>
    <w:tmpl w:val="5C30FEE0"/>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5058A3"/>
    <w:multiLevelType w:val="hybridMultilevel"/>
    <w:tmpl w:val="F898AC64"/>
    <w:lvl w:ilvl="0" w:tplc="041A000B">
      <w:start w:val="1"/>
      <w:numFmt w:val="bullet"/>
      <w:lvlText w:val=""/>
      <w:lvlJc w:val="left"/>
      <w:pPr>
        <w:tabs>
          <w:tab w:val="num" w:pos="720"/>
        </w:tabs>
        <w:ind w:left="720" w:hanging="360"/>
      </w:pPr>
      <w:rPr>
        <w:rFonts w:ascii="Wingdings" w:hAnsi="Wingdings" w:hint="default"/>
      </w:rPr>
    </w:lvl>
    <w:lvl w:ilvl="1" w:tplc="041A0009">
      <w:start w:val="1"/>
      <w:numFmt w:val="bullet"/>
      <w:lvlText w:val=""/>
      <w:lvlJc w:val="left"/>
      <w:pPr>
        <w:tabs>
          <w:tab w:val="num" w:pos="786"/>
        </w:tabs>
        <w:ind w:left="786" w:hanging="360"/>
      </w:pPr>
      <w:rPr>
        <w:rFonts w:ascii="Wingdings" w:hAnsi="Wingdings" w:hint="default"/>
      </w:rPr>
    </w:lvl>
    <w:lvl w:ilvl="2" w:tplc="EBE8AADC">
      <w:numFmt w:val="bullet"/>
      <w:lvlText w:val="-"/>
      <w:lvlJc w:val="left"/>
      <w:pPr>
        <w:ind w:left="360" w:hanging="360"/>
      </w:pPr>
      <w:rPr>
        <w:rFonts w:ascii="Times New Roman" w:eastAsia="Times New Roman" w:hAnsi="Times New Roman" w:cs="Times New Roman" w:hint="default"/>
        <w:b/>
      </w:rPr>
    </w:lvl>
    <w:lvl w:ilvl="3" w:tplc="DBA2816A">
      <w:start w:val="1"/>
      <w:numFmt w:val="lowerLetter"/>
      <w:lvlText w:val="%4."/>
      <w:lvlJc w:val="left"/>
      <w:pPr>
        <w:tabs>
          <w:tab w:val="num" w:pos="2100"/>
        </w:tabs>
        <w:ind w:left="2100" w:hanging="360"/>
      </w:pPr>
      <w:rPr>
        <w:rFonts w:hint="default"/>
      </w:rPr>
    </w:lvl>
    <w:lvl w:ilvl="4" w:tplc="DA9C3832">
      <w:start w:val="1"/>
      <w:numFmt w:val="decimal"/>
      <w:lvlText w:val="%5."/>
      <w:lvlJc w:val="left"/>
      <w:pPr>
        <w:tabs>
          <w:tab w:val="num" w:pos="2820"/>
        </w:tabs>
        <w:ind w:left="2820" w:hanging="360"/>
      </w:pPr>
      <w:rPr>
        <w:rFonts w:hint="default"/>
      </w:rPr>
    </w:lvl>
    <w:lvl w:ilvl="5" w:tplc="041A0005" w:tentative="1">
      <w:start w:val="1"/>
      <w:numFmt w:val="bullet"/>
      <w:lvlText w:val=""/>
      <w:lvlJc w:val="left"/>
      <w:pPr>
        <w:tabs>
          <w:tab w:val="num" w:pos="3540"/>
        </w:tabs>
        <w:ind w:left="3540" w:hanging="360"/>
      </w:pPr>
      <w:rPr>
        <w:rFonts w:ascii="Wingdings" w:hAnsi="Wingdings" w:hint="default"/>
      </w:rPr>
    </w:lvl>
    <w:lvl w:ilvl="6" w:tplc="041A0001" w:tentative="1">
      <w:start w:val="1"/>
      <w:numFmt w:val="bullet"/>
      <w:lvlText w:val=""/>
      <w:lvlJc w:val="left"/>
      <w:pPr>
        <w:tabs>
          <w:tab w:val="num" w:pos="4260"/>
        </w:tabs>
        <w:ind w:left="4260" w:hanging="360"/>
      </w:pPr>
      <w:rPr>
        <w:rFonts w:ascii="Symbol" w:hAnsi="Symbol" w:hint="default"/>
      </w:rPr>
    </w:lvl>
    <w:lvl w:ilvl="7" w:tplc="041A0003" w:tentative="1">
      <w:start w:val="1"/>
      <w:numFmt w:val="bullet"/>
      <w:lvlText w:val="o"/>
      <w:lvlJc w:val="left"/>
      <w:pPr>
        <w:tabs>
          <w:tab w:val="num" w:pos="4980"/>
        </w:tabs>
        <w:ind w:left="4980" w:hanging="360"/>
      </w:pPr>
      <w:rPr>
        <w:rFonts w:ascii="Courier New" w:hAnsi="Courier New" w:cs="Courier New" w:hint="default"/>
      </w:rPr>
    </w:lvl>
    <w:lvl w:ilvl="8" w:tplc="041A0005" w:tentative="1">
      <w:start w:val="1"/>
      <w:numFmt w:val="bullet"/>
      <w:lvlText w:val=""/>
      <w:lvlJc w:val="left"/>
      <w:pPr>
        <w:tabs>
          <w:tab w:val="num" w:pos="5700"/>
        </w:tabs>
        <w:ind w:left="5700" w:hanging="360"/>
      </w:pPr>
      <w:rPr>
        <w:rFonts w:ascii="Wingdings" w:hAnsi="Wingdings" w:hint="default"/>
      </w:rPr>
    </w:lvl>
  </w:abstractNum>
  <w:abstractNum w:abstractNumId="2" w15:restartNumberingAfterBreak="0">
    <w:nsid w:val="09F05ACB"/>
    <w:multiLevelType w:val="hybridMultilevel"/>
    <w:tmpl w:val="8C586EB4"/>
    <w:lvl w:ilvl="0" w:tplc="041A0007">
      <w:start w:val="1"/>
      <w:numFmt w:val="bullet"/>
      <w:lvlText w:val=""/>
      <w:lvlPicBulletId w:val="0"/>
      <w:lvlJc w:val="left"/>
      <w:pPr>
        <w:ind w:left="1080" w:hanging="360"/>
      </w:pPr>
      <w:rPr>
        <w:rFonts w:ascii="Symbol" w:hAnsi="Symbol" w:hint="default"/>
        <w:i/>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00D62F5"/>
    <w:multiLevelType w:val="hybridMultilevel"/>
    <w:tmpl w:val="606EE840"/>
    <w:lvl w:ilvl="0" w:tplc="041A0007">
      <w:start w:val="1"/>
      <w:numFmt w:val="bullet"/>
      <w:lvlText w:val=""/>
      <w:lvlPicBulletId w:val="0"/>
      <w:lvlJc w:val="left"/>
      <w:pPr>
        <w:ind w:left="1080" w:hanging="360"/>
      </w:pPr>
      <w:rPr>
        <w:rFonts w:ascii="Symbol" w:hAnsi="Symbol" w:hint="default"/>
        <w:i/>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4B64E90"/>
    <w:multiLevelType w:val="hybridMultilevel"/>
    <w:tmpl w:val="9ED49D28"/>
    <w:lvl w:ilvl="0" w:tplc="31F6F94C">
      <w:start w:val="1"/>
      <w:numFmt w:val="upperRoman"/>
      <w:lvlText w:val="%1."/>
      <w:lvlJc w:val="left"/>
      <w:pPr>
        <w:ind w:left="-6480" w:hanging="720"/>
      </w:pPr>
      <w:rPr>
        <w:rFonts w:hint="default"/>
        <w:b/>
      </w:rPr>
    </w:lvl>
    <w:lvl w:ilvl="1" w:tplc="041A0019" w:tentative="1">
      <w:start w:val="1"/>
      <w:numFmt w:val="lowerLetter"/>
      <w:lvlText w:val="%2."/>
      <w:lvlJc w:val="left"/>
      <w:pPr>
        <w:ind w:left="-6120" w:hanging="360"/>
      </w:pPr>
    </w:lvl>
    <w:lvl w:ilvl="2" w:tplc="041A001B" w:tentative="1">
      <w:start w:val="1"/>
      <w:numFmt w:val="lowerRoman"/>
      <w:lvlText w:val="%3."/>
      <w:lvlJc w:val="right"/>
      <w:pPr>
        <w:ind w:left="-5400" w:hanging="180"/>
      </w:pPr>
    </w:lvl>
    <w:lvl w:ilvl="3" w:tplc="041A000F" w:tentative="1">
      <w:start w:val="1"/>
      <w:numFmt w:val="decimal"/>
      <w:lvlText w:val="%4."/>
      <w:lvlJc w:val="left"/>
      <w:pPr>
        <w:ind w:left="-468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3240" w:hanging="180"/>
      </w:pPr>
    </w:lvl>
    <w:lvl w:ilvl="6" w:tplc="041A000F" w:tentative="1">
      <w:start w:val="1"/>
      <w:numFmt w:val="decimal"/>
      <w:lvlText w:val="%7."/>
      <w:lvlJc w:val="left"/>
      <w:pPr>
        <w:ind w:left="-2520" w:hanging="360"/>
      </w:pPr>
    </w:lvl>
    <w:lvl w:ilvl="7" w:tplc="041A0019" w:tentative="1">
      <w:start w:val="1"/>
      <w:numFmt w:val="lowerLetter"/>
      <w:lvlText w:val="%8."/>
      <w:lvlJc w:val="left"/>
      <w:pPr>
        <w:ind w:left="-1800" w:hanging="360"/>
      </w:pPr>
    </w:lvl>
    <w:lvl w:ilvl="8" w:tplc="041A001B" w:tentative="1">
      <w:start w:val="1"/>
      <w:numFmt w:val="lowerRoman"/>
      <w:lvlText w:val="%9."/>
      <w:lvlJc w:val="right"/>
      <w:pPr>
        <w:ind w:left="-1080" w:hanging="180"/>
      </w:pPr>
    </w:lvl>
  </w:abstractNum>
  <w:abstractNum w:abstractNumId="5" w15:restartNumberingAfterBreak="0">
    <w:nsid w:val="17031188"/>
    <w:multiLevelType w:val="hybridMultilevel"/>
    <w:tmpl w:val="901AC9DE"/>
    <w:lvl w:ilvl="0" w:tplc="041A0001">
      <w:start w:val="1"/>
      <w:numFmt w:val="bullet"/>
      <w:lvlText w:val=""/>
      <w:lvlJc w:val="left"/>
      <w:pPr>
        <w:tabs>
          <w:tab w:val="num" w:pos="720"/>
        </w:tabs>
        <w:ind w:left="720" w:hanging="360"/>
      </w:pPr>
      <w:rPr>
        <w:rFonts w:ascii="Symbol" w:hAnsi="Symbol" w:hint="default"/>
      </w:rPr>
    </w:lvl>
    <w:lvl w:ilvl="1" w:tplc="041A0019">
      <w:start w:val="1"/>
      <w:numFmt w:val="lowerLetter"/>
      <w:lvlText w:val="%2."/>
      <w:lvlJc w:val="left"/>
      <w:pPr>
        <w:tabs>
          <w:tab w:val="num" w:pos="1440"/>
        </w:tabs>
        <w:ind w:left="1440" w:hanging="360"/>
      </w:pPr>
    </w:lvl>
    <w:lvl w:ilvl="2" w:tplc="8012BEF4">
      <w:start w:val="1"/>
      <w:numFmt w:val="decimal"/>
      <w:lvlText w:val="%3."/>
      <w:lvlJc w:val="left"/>
      <w:pPr>
        <w:tabs>
          <w:tab w:val="num" w:pos="2340"/>
        </w:tabs>
        <w:ind w:left="2340" w:hanging="360"/>
      </w:pPr>
      <w:rPr>
        <w:rFonts w:hint="default"/>
      </w:r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CFEDE8A">
      <w:start w:val="2"/>
      <w:numFmt w:val="upperRoman"/>
      <w:lvlText w:val="%6."/>
      <w:lvlJc w:val="left"/>
      <w:pPr>
        <w:tabs>
          <w:tab w:val="num" w:pos="1004"/>
        </w:tabs>
        <w:ind w:left="1004" w:hanging="720"/>
      </w:pPr>
      <w:rPr>
        <w:rFonts w:hint="default"/>
        <w:b/>
      </w:rPr>
    </w:lvl>
    <w:lvl w:ilvl="6" w:tplc="B42A2A14">
      <w:start w:val="1"/>
      <w:numFmt w:val="bullet"/>
      <w:lvlText w:val=""/>
      <w:lvlJc w:val="left"/>
      <w:pPr>
        <w:tabs>
          <w:tab w:val="num" w:pos="8779"/>
        </w:tabs>
        <w:ind w:left="4680" w:firstLine="0"/>
      </w:pPr>
      <w:rPr>
        <w:rFonts w:ascii="Wingdings" w:hAnsi="Wingdings" w:hint="default"/>
      </w:rPr>
    </w:lvl>
    <w:lvl w:ilvl="7" w:tplc="B1DE25E8">
      <w:start w:val="1"/>
      <w:numFmt w:val="bullet"/>
      <w:lvlText w:val=""/>
      <w:lvlJc w:val="left"/>
      <w:pPr>
        <w:tabs>
          <w:tab w:val="num" w:pos="9499"/>
        </w:tabs>
        <w:ind w:left="5400" w:firstLine="0"/>
      </w:pPr>
      <w:rPr>
        <w:rFonts w:ascii="Wingdings" w:hAnsi="Wingdings" w:hint="default"/>
      </w:rPr>
    </w:lvl>
    <w:lvl w:ilvl="8" w:tplc="04090009">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79F74CD"/>
    <w:multiLevelType w:val="hybridMultilevel"/>
    <w:tmpl w:val="77649674"/>
    <w:lvl w:ilvl="0" w:tplc="041A0001">
      <w:start w:val="1"/>
      <w:numFmt w:val="bullet"/>
      <w:lvlText w:val=""/>
      <w:lvlJc w:val="left"/>
      <w:pPr>
        <w:tabs>
          <w:tab w:val="num" w:pos="720"/>
        </w:tabs>
        <w:ind w:left="720" w:hanging="360"/>
      </w:pPr>
      <w:rPr>
        <w:rFonts w:ascii="Symbol" w:hAnsi="Symbol" w:hint="default"/>
      </w:rPr>
    </w:lvl>
    <w:lvl w:ilvl="1" w:tplc="276CA5E2">
      <w:numFmt w:val="bullet"/>
      <w:lvlText w:val="-"/>
      <w:lvlJc w:val="left"/>
      <w:pPr>
        <w:tabs>
          <w:tab w:val="num" w:pos="1440"/>
        </w:tabs>
        <w:ind w:left="1440" w:hanging="360"/>
      </w:pPr>
      <w:rPr>
        <w:rFonts w:ascii="Times New Roman" w:eastAsia="Times New Roman" w:hAnsi="Times New Roman" w:cs="Times New Roman" w:hint="default"/>
      </w:rPr>
    </w:lvl>
    <w:lvl w:ilvl="2" w:tplc="ADD08D8E">
      <w:start w:val="1"/>
      <w:numFmt w:val="bullet"/>
      <w:lvlText w:val=""/>
      <w:lvlJc w:val="left"/>
      <w:pPr>
        <w:tabs>
          <w:tab w:val="num" w:pos="2160"/>
        </w:tabs>
        <w:ind w:left="2160" w:hanging="360"/>
      </w:pPr>
      <w:rPr>
        <w:rFonts w:ascii="Symbol" w:hAnsi="Symbol"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E72688"/>
    <w:multiLevelType w:val="hybridMultilevel"/>
    <w:tmpl w:val="D41E102C"/>
    <w:lvl w:ilvl="0" w:tplc="05A2811C">
      <w:start w:val="4"/>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B4150A7"/>
    <w:multiLevelType w:val="hybridMultilevel"/>
    <w:tmpl w:val="9E84D09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83326F"/>
    <w:multiLevelType w:val="hybridMultilevel"/>
    <w:tmpl w:val="F84C066A"/>
    <w:lvl w:ilvl="0" w:tplc="1CE00AF0">
      <w:start w:val="1"/>
      <w:numFmt w:val="bullet"/>
      <w:lvlText w:val=""/>
      <w:lvlJc w:val="left"/>
      <w:pPr>
        <w:tabs>
          <w:tab w:val="num" w:pos="700"/>
        </w:tabs>
        <w:ind w:left="70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DB79A3"/>
    <w:multiLevelType w:val="hybridMultilevel"/>
    <w:tmpl w:val="9CBA2660"/>
    <w:lvl w:ilvl="0" w:tplc="041A000F">
      <w:start w:val="1"/>
      <w:numFmt w:val="decimal"/>
      <w:lvlText w:val="%1."/>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1516A13"/>
    <w:multiLevelType w:val="hybridMultilevel"/>
    <w:tmpl w:val="90E6724A"/>
    <w:lvl w:ilvl="0" w:tplc="DFBCBB30">
      <w:start w:val="6"/>
      <w:numFmt w:val="bullet"/>
      <w:lvlText w:val="-"/>
      <w:lvlJc w:val="left"/>
      <w:pPr>
        <w:ind w:left="1069" w:hanging="360"/>
      </w:pPr>
      <w:rPr>
        <w:rFonts w:ascii="Times New Roman" w:eastAsia="Times New Roman" w:hAnsi="Times New Roman" w:cs="Times New Roman" w:hint="default"/>
        <w:color w:val="auto"/>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2" w15:restartNumberingAfterBreak="0">
    <w:nsid w:val="23496403"/>
    <w:multiLevelType w:val="hybridMultilevel"/>
    <w:tmpl w:val="F8683F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367576C"/>
    <w:multiLevelType w:val="hybridMultilevel"/>
    <w:tmpl w:val="0E320ECA"/>
    <w:lvl w:ilvl="0" w:tplc="041A0001">
      <w:start w:val="1"/>
      <w:numFmt w:val="bullet"/>
      <w:lvlText w:val=""/>
      <w:lvlJc w:val="left"/>
      <w:pPr>
        <w:tabs>
          <w:tab w:val="num" w:pos="720"/>
        </w:tabs>
        <w:ind w:left="720" w:hanging="360"/>
      </w:pPr>
      <w:rPr>
        <w:rFonts w:ascii="Symbol" w:hAnsi="Symbol" w:hint="default"/>
      </w:rPr>
    </w:lvl>
    <w:lvl w:ilvl="1" w:tplc="DB42040C">
      <w:start w:val="1"/>
      <w:numFmt w:val="bullet"/>
      <w:lvlText w:val=""/>
      <w:lvlJc w:val="left"/>
      <w:pPr>
        <w:ind w:left="1077" w:hanging="397"/>
      </w:pPr>
      <w:rPr>
        <w:rFonts w:ascii="Symbol" w:hAnsi="Symbol" w:hint="default"/>
        <w:color w:val="auto"/>
      </w:rPr>
    </w:lvl>
    <w:lvl w:ilvl="2" w:tplc="041A0001">
      <w:start w:val="1"/>
      <w:numFmt w:val="bullet"/>
      <w:lvlText w:val=""/>
      <w:lvlJc w:val="left"/>
      <w:pPr>
        <w:tabs>
          <w:tab w:val="num" w:pos="2160"/>
        </w:tabs>
        <w:ind w:left="2160" w:hanging="360"/>
      </w:pPr>
      <w:rPr>
        <w:rFonts w:ascii="Symbol" w:hAnsi="Symbol"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5D4AEE"/>
    <w:multiLevelType w:val="hybridMultilevel"/>
    <w:tmpl w:val="C4E2C1EE"/>
    <w:lvl w:ilvl="0" w:tplc="041A0007">
      <w:start w:val="1"/>
      <w:numFmt w:val="bullet"/>
      <w:lvlText w:val=""/>
      <w:lvlPicBulletId w:val="0"/>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5" w15:restartNumberingAfterBreak="0">
    <w:nsid w:val="295C6C1F"/>
    <w:multiLevelType w:val="hybridMultilevel"/>
    <w:tmpl w:val="AAD670B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BD00EA6"/>
    <w:multiLevelType w:val="hybridMultilevel"/>
    <w:tmpl w:val="307ED27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C9B62F5"/>
    <w:multiLevelType w:val="hybridMultilevel"/>
    <w:tmpl w:val="50B255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F9E7091"/>
    <w:multiLevelType w:val="hybridMultilevel"/>
    <w:tmpl w:val="FFD8C80A"/>
    <w:lvl w:ilvl="0" w:tplc="17743156">
      <w:numFmt w:val="bullet"/>
      <w:lvlText w:val=""/>
      <w:lvlJc w:val="left"/>
      <w:pPr>
        <w:tabs>
          <w:tab w:val="num" w:pos="2328"/>
        </w:tabs>
        <w:ind w:left="2328" w:hanging="360"/>
      </w:pPr>
      <w:rPr>
        <w:rFonts w:ascii="Symbol" w:eastAsia="TimesNewRomanPSMT" w:hAnsi="Symbol" w:cs="Times New Roman" w:hint="default"/>
        <w:color w:val="auto"/>
      </w:rPr>
    </w:lvl>
    <w:lvl w:ilvl="1" w:tplc="041A0003" w:tentative="1">
      <w:start w:val="1"/>
      <w:numFmt w:val="bullet"/>
      <w:lvlText w:val="o"/>
      <w:lvlJc w:val="left"/>
      <w:pPr>
        <w:tabs>
          <w:tab w:val="num" w:pos="1608"/>
        </w:tabs>
        <w:ind w:left="1608" w:hanging="360"/>
      </w:pPr>
      <w:rPr>
        <w:rFonts w:ascii="Courier New" w:hAnsi="Courier New" w:hint="default"/>
      </w:rPr>
    </w:lvl>
    <w:lvl w:ilvl="2" w:tplc="041A0005" w:tentative="1">
      <w:start w:val="1"/>
      <w:numFmt w:val="bullet"/>
      <w:lvlText w:val=""/>
      <w:lvlJc w:val="left"/>
      <w:pPr>
        <w:tabs>
          <w:tab w:val="num" w:pos="2328"/>
        </w:tabs>
        <w:ind w:left="2328" w:hanging="360"/>
      </w:pPr>
      <w:rPr>
        <w:rFonts w:ascii="Wingdings" w:hAnsi="Wingdings" w:hint="default"/>
      </w:rPr>
    </w:lvl>
    <w:lvl w:ilvl="3" w:tplc="041A0001" w:tentative="1">
      <w:start w:val="1"/>
      <w:numFmt w:val="bullet"/>
      <w:lvlText w:val=""/>
      <w:lvlJc w:val="left"/>
      <w:pPr>
        <w:tabs>
          <w:tab w:val="num" w:pos="3048"/>
        </w:tabs>
        <w:ind w:left="3048" w:hanging="360"/>
      </w:pPr>
      <w:rPr>
        <w:rFonts w:ascii="Symbol" w:hAnsi="Symbol" w:hint="default"/>
      </w:rPr>
    </w:lvl>
    <w:lvl w:ilvl="4" w:tplc="041A0003" w:tentative="1">
      <w:start w:val="1"/>
      <w:numFmt w:val="bullet"/>
      <w:lvlText w:val="o"/>
      <w:lvlJc w:val="left"/>
      <w:pPr>
        <w:tabs>
          <w:tab w:val="num" w:pos="3768"/>
        </w:tabs>
        <w:ind w:left="3768" w:hanging="360"/>
      </w:pPr>
      <w:rPr>
        <w:rFonts w:ascii="Courier New" w:hAnsi="Courier New" w:hint="default"/>
      </w:rPr>
    </w:lvl>
    <w:lvl w:ilvl="5" w:tplc="041A0005" w:tentative="1">
      <w:start w:val="1"/>
      <w:numFmt w:val="bullet"/>
      <w:lvlText w:val=""/>
      <w:lvlJc w:val="left"/>
      <w:pPr>
        <w:tabs>
          <w:tab w:val="num" w:pos="4488"/>
        </w:tabs>
        <w:ind w:left="4488" w:hanging="360"/>
      </w:pPr>
      <w:rPr>
        <w:rFonts w:ascii="Wingdings" w:hAnsi="Wingdings" w:hint="default"/>
      </w:rPr>
    </w:lvl>
    <w:lvl w:ilvl="6" w:tplc="041A0001" w:tentative="1">
      <w:start w:val="1"/>
      <w:numFmt w:val="bullet"/>
      <w:lvlText w:val=""/>
      <w:lvlJc w:val="left"/>
      <w:pPr>
        <w:tabs>
          <w:tab w:val="num" w:pos="5208"/>
        </w:tabs>
        <w:ind w:left="5208" w:hanging="360"/>
      </w:pPr>
      <w:rPr>
        <w:rFonts w:ascii="Symbol" w:hAnsi="Symbol" w:hint="default"/>
      </w:rPr>
    </w:lvl>
    <w:lvl w:ilvl="7" w:tplc="041A0003" w:tentative="1">
      <w:start w:val="1"/>
      <w:numFmt w:val="bullet"/>
      <w:lvlText w:val="o"/>
      <w:lvlJc w:val="left"/>
      <w:pPr>
        <w:tabs>
          <w:tab w:val="num" w:pos="5928"/>
        </w:tabs>
        <w:ind w:left="5928" w:hanging="360"/>
      </w:pPr>
      <w:rPr>
        <w:rFonts w:ascii="Courier New" w:hAnsi="Courier New" w:hint="default"/>
      </w:rPr>
    </w:lvl>
    <w:lvl w:ilvl="8" w:tplc="041A0005" w:tentative="1">
      <w:start w:val="1"/>
      <w:numFmt w:val="bullet"/>
      <w:lvlText w:val=""/>
      <w:lvlJc w:val="left"/>
      <w:pPr>
        <w:tabs>
          <w:tab w:val="num" w:pos="6648"/>
        </w:tabs>
        <w:ind w:left="6648" w:hanging="360"/>
      </w:pPr>
      <w:rPr>
        <w:rFonts w:ascii="Wingdings" w:hAnsi="Wingdings" w:hint="default"/>
      </w:rPr>
    </w:lvl>
  </w:abstractNum>
  <w:abstractNum w:abstractNumId="19" w15:restartNumberingAfterBreak="0">
    <w:nsid w:val="2FAA36DB"/>
    <w:multiLevelType w:val="hybridMultilevel"/>
    <w:tmpl w:val="81E81B30"/>
    <w:lvl w:ilvl="0" w:tplc="05A2811C">
      <w:start w:val="4"/>
      <w:numFmt w:val="bullet"/>
      <w:lvlText w:val="­"/>
      <w:lvlJc w:val="left"/>
      <w:pPr>
        <w:ind w:left="1440" w:hanging="360"/>
      </w:pPr>
      <w:rPr>
        <w:rFonts w:ascii="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31B06054"/>
    <w:multiLevelType w:val="hybridMultilevel"/>
    <w:tmpl w:val="7F823C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6075838"/>
    <w:multiLevelType w:val="hybridMultilevel"/>
    <w:tmpl w:val="6442B8A2"/>
    <w:lvl w:ilvl="0" w:tplc="894252C0">
      <w:numFmt w:val="bullet"/>
      <w:lvlText w:val="-"/>
      <w:lvlJc w:val="left"/>
      <w:pPr>
        <w:tabs>
          <w:tab w:val="num" w:pos="744"/>
        </w:tabs>
        <w:ind w:left="744" w:hanging="360"/>
      </w:pPr>
      <w:rPr>
        <w:rFonts w:ascii="Times New Roman" w:eastAsia="Times New Roman" w:hAnsi="Times New Roman" w:cs="Times New Roman" w:hint="default"/>
      </w:rPr>
    </w:lvl>
    <w:lvl w:ilvl="1" w:tplc="3470F3DE">
      <w:start w:val="1"/>
      <w:numFmt w:val="bullet"/>
      <w:lvlText w:val="­"/>
      <w:lvlJc w:val="left"/>
      <w:pPr>
        <w:tabs>
          <w:tab w:val="num" w:pos="1464"/>
        </w:tabs>
        <w:ind w:left="1464" w:hanging="360"/>
      </w:pPr>
      <w:rPr>
        <w:rFonts w:ascii="Times New Roman" w:hAnsi="Times New Roman" w:cs="Times New Roman" w:hint="default"/>
      </w:rPr>
    </w:lvl>
    <w:lvl w:ilvl="2" w:tplc="F7AC3D20">
      <w:start w:val="1"/>
      <w:numFmt w:val="bullet"/>
      <w:lvlText w:val="o"/>
      <w:lvlJc w:val="left"/>
      <w:pPr>
        <w:tabs>
          <w:tab w:val="num" w:pos="2184"/>
        </w:tabs>
        <w:ind w:left="2184" w:hanging="360"/>
      </w:pPr>
      <w:rPr>
        <w:rFonts w:ascii="Courier New" w:hAnsi="Courier New" w:hint="default"/>
      </w:rPr>
    </w:lvl>
    <w:lvl w:ilvl="3" w:tplc="041A0001">
      <w:start w:val="1"/>
      <w:numFmt w:val="bullet"/>
      <w:lvlText w:val=""/>
      <w:lvlJc w:val="left"/>
      <w:pPr>
        <w:tabs>
          <w:tab w:val="num" w:pos="2904"/>
        </w:tabs>
        <w:ind w:left="2904" w:hanging="360"/>
      </w:pPr>
      <w:rPr>
        <w:rFonts w:ascii="Symbol" w:hAnsi="Symbol" w:hint="default"/>
      </w:rPr>
    </w:lvl>
    <w:lvl w:ilvl="4" w:tplc="041A0003">
      <w:start w:val="1"/>
      <w:numFmt w:val="bullet"/>
      <w:lvlText w:val="o"/>
      <w:lvlJc w:val="left"/>
      <w:pPr>
        <w:tabs>
          <w:tab w:val="num" w:pos="3624"/>
        </w:tabs>
        <w:ind w:left="3624" w:hanging="360"/>
      </w:pPr>
      <w:rPr>
        <w:rFonts w:ascii="Courier New" w:hAnsi="Courier New" w:cs="Courier New" w:hint="default"/>
      </w:rPr>
    </w:lvl>
    <w:lvl w:ilvl="5" w:tplc="041A0005">
      <w:start w:val="1"/>
      <w:numFmt w:val="bullet"/>
      <w:lvlText w:val=""/>
      <w:lvlJc w:val="left"/>
      <w:pPr>
        <w:tabs>
          <w:tab w:val="num" w:pos="4344"/>
        </w:tabs>
        <w:ind w:left="4344" w:hanging="360"/>
      </w:pPr>
      <w:rPr>
        <w:rFonts w:ascii="Wingdings" w:hAnsi="Wingdings" w:hint="default"/>
      </w:rPr>
    </w:lvl>
    <w:lvl w:ilvl="6" w:tplc="041A0001">
      <w:start w:val="1"/>
      <w:numFmt w:val="bullet"/>
      <w:lvlText w:val=""/>
      <w:lvlJc w:val="left"/>
      <w:pPr>
        <w:tabs>
          <w:tab w:val="num" w:pos="5064"/>
        </w:tabs>
        <w:ind w:left="5064" w:hanging="360"/>
      </w:pPr>
      <w:rPr>
        <w:rFonts w:ascii="Symbol" w:hAnsi="Symbol" w:hint="default"/>
      </w:rPr>
    </w:lvl>
    <w:lvl w:ilvl="7" w:tplc="041A0003">
      <w:start w:val="1"/>
      <w:numFmt w:val="bullet"/>
      <w:lvlText w:val="o"/>
      <w:lvlJc w:val="left"/>
      <w:pPr>
        <w:tabs>
          <w:tab w:val="num" w:pos="5784"/>
        </w:tabs>
        <w:ind w:left="5784" w:hanging="360"/>
      </w:pPr>
      <w:rPr>
        <w:rFonts w:ascii="Courier New" w:hAnsi="Courier New" w:cs="Courier New" w:hint="default"/>
      </w:rPr>
    </w:lvl>
    <w:lvl w:ilvl="8" w:tplc="041A0005">
      <w:start w:val="1"/>
      <w:numFmt w:val="bullet"/>
      <w:lvlText w:val=""/>
      <w:lvlJc w:val="left"/>
      <w:pPr>
        <w:tabs>
          <w:tab w:val="num" w:pos="6504"/>
        </w:tabs>
        <w:ind w:left="6504" w:hanging="360"/>
      </w:pPr>
      <w:rPr>
        <w:rFonts w:ascii="Wingdings" w:hAnsi="Wingdings" w:hint="default"/>
      </w:rPr>
    </w:lvl>
  </w:abstractNum>
  <w:abstractNum w:abstractNumId="22" w15:restartNumberingAfterBreak="0">
    <w:nsid w:val="397876D9"/>
    <w:multiLevelType w:val="hybridMultilevel"/>
    <w:tmpl w:val="78D64C7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9F4030C"/>
    <w:multiLevelType w:val="hybridMultilevel"/>
    <w:tmpl w:val="229AD4B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3ACD0F5F"/>
    <w:multiLevelType w:val="hybridMultilevel"/>
    <w:tmpl w:val="24B82600"/>
    <w:lvl w:ilvl="0" w:tplc="041A0009">
      <w:start w:val="1"/>
      <w:numFmt w:val="bullet"/>
      <w:lvlText w:val=""/>
      <w:lvlJc w:val="left"/>
      <w:pPr>
        <w:tabs>
          <w:tab w:val="num" w:pos="360"/>
        </w:tabs>
        <w:ind w:left="360" w:hanging="360"/>
      </w:pPr>
      <w:rPr>
        <w:rFonts w:ascii="Wingdings" w:hAnsi="Wingdings" w:hint="default"/>
      </w:rPr>
    </w:lvl>
    <w:lvl w:ilvl="1" w:tplc="276CA5E2">
      <w:numFmt w:val="bullet"/>
      <w:lvlText w:val="-"/>
      <w:lvlJc w:val="left"/>
      <w:pPr>
        <w:tabs>
          <w:tab w:val="num" w:pos="1080"/>
        </w:tabs>
        <w:ind w:left="1080" w:hanging="360"/>
      </w:pPr>
      <w:rPr>
        <w:rFonts w:ascii="Times New Roman" w:eastAsia="Times New Roman" w:hAnsi="Times New Roman" w:cs="Times New Roman" w:hint="default"/>
      </w:rPr>
    </w:lvl>
    <w:lvl w:ilvl="2" w:tplc="ADD08D8E">
      <w:start w:val="1"/>
      <w:numFmt w:val="bullet"/>
      <w:lvlText w:val=""/>
      <w:lvlJc w:val="left"/>
      <w:pPr>
        <w:tabs>
          <w:tab w:val="num" w:pos="1800"/>
        </w:tabs>
        <w:ind w:left="1800" w:hanging="360"/>
      </w:pPr>
      <w:rPr>
        <w:rFonts w:ascii="Symbol" w:hAnsi="Symbol"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FFE366E"/>
    <w:multiLevelType w:val="hybridMultilevel"/>
    <w:tmpl w:val="27D44410"/>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3612E4F"/>
    <w:multiLevelType w:val="hybridMultilevel"/>
    <w:tmpl w:val="0714F5FC"/>
    <w:lvl w:ilvl="0" w:tplc="616279EC">
      <w:start w:val="1"/>
      <w:numFmt w:val="bullet"/>
      <w:lvlText w:val=""/>
      <w:lvlJc w:val="left"/>
      <w:pPr>
        <w:tabs>
          <w:tab w:val="num" w:pos="1364"/>
        </w:tabs>
        <w:ind w:left="1364" w:hanging="360"/>
      </w:pPr>
      <w:rPr>
        <w:rFonts w:ascii="Wingdings" w:hAnsi="Wingdings" w:hint="default"/>
      </w:rPr>
    </w:lvl>
    <w:lvl w:ilvl="1" w:tplc="041A0003">
      <w:start w:val="1"/>
      <w:numFmt w:val="bullet"/>
      <w:lvlText w:val="o"/>
      <w:lvlJc w:val="left"/>
      <w:pPr>
        <w:tabs>
          <w:tab w:val="num" w:pos="284"/>
        </w:tabs>
        <w:ind w:left="284" w:hanging="360"/>
      </w:pPr>
      <w:rPr>
        <w:rFonts w:ascii="Courier New" w:hAnsi="Courier New" w:hint="default"/>
      </w:rPr>
    </w:lvl>
    <w:lvl w:ilvl="2" w:tplc="616279EC">
      <w:start w:val="1"/>
      <w:numFmt w:val="bullet"/>
      <w:lvlText w:val=""/>
      <w:lvlJc w:val="left"/>
      <w:pPr>
        <w:tabs>
          <w:tab w:val="num" w:pos="1004"/>
        </w:tabs>
        <w:ind w:left="1004" w:hanging="360"/>
      </w:pPr>
      <w:rPr>
        <w:rFonts w:ascii="Wingdings" w:hAnsi="Wingdings" w:hint="default"/>
      </w:rPr>
    </w:lvl>
    <w:lvl w:ilvl="3" w:tplc="041A0001">
      <w:start w:val="1"/>
      <w:numFmt w:val="bullet"/>
      <w:lvlText w:val=""/>
      <w:lvlJc w:val="left"/>
      <w:pPr>
        <w:tabs>
          <w:tab w:val="num" w:pos="1724"/>
        </w:tabs>
        <w:ind w:left="1724" w:hanging="360"/>
      </w:pPr>
      <w:rPr>
        <w:rFonts w:ascii="Symbol" w:hAnsi="Symbol" w:hint="default"/>
      </w:rPr>
    </w:lvl>
    <w:lvl w:ilvl="4" w:tplc="041A0003" w:tentative="1">
      <w:start w:val="1"/>
      <w:numFmt w:val="bullet"/>
      <w:lvlText w:val="o"/>
      <w:lvlJc w:val="left"/>
      <w:pPr>
        <w:tabs>
          <w:tab w:val="num" w:pos="2444"/>
        </w:tabs>
        <w:ind w:left="2444" w:hanging="360"/>
      </w:pPr>
      <w:rPr>
        <w:rFonts w:ascii="Courier New" w:hAnsi="Courier New" w:hint="default"/>
      </w:rPr>
    </w:lvl>
    <w:lvl w:ilvl="5" w:tplc="041A0005" w:tentative="1">
      <w:start w:val="1"/>
      <w:numFmt w:val="bullet"/>
      <w:lvlText w:val=""/>
      <w:lvlJc w:val="left"/>
      <w:pPr>
        <w:tabs>
          <w:tab w:val="num" w:pos="3164"/>
        </w:tabs>
        <w:ind w:left="3164" w:hanging="360"/>
      </w:pPr>
      <w:rPr>
        <w:rFonts w:ascii="Wingdings" w:hAnsi="Wingdings" w:hint="default"/>
      </w:rPr>
    </w:lvl>
    <w:lvl w:ilvl="6" w:tplc="041A0001" w:tentative="1">
      <w:start w:val="1"/>
      <w:numFmt w:val="bullet"/>
      <w:lvlText w:val=""/>
      <w:lvlJc w:val="left"/>
      <w:pPr>
        <w:tabs>
          <w:tab w:val="num" w:pos="3884"/>
        </w:tabs>
        <w:ind w:left="3884" w:hanging="360"/>
      </w:pPr>
      <w:rPr>
        <w:rFonts w:ascii="Symbol" w:hAnsi="Symbol" w:hint="default"/>
      </w:rPr>
    </w:lvl>
    <w:lvl w:ilvl="7" w:tplc="041A0003" w:tentative="1">
      <w:start w:val="1"/>
      <w:numFmt w:val="bullet"/>
      <w:lvlText w:val="o"/>
      <w:lvlJc w:val="left"/>
      <w:pPr>
        <w:tabs>
          <w:tab w:val="num" w:pos="4604"/>
        </w:tabs>
        <w:ind w:left="4604" w:hanging="360"/>
      </w:pPr>
      <w:rPr>
        <w:rFonts w:ascii="Courier New" w:hAnsi="Courier New" w:hint="default"/>
      </w:rPr>
    </w:lvl>
    <w:lvl w:ilvl="8" w:tplc="041A0005" w:tentative="1">
      <w:start w:val="1"/>
      <w:numFmt w:val="bullet"/>
      <w:lvlText w:val=""/>
      <w:lvlJc w:val="left"/>
      <w:pPr>
        <w:tabs>
          <w:tab w:val="num" w:pos="5324"/>
        </w:tabs>
        <w:ind w:left="5324" w:hanging="360"/>
      </w:pPr>
      <w:rPr>
        <w:rFonts w:ascii="Wingdings" w:hAnsi="Wingdings" w:hint="default"/>
      </w:rPr>
    </w:lvl>
  </w:abstractNum>
  <w:abstractNum w:abstractNumId="27" w15:restartNumberingAfterBreak="0">
    <w:nsid w:val="4A8A641A"/>
    <w:multiLevelType w:val="hybridMultilevel"/>
    <w:tmpl w:val="CF92C81E"/>
    <w:lvl w:ilvl="0" w:tplc="05A2811C">
      <w:start w:val="4"/>
      <w:numFmt w:val="bullet"/>
      <w:lvlText w:val="­"/>
      <w:lvlJc w:val="left"/>
      <w:pPr>
        <w:tabs>
          <w:tab w:val="num" w:pos="2433"/>
        </w:tabs>
        <w:ind w:left="2433" w:hanging="360"/>
      </w:pPr>
      <w:rPr>
        <w:rFonts w:ascii="Times New Roman" w:hAnsi="Times New Roman" w:cs="Times New Roman" w:hint="default"/>
      </w:rPr>
    </w:lvl>
    <w:lvl w:ilvl="1" w:tplc="D69E10EE">
      <w:start w:val="1"/>
      <w:numFmt w:val="bullet"/>
      <w:lvlText w:val=""/>
      <w:lvlJc w:val="left"/>
      <w:pPr>
        <w:tabs>
          <w:tab w:val="num" w:pos="1440"/>
        </w:tabs>
        <w:ind w:left="1440" w:hanging="360"/>
      </w:pPr>
      <w:rPr>
        <w:rFonts w:ascii="Wingdings" w:hAnsi="Wingdings" w:hint="default"/>
        <w:color w:val="auto"/>
      </w:rPr>
    </w:lvl>
    <w:lvl w:ilvl="2" w:tplc="DE669D70">
      <w:start w:val="4"/>
      <w:numFmt w:val="bullet"/>
      <w:lvlText w:val="o"/>
      <w:lvlJc w:val="left"/>
      <w:pPr>
        <w:tabs>
          <w:tab w:val="num" w:pos="2160"/>
        </w:tabs>
        <w:ind w:left="2160" w:hanging="360"/>
      </w:pPr>
      <w:rPr>
        <w:rFonts w:ascii="Courier New"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9F52DF"/>
    <w:multiLevelType w:val="hybridMultilevel"/>
    <w:tmpl w:val="FC0E5D6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CF7564F"/>
    <w:multiLevelType w:val="hybridMultilevel"/>
    <w:tmpl w:val="4B1E1F9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F69344F"/>
    <w:multiLevelType w:val="hybridMultilevel"/>
    <w:tmpl w:val="101C69AE"/>
    <w:lvl w:ilvl="0" w:tplc="041A000B">
      <w:start w:val="1"/>
      <w:numFmt w:val="bullet"/>
      <w:lvlText w:val=""/>
      <w:lvlJc w:val="left"/>
      <w:pPr>
        <w:tabs>
          <w:tab w:val="num" w:pos="1080"/>
        </w:tabs>
        <w:ind w:left="1080" w:hanging="360"/>
      </w:pPr>
      <w:rPr>
        <w:rFonts w:ascii="Wingdings" w:hAnsi="Wingdings" w:hint="default"/>
      </w:rPr>
    </w:lvl>
    <w:lvl w:ilvl="1" w:tplc="041A0019">
      <w:start w:val="1"/>
      <w:numFmt w:val="lowerLetter"/>
      <w:lvlText w:val="%2."/>
      <w:lvlJc w:val="left"/>
      <w:pPr>
        <w:tabs>
          <w:tab w:val="num" w:pos="1800"/>
        </w:tabs>
        <w:ind w:left="1800" w:hanging="360"/>
      </w:pPr>
    </w:lvl>
    <w:lvl w:ilvl="2" w:tplc="8012BEF4">
      <w:start w:val="1"/>
      <w:numFmt w:val="decimal"/>
      <w:lvlText w:val="%3."/>
      <w:lvlJc w:val="left"/>
      <w:pPr>
        <w:tabs>
          <w:tab w:val="num" w:pos="2700"/>
        </w:tabs>
        <w:ind w:left="2700" w:hanging="360"/>
      </w:pPr>
      <w:rPr>
        <w:rFonts w:hint="default"/>
      </w:r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31" w15:restartNumberingAfterBreak="0">
    <w:nsid w:val="50824C1B"/>
    <w:multiLevelType w:val="hybridMultilevel"/>
    <w:tmpl w:val="3D6EEFD2"/>
    <w:lvl w:ilvl="0" w:tplc="E3EEE1C4">
      <w:start w:val="1"/>
      <w:numFmt w:val="bullet"/>
      <w:lvlText w:val=""/>
      <w:lvlJc w:val="left"/>
      <w:pPr>
        <w:tabs>
          <w:tab w:val="num" w:pos="1080"/>
        </w:tabs>
        <w:ind w:left="1080" w:hanging="360"/>
      </w:pPr>
      <w:rPr>
        <w:rFonts w:ascii="Symbol" w:hAnsi="Symbol" w:hint="default"/>
        <w:color w:val="auto"/>
      </w:rPr>
    </w:lvl>
    <w:lvl w:ilvl="1" w:tplc="19B0F97C">
      <w:start w:val="1"/>
      <w:numFmt w:val="bullet"/>
      <w:lvlText w:val=""/>
      <w:lvlJc w:val="left"/>
      <w:pPr>
        <w:tabs>
          <w:tab w:val="num" w:pos="5539"/>
        </w:tabs>
        <w:ind w:left="1440" w:firstLine="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537D2118"/>
    <w:multiLevelType w:val="hybridMultilevel"/>
    <w:tmpl w:val="9000CE32"/>
    <w:lvl w:ilvl="0" w:tplc="04BCFC9A">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6803126"/>
    <w:multiLevelType w:val="hybridMultilevel"/>
    <w:tmpl w:val="7728A6FA"/>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CB60408"/>
    <w:multiLevelType w:val="hybridMultilevel"/>
    <w:tmpl w:val="CDAAB18E"/>
    <w:lvl w:ilvl="0" w:tplc="02860694">
      <w:start w:val="1"/>
      <w:numFmt w:val="bullet"/>
      <w:lvlText w:val="­"/>
      <w:lvlJc w:val="left"/>
      <w:pPr>
        <w:tabs>
          <w:tab w:val="num" w:pos="502"/>
        </w:tabs>
        <w:ind w:left="502" w:hanging="360"/>
      </w:pPr>
      <w:rPr>
        <w:rFonts w:ascii="Times New Roman" w:hAnsi="Times New Roman" w:cs="Times New Roman" w:hint="default"/>
      </w:rPr>
    </w:lvl>
    <w:lvl w:ilvl="1" w:tplc="78025CFE">
      <w:start w:val="1"/>
      <w:numFmt w:val="bullet"/>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756AFC"/>
    <w:multiLevelType w:val="hybridMultilevel"/>
    <w:tmpl w:val="19449D76"/>
    <w:lvl w:ilvl="0" w:tplc="041A0007">
      <w:start w:val="1"/>
      <w:numFmt w:val="bullet"/>
      <w:lvlText w:val=""/>
      <w:lvlPicBulletId w:val="0"/>
      <w:lvlJc w:val="left"/>
      <w:pPr>
        <w:ind w:left="1776" w:hanging="360"/>
      </w:pPr>
      <w:rPr>
        <w:rFonts w:ascii="Symbol" w:hAnsi="Symbo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36" w15:restartNumberingAfterBreak="0">
    <w:nsid w:val="5F366FE5"/>
    <w:multiLevelType w:val="hybridMultilevel"/>
    <w:tmpl w:val="F338383E"/>
    <w:lvl w:ilvl="0" w:tplc="756AC08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1653B81"/>
    <w:multiLevelType w:val="hybridMultilevel"/>
    <w:tmpl w:val="0DC81A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2B1651D"/>
    <w:multiLevelType w:val="hybridMultilevel"/>
    <w:tmpl w:val="98B0477C"/>
    <w:lvl w:ilvl="0" w:tplc="041A0009">
      <w:start w:val="1"/>
      <w:numFmt w:val="bullet"/>
      <w:lvlText w:val=""/>
      <w:lvlJc w:val="left"/>
      <w:pPr>
        <w:tabs>
          <w:tab w:val="num" w:pos="1080"/>
        </w:tabs>
        <w:ind w:left="1080" w:hanging="360"/>
      </w:pPr>
      <w:rPr>
        <w:rFonts w:ascii="Wingdings" w:hAnsi="Wingdings" w:hint="default"/>
      </w:rPr>
    </w:lvl>
    <w:lvl w:ilvl="1" w:tplc="041A0003">
      <w:start w:val="1"/>
      <w:numFmt w:val="bullet"/>
      <w:lvlText w:val="o"/>
      <w:lvlJc w:val="left"/>
      <w:pPr>
        <w:tabs>
          <w:tab w:val="num" w:pos="1860"/>
        </w:tabs>
        <w:ind w:left="1860" w:hanging="360"/>
      </w:pPr>
      <w:rPr>
        <w:rFonts w:ascii="Courier New" w:hAnsi="Courier New" w:cs="Courier New" w:hint="default"/>
      </w:rPr>
    </w:lvl>
    <w:lvl w:ilvl="2" w:tplc="041A0005" w:tentative="1">
      <w:start w:val="1"/>
      <w:numFmt w:val="bullet"/>
      <w:lvlText w:val=""/>
      <w:lvlJc w:val="left"/>
      <w:pPr>
        <w:tabs>
          <w:tab w:val="num" w:pos="2580"/>
        </w:tabs>
        <w:ind w:left="2580" w:hanging="360"/>
      </w:pPr>
      <w:rPr>
        <w:rFonts w:ascii="Wingdings" w:hAnsi="Wingdings" w:hint="default"/>
      </w:rPr>
    </w:lvl>
    <w:lvl w:ilvl="3" w:tplc="041A0001" w:tentative="1">
      <w:start w:val="1"/>
      <w:numFmt w:val="bullet"/>
      <w:lvlText w:val=""/>
      <w:lvlJc w:val="left"/>
      <w:pPr>
        <w:tabs>
          <w:tab w:val="num" w:pos="3300"/>
        </w:tabs>
        <w:ind w:left="3300" w:hanging="360"/>
      </w:pPr>
      <w:rPr>
        <w:rFonts w:ascii="Symbol" w:hAnsi="Symbol" w:hint="default"/>
      </w:rPr>
    </w:lvl>
    <w:lvl w:ilvl="4" w:tplc="041A0003" w:tentative="1">
      <w:start w:val="1"/>
      <w:numFmt w:val="bullet"/>
      <w:lvlText w:val="o"/>
      <w:lvlJc w:val="left"/>
      <w:pPr>
        <w:tabs>
          <w:tab w:val="num" w:pos="4020"/>
        </w:tabs>
        <w:ind w:left="4020" w:hanging="360"/>
      </w:pPr>
      <w:rPr>
        <w:rFonts w:ascii="Courier New" w:hAnsi="Courier New" w:cs="Courier New" w:hint="default"/>
      </w:rPr>
    </w:lvl>
    <w:lvl w:ilvl="5" w:tplc="041A0005" w:tentative="1">
      <w:start w:val="1"/>
      <w:numFmt w:val="bullet"/>
      <w:lvlText w:val=""/>
      <w:lvlJc w:val="left"/>
      <w:pPr>
        <w:tabs>
          <w:tab w:val="num" w:pos="4740"/>
        </w:tabs>
        <w:ind w:left="4740" w:hanging="360"/>
      </w:pPr>
      <w:rPr>
        <w:rFonts w:ascii="Wingdings" w:hAnsi="Wingdings" w:hint="default"/>
      </w:rPr>
    </w:lvl>
    <w:lvl w:ilvl="6" w:tplc="041A0001" w:tentative="1">
      <w:start w:val="1"/>
      <w:numFmt w:val="bullet"/>
      <w:lvlText w:val=""/>
      <w:lvlJc w:val="left"/>
      <w:pPr>
        <w:tabs>
          <w:tab w:val="num" w:pos="5460"/>
        </w:tabs>
        <w:ind w:left="5460" w:hanging="360"/>
      </w:pPr>
      <w:rPr>
        <w:rFonts w:ascii="Symbol" w:hAnsi="Symbol" w:hint="default"/>
      </w:rPr>
    </w:lvl>
    <w:lvl w:ilvl="7" w:tplc="041A0003" w:tentative="1">
      <w:start w:val="1"/>
      <w:numFmt w:val="bullet"/>
      <w:lvlText w:val="o"/>
      <w:lvlJc w:val="left"/>
      <w:pPr>
        <w:tabs>
          <w:tab w:val="num" w:pos="6180"/>
        </w:tabs>
        <w:ind w:left="6180" w:hanging="360"/>
      </w:pPr>
      <w:rPr>
        <w:rFonts w:ascii="Courier New" w:hAnsi="Courier New" w:cs="Courier New" w:hint="default"/>
      </w:rPr>
    </w:lvl>
    <w:lvl w:ilvl="8" w:tplc="041A0005" w:tentative="1">
      <w:start w:val="1"/>
      <w:numFmt w:val="bullet"/>
      <w:lvlText w:val=""/>
      <w:lvlJc w:val="left"/>
      <w:pPr>
        <w:tabs>
          <w:tab w:val="num" w:pos="6900"/>
        </w:tabs>
        <w:ind w:left="6900" w:hanging="360"/>
      </w:pPr>
      <w:rPr>
        <w:rFonts w:ascii="Wingdings" w:hAnsi="Wingdings" w:hint="default"/>
      </w:rPr>
    </w:lvl>
  </w:abstractNum>
  <w:abstractNum w:abstractNumId="39" w15:restartNumberingAfterBreak="0">
    <w:nsid w:val="62F358F6"/>
    <w:multiLevelType w:val="hybridMultilevel"/>
    <w:tmpl w:val="BCAC9B72"/>
    <w:lvl w:ilvl="0" w:tplc="02A825DE">
      <w:start w:val="1"/>
      <w:numFmt w:val="bullet"/>
      <w:lvlText w:val=""/>
      <w:lvlJc w:val="left"/>
      <w:pPr>
        <w:ind w:left="1800" w:hanging="360"/>
      </w:pPr>
      <w:rPr>
        <w:rFonts w:ascii="Wingdings" w:hAnsi="Wingdings" w:hint="default"/>
        <w:color w:val="auto"/>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40" w15:restartNumberingAfterBreak="0">
    <w:nsid w:val="6AE0536C"/>
    <w:multiLevelType w:val="hybridMultilevel"/>
    <w:tmpl w:val="301AD5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C0A7F71"/>
    <w:multiLevelType w:val="hybridMultilevel"/>
    <w:tmpl w:val="BA5E4AC8"/>
    <w:lvl w:ilvl="0" w:tplc="041A000D">
      <w:start w:val="1"/>
      <w:numFmt w:val="bullet"/>
      <w:lvlText w:val=""/>
      <w:lvlJc w:val="left"/>
      <w:pPr>
        <w:ind w:left="1800" w:hanging="360"/>
      </w:pPr>
      <w:rPr>
        <w:rFonts w:ascii="Wingdings" w:hAnsi="Wingdings"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42" w15:restartNumberingAfterBreak="0">
    <w:nsid w:val="7725171D"/>
    <w:multiLevelType w:val="hybridMultilevel"/>
    <w:tmpl w:val="E3C8121A"/>
    <w:lvl w:ilvl="0" w:tplc="041A0007">
      <w:start w:val="1"/>
      <w:numFmt w:val="bullet"/>
      <w:lvlText w:val=""/>
      <w:lvlPicBulletId w:val="0"/>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3" w15:restartNumberingAfterBreak="0">
    <w:nsid w:val="78495684"/>
    <w:multiLevelType w:val="hybridMultilevel"/>
    <w:tmpl w:val="943677FA"/>
    <w:lvl w:ilvl="0" w:tplc="041A0009">
      <w:start w:val="1"/>
      <w:numFmt w:val="bullet"/>
      <w:lvlText w:val=""/>
      <w:lvlJc w:val="left"/>
      <w:pPr>
        <w:tabs>
          <w:tab w:val="num" w:pos="1080"/>
        </w:tabs>
        <w:ind w:left="1080" w:hanging="360"/>
      </w:pPr>
      <w:rPr>
        <w:rFonts w:ascii="Wingdings" w:hAnsi="Wingdings" w:hint="default"/>
      </w:rPr>
    </w:lvl>
    <w:lvl w:ilvl="1" w:tplc="041A0001">
      <w:start w:val="1"/>
      <w:numFmt w:val="bullet"/>
      <w:lvlText w:val=""/>
      <w:lvlJc w:val="left"/>
      <w:pPr>
        <w:tabs>
          <w:tab w:val="num" w:pos="1800"/>
        </w:tabs>
        <w:ind w:left="1800" w:hanging="360"/>
      </w:pPr>
      <w:rPr>
        <w:rFonts w:ascii="Symbol" w:hAnsi="Symbol"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9B02845"/>
    <w:multiLevelType w:val="hybridMultilevel"/>
    <w:tmpl w:val="53125E64"/>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1495531908">
    <w:abstractNumId w:val="5"/>
  </w:num>
  <w:num w:numId="2" w16cid:durableId="929391271">
    <w:abstractNumId w:val="13"/>
  </w:num>
  <w:num w:numId="3" w16cid:durableId="387581623">
    <w:abstractNumId w:val="43"/>
  </w:num>
  <w:num w:numId="4" w16cid:durableId="893083453">
    <w:abstractNumId w:val="38"/>
  </w:num>
  <w:num w:numId="5" w16cid:durableId="225576261">
    <w:abstractNumId w:val="1"/>
  </w:num>
  <w:num w:numId="6" w16cid:durableId="1430084979">
    <w:abstractNumId w:val="30"/>
  </w:num>
  <w:num w:numId="7" w16cid:durableId="178084311">
    <w:abstractNumId w:val="24"/>
  </w:num>
  <w:num w:numId="8" w16cid:durableId="1854998749">
    <w:abstractNumId w:val="27"/>
  </w:num>
  <w:num w:numId="9" w16cid:durableId="1720517137">
    <w:abstractNumId w:val="26"/>
  </w:num>
  <w:num w:numId="10" w16cid:durableId="255946344">
    <w:abstractNumId w:val="18"/>
  </w:num>
  <w:num w:numId="11" w16cid:durableId="1578706169">
    <w:abstractNumId w:val="6"/>
  </w:num>
  <w:num w:numId="12" w16cid:durableId="1287195398">
    <w:abstractNumId w:val="4"/>
  </w:num>
  <w:num w:numId="13" w16cid:durableId="1460221950">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1286270">
    <w:abstractNumId w:val="34"/>
  </w:num>
  <w:num w:numId="15" w16cid:durableId="1499494659">
    <w:abstractNumId w:val="21"/>
  </w:num>
  <w:num w:numId="16" w16cid:durableId="205068349">
    <w:abstractNumId w:val="9"/>
  </w:num>
  <w:num w:numId="17" w16cid:durableId="722826367">
    <w:abstractNumId w:val="23"/>
  </w:num>
  <w:num w:numId="18" w16cid:durableId="639388832">
    <w:abstractNumId w:val="39"/>
  </w:num>
  <w:num w:numId="19" w16cid:durableId="34086785">
    <w:abstractNumId w:val="16"/>
  </w:num>
  <w:num w:numId="20" w16cid:durableId="2011517783">
    <w:abstractNumId w:val="29"/>
  </w:num>
  <w:num w:numId="21" w16cid:durableId="691344517">
    <w:abstractNumId w:val="8"/>
  </w:num>
  <w:num w:numId="22" w16cid:durableId="1392383489">
    <w:abstractNumId w:val="17"/>
  </w:num>
  <w:num w:numId="23" w16cid:durableId="1497259188">
    <w:abstractNumId w:val="35"/>
  </w:num>
  <w:num w:numId="24" w16cid:durableId="1367867993">
    <w:abstractNumId w:val="7"/>
  </w:num>
  <w:num w:numId="25" w16cid:durableId="1640068639">
    <w:abstractNumId w:val="10"/>
  </w:num>
  <w:num w:numId="26" w16cid:durableId="1047875652">
    <w:abstractNumId w:val="2"/>
  </w:num>
  <w:num w:numId="27" w16cid:durableId="449322359">
    <w:abstractNumId w:val="3"/>
  </w:num>
  <w:num w:numId="28" w16cid:durableId="1376125759">
    <w:abstractNumId w:val="14"/>
  </w:num>
  <w:num w:numId="29" w16cid:durableId="450826821">
    <w:abstractNumId w:val="28"/>
  </w:num>
  <w:num w:numId="30" w16cid:durableId="826750746">
    <w:abstractNumId w:val="22"/>
  </w:num>
  <w:num w:numId="31" w16cid:durableId="286202706">
    <w:abstractNumId w:val="32"/>
  </w:num>
  <w:num w:numId="32" w16cid:durableId="571812469">
    <w:abstractNumId w:val="15"/>
  </w:num>
  <w:num w:numId="33" w16cid:durableId="1592396681">
    <w:abstractNumId w:val="19"/>
  </w:num>
  <w:num w:numId="34" w16cid:durableId="1149008337">
    <w:abstractNumId w:val="25"/>
  </w:num>
  <w:num w:numId="35" w16cid:durableId="1744182343">
    <w:abstractNumId w:val="44"/>
  </w:num>
  <w:num w:numId="36" w16cid:durableId="1142505537">
    <w:abstractNumId w:val="33"/>
  </w:num>
  <w:num w:numId="37" w16cid:durableId="604001991">
    <w:abstractNumId w:val="41"/>
  </w:num>
  <w:num w:numId="38" w16cid:durableId="1969315249">
    <w:abstractNumId w:val="11"/>
  </w:num>
  <w:num w:numId="39" w16cid:durableId="516507566">
    <w:abstractNumId w:val="42"/>
  </w:num>
  <w:num w:numId="40" w16cid:durableId="1240166521">
    <w:abstractNumId w:val="40"/>
  </w:num>
  <w:num w:numId="41" w16cid:durableId="815219161">
    <w:abstractNumId w:val="36"/>
  </w:num>
  <w:num w:numId="42" w16cid:durableId="831482545">
    <w:abstractNumId w:val="37"/>
  </w:num>
  <w:num w:numId="43" w16cid:durableId="353699565">
    <w:abstractNumId w:val="12"/>
  </w:num>
  <w:num w:numId="44" w16cid:durableId="1312127680">
    <w:abstractNumId w:val="20"/>
  </w:num>
  <w:num w:numId="45" w16cid:durableId="896479795">
    <w:abstractNumId w:val="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07F"/>
    <w:rsid w:val="00002F2F"/>
    <w:rsid w:val="00005494"/>
    <w:rsid w:val="00006791"/>
    <w:rsid w:val="00012192"/>
    <w:rsid w:val="0001480C"/>
    <w:rsid w:val="00014AFE"/>
    <w:rsid w:val="00014B7E"/>
    <w:rsid w:val="00014E48"/>
    <w:rsid w:val="00014E67"/>
    <w:rsid w:val="00016A78"/>
    <w:rsid w:val="00020797"/>
    <w:rsid w:val="0002096F"/>
    <w:rsid w:val="00020D0F"/>
    <w:rsid w:val="0002302C"/>
    <w:rsid w:val="0002315F"/>
    <w:rsid w:val="000237D8"/>
    <w:rsid w:val="00026F2E"/>
    <w:rsid w:val="00035168"/>
    <w:rsid w:val="000365E6"/>
    <w:rsid w:val="00037EC4"/>
    <w:rsid w:val="00040A61"/>
    <w:rsid w:val="00042DF0"/>
    <w:rsid w:val="0004606F"/>
    <w:rsid w:val="00046472"/>
    <w:rsid w:val="00050F92"/>
    <w:rsid w:val="00051F53"/>
    <w:rsid w:val="0005240E"/>
    <w:rsid w:val="000530EB"/>
    <w:rsid w:val="0005394E"/>
    <w:rsid w:val="0005451D"/>
    <w:rsid w:val="00054AAD"/>
    <w:rsid w:val="00055167"/>
    <w:rsid w:val="0005788A"/>
    <w:rsid w:val="00060BF6"/>
    <w:rsid w:val="0006220B"/>
    <w:rsid w:val="000649F9"/>
    <w:rsid w:val="00064B70"/>
    <w:rsid w:val="00067AF7"/>
    <w:rsid w:val="00067B7E"/>
    <w:rsid w:val="000722C3"/>
    <w:rsid w:val="00072A44"/>
    <w:rsid w:val="00075F27"/>
    <w:rsid w:val="00076A3F"/>
    <w:rsid w:val="00080287"/>
    <w:rsid w:val="000844FD"/>
    <w:rsid w:val="00084FA6"/>
    <w:rsid w:val="00085D0B"/>
    <w:rsid w:val="000861DE"/>
    <w:rsid w:val="0008754B"/>
    <w:rsid w:val="00094699"/>
    <w:rsid w:val="0009497D"/>
    <w:rsid w:val="00095434"/>
    <w:rsid w:val="00095D24"/>
    <w:rsid w:val="00096141"/>
    <w:rsid w:val="00097851"/>
    <w:rsid w:val="00097D8B"/>
    <w:rsid w:val="000A1931"/>
    <w:rsid w:val="000A20A0"/>
    <w:rsid w:val="000B08D8"/>
    <w:rsid w:val="000B12B7"/>
    <w:rsid w:val="000C08F7"/>
    <w:rsid w:val="000C13C1"/>
    <w:rsid w:val="000C2DFD"/>
    <w:rsid w:val="000C4169"/>
    <w:rsid w:val="000C4FE6"/>
    <w:rsid w:val="000C604E"/>
    <w:rsid w:val="000C6A39"/>
    <w:rsid w:val="000C7556"/>
    <w:rsid w:val="000D1830"/>
    <w:rsid w:val="000D18EC"/>
    <w:rsid w:val="000D29E2"/>
    <w:rsid w:val="000D2FAE"/>
    <w:rsid w:val="000D4101"/>
    <w:rsid w:val="000D51C8"/>
    <w:rsid w:val="000D5F79"/>
    <w:rsid w:val="000D7959"/>
    <w:rsid w:val="000E041C"/>
    <w:rsid w:val="000E0D06"/>
    <w:rsid w:val="000E2E10"/>
    <w:rsid w:val="000F09DD"/>
    <w:rsid w:val="000F12E2"/>
    <w:rsid w:val="000F398D"/>
    <w:rsid w:val="000F3F87"/>
    <w:rsid w:val="00101122"/>
    <w:rsid w:val="00105D19"/>
    <w:rsid w:val="00106366"/>
    <w:rsid w:val="00106734"/>
    <w:rsid w:val="001069B0"/>
    <w:rsid w:val="00106CE4"/>
    <w:rsid w:val="001071CC"/>
    <w:rsid w:val="00107D7E"/>
    <w:rsid w:val="0011274F"/>
    <w:rsid w:val="00114B32"/>
    <w:rsid w:val="001162F2"/>
    <w:rsid w:val="0012134C"/>
    <w:rsid w:val="00122802"/>
    <w:rsid w:val="00123694"/>
    <w:rsid w:val="00123CAD"/>
    <w:rsid w:val="0012691F"/>
    <w:rsid w:val="00130CCB"/>
    <w:rsid w:val="00131382"/>
    <w:rsid w:val="00131FF3"/>
    <w:rsid w:val="00132943"/>
    <w:rsid w:val="00132E4B"/>
    <w:rsid w:val="0013679D"/>
    <w:rsid w:val="00137AB2"/>
    <w:rsid w:val="00137BF6"/>
    <w:rsid w:val="0014001C"/>
    <w:rsid w:val="001401BA"/>
    <w:rsid w:val="00141078"/>
    <w:rsid w:val="00143DBF"/>
    <w:rsid w:val="001464B7"/>
    <w:rsid w:val="00150904"/>
    <w:rsid w:val="0015128A"/>
    <w:rsid w:val="0015414F"/>
    <w:rsid w:val="001566F0"/>
    <w:rsid w:val="00157C4E"/>
    <w:rsid w:val="00160BC9"/>
    <w:rsid w:val="001612D3"/>
    <w:rsid w:val="00161514"/>
    <w:rsid w:val="0016240E"/>
    <w:rsid w:val="00162E90"/>
    <w:rsid w:val="001640BF"/>
    <w:rsid w:val="00164242"/>
    <w:rsid w:val="0016540F"/>
    <w:rsid w:val="00166680"/>
    <w:rsid w:val="00166EBE"/>
    <w:rsid w:val="0017002C"/>
    <w:rsid w:val="001700A8"/>
    <w:rsid w:val="00170542"/>
    <w:rsid w:val="0017170E"/>
    <w:rsid w:val="00173EB6"/>
    <w:rsid w:val="00175883"/>
    <w:rsid w:val="00175B41"/>
    <w:rsid w:val="00176A37"/>
    <w:rsid w:val="00176A6A"/>
    <w:rsid w:val="00176E7D"/>
    <w:rsid w:val="0018203F"/>
    <w:rsid w:val="00182DC7"/>
    <w:rsid w:val="001833C0"/>
    <w:rsid w:val="0018380F"/>
    <w:rsid w:val="0018425A"/>
    <w:rsid w:val="001854B5"/>
    <w:rsid w:val="0018565A"/>
    <w:rsid w:val="00186673"/>
    <w:rsid w:val="00186F8A"/>
    <w:rsid w:val="0019011A"/>
    <w:rsid w:val="00190A03"/>
    <w:rsid w:val="0019166E"/>
    <w:rsid w:val="001917E2"/>
    <w:rsid w:val="001935F8"/>
    <w:rsid w:val="00193A21"/>
    <w:rsid w:val="00195E3F"/>
    <w:rsid w:val="001964A4"/>
    <w:rsid w:val="001970F6"/>
    <w:rsid w:val="0019727C"/>
    <w:rsid w:val="00197396"/>
    <w:rsid w:val="001973EA"/>
    <w:rsid w:val="0019746F"/>
    <w:rsid w:val="00197950"/>
    <w:rsid w:val="001A0643"/>
    <w:rsid w:val="001A372A"/>
    <w:rsid w:val="001A3AB0"/>
    <w:rsid w:val="001A5164"/>
    <w:rsid w:val="001A5AF8"/>
    <w:rsid w:val="001A621B"/>
    <w:rsid w:val="001B0EFC"/>
    <w:rsid w:val="001B1209"/>
    <w:rsid w:val="001B3CAF"/>
    <w:rsid w:val="001B6E85"/>
    <w:rsid w:val="001B73A3"/>
    <w:rsid w:val="001C0BB3"/>
    <w:rsid w:val="001C20A7"/>
    <w:rsid w:val="001C23C2"/>
    <w:rsid w:val="001C266D"/>
    <w:rsid w:val="001C2BFC"/>
    <w:rsid w:val="001C4557"/>
    <w:rsid w:val="001C5195"/>
    <w:rsid w:val="001D10B9"/>
    <w:rsid w:val="001D3B83"/>
    <w:rsid w:val="001D47CA"/>
    <w:rsid w:val="001E15AA"/>
    <w:rsid w:val="001E2957"/>
    <w:rsid w:val="001E3800"/>
    <w:rsid w:val="001E3871"/>
    <w:rsid w:val="001E3FB3"/>
    <w:rsid w:val="001E5191"/>
    <w:rsid w:val="001E5502"/>
    <w:rsid w:val="001E6023"/>
    <w:rsid w:val="001E752A"/>
    <w:rsid w:val="001F33FA"/>
    <w:rsid w:val="001F3DD3"/>
    <w:rsid w:val="001F4079"/>
    <w:rsid w:val="001F5E1E"/>
    <w:rsid w:val="001F6806"/>
    <w:rsid w:val="001F77CA"/>
    <w:rsid w:val="001F7890"/>
    <w:rsid w:val="00203254"/>
    <w:rsid w:val="002038E5"/>
    <w:rsid w:val="002047D2"/>
    <w:rsid w:val="00205146"/>
    <w:rsid w:val="00205FB6"/>
    <w:rsid w:val="002064A6"/>
    <w:rsid w:val="00213B2A"/>
    <w:rsid w:val="00217D86"/>
    <w:rsid w:val="0022136B"/>
    <w:rsid w:val="002214E0"/>
    <w:rsid w:val="00225526"/>
    <w:rsid w:val="00225CB6"/>
    <w:rsid w:val="00227AF4"/>
    <w:rsid w:val="00227C4F"/>
    <w:rsid w:val="0023138C"/>
    <w:rsid w:val="00234E63"/>
    <w:rsid w:val="00235424"/>
    <w:rsid w:val="00237389"/>
    <w:rsid w:val="002439AA"/>
    <w:rsid w:val="002447BF"/>
    <w:rsid w:val="002459B1"/>
    <w:rsid w:val="00245B09"/>
    <w:rsid w:val="00247DDB"/>
    <w:rsid w:val="00250912"/>
    <w:rsid w:val="0025156E"/>
    <w:rsid w:val="002550D0"/>
    <w:rsid w:val="002564D2"/>
    <w:rsid w:val="002572F8"/>
    <w:rsid w:val="00260592"/>
    <w:rsid w:val="002606BF"/>
    <w:rsid w:val="00262DE8"/>
    <w:rsid w:val="00263606"/>
    <w:rsid w:val="00265FF1"/>
    <w:rsid w:val="002664CE"/>
    <w:rsid w:val="00266C69"/>
    <w:rsid w:val="0027073D"/>
    <w:rsid w:val="002711FE"/>
    <w:rsid w:val="002739EA"/>
    <w:rsid w:val="00273A76"/>
    <w:rsid w:val="0027641F"/>
    <w:rsid w:val="00277DA2"/>
    <w:rsid w:val="00280253"/>
    <w:rsid w:val="00280A06"/>
    <w:rsid w:val="00280A2B"/>
    <w:rsid w:val="002819D3"/>
    <w:rsid w:val="002819E7"/>
    <w:rsid w:val="002825D4"/>
    <w:rsid w:val="002858C1"/>
    <w:rsid w:val="00291B17"/>
    <w:rsid w:val="0029308B"/>
    <w:rsid w:val="00294649"/>
    <w:rsid w:val="00294C2B"/>
    <w:rsid w:val="00295E3F"/>
    <w:rsid w:val="002972FA"/>
    <w:rsid w:val="002A21A7"/>
    <w:rsid w:val="002A22AA"/>
    <w:rsid w:val="002A435C"/>
    <w:rsid w:val="002A6794"/>
    <w:rsid w:val="002A7A6F"/>
    <w:rsid w:val="002B1AED"/>
    <w:rsid w:val="002B316B"/>
    <w:rsid w:val="002B49A5"/>
    <w:rsid w:val="002B6519"/>
    <w:rsid w:val="002B6AAD"/>
    <w:rsid w:val="002B6BE7"/>
    <w:rsid w:val="002C18FC"/>
    <w:rsid w:val="002C4F08"/>
    <w:rsid w:val="002C56A6"/>
    <w:rsid w:val="002C5951"/>
    <w:rsid w:val="002C6783"/>
    <w:rsid w:val="002C6E1B"/>
    <w:rsid w:val="002C6F08"/>
    <w:rsid w:val="002D07FB"/>
    <w:rsid w:val="002D0D25"/>
    <w:rsid w:val="002D281B"/>
    <w:rsid w:val="002D2F62"/>
    <w:rsid w:val="002D3A5A"/>
    <w:rsid w:val="002D4369"/>
    <w:rsid w:val="002D6B49"/>
    <w:rsid w:val="002E017D"/>
    <w:rsid w:val="002E0D19"/>
    <w:rsid w:val="002E217A"/>
    <w:rsid w:val="002E31E6"/>
    <w:rsid w:val="002E682B"/>
    <w:rsid w:val="002E76DA"/>
    <w:rsid w:val="002F116D"/>
    <w:rsid w:val="002F1D23"/>
    <w:rsid w:val="002F2E7A"/>
    <w:rsid w:val="002F3C04"/>
    <w:rsid w:val="002F4C7A"/>
    <w:rsid w:val="002F4FD6"/>
    <w:rsid w:val="002F5D78"/>
    <w:rsid w:val="00300025"/>
    <w:rsid w:val="00301168"/>
    <w:rsid w:val="00303025"/>
    <w:rsid w:val="00303896"/>
    <w:rsid w:val="003049C5"/>
    <w:rsid w:val="00306367"/>
    <w:rsid w:val="00306BFC"/>
    <w:rsid w:val="00306C01"/>
    <w:rsid w:val="00306C99"/>
    <w:rsid w:val="0031009F"/>
    <w:rsid w:val="00313C99"/>
    <w:rsid w:val="00314C67"/>
    <w:rsid w:val="00314D2D"/>
    <w:rsid w:val="00317AF9"/>
    <w:rsid w:val="00317B97"/>
    <w:rsid w:val="00317F1B"/>
    <w:rsid w:val="003202FA"/>
    <w:rsid w:val="00320EE1"/>
    <w:rsid w:val="00323AAE"/>
    <w:rsid w:val="00323AFE"/>
    <w:rsid w:val="0032414E"/>
    <w:rsid w:val="00330467"/>
    <w:rsid w:val="00330B0E"/>
    <w:rsid w:val="003315AA"/>
    <w:rsid w:val="003322D1"/>
    <w:rsid w:val="003326A6"/>
    <w:rsid w:val="00333FB2"/>
    <w:rsid w:val="00334B75"/>
    <w:rsid w:val="00335FB9"/>
    <w:rsid w:val="003447FB"/>
    <w:rsid w:val="00346B3F"/>
    <w:rsid w:val="00346DAD"/>
    <w:rsid w:val="003471EE"/>
    <w:rsid w:val="003515A5"/>
    <w:rsid w:val="00353121"/>
    <w:rsid w:val="00353AC2"/>
    <w:rsid w:val="00353AE9"/>
    <w:rsid w:val="00353DB1"/>
    <w:rsid w:val="003544C7"/>
    <w:rsid w:val="00357221"/>
    <w:rsid w:val="00360D02"/>
    <w:rsid w:val="00364D96"/>
    <w:rsid w:val="003657C8"/>
    <w:rsid w:val="00365807"/>
    <w:rsid w:val="00372FE9"/>
    <w:rsid w:val="00373274"/>
    <w:rsid w:val="0037391F"/>
    <w:rsid w:val="00373FA6"/>
    <w:rsid w:val="003744F9"/>
    <w:rsid w:val="00374ACA"/>
    <w:rsid w:val="00374C32"/>
    <w:rsid w:val="0037776A"/>
    <w:rsid w:val="00377C38"/>
    <w:rsid w:val="003805BC"/>
    <w:rsid w:val="00381A67"/>
    <w:rsid w:val="00382466"/>
    <w:rsid w:val="00382642"/>
    <w:rsid w:val="00382F1B"/>
    <w:rsid w:val="003841D0"/>
    <w:rsid w:val="00385621"/>
    <w:rsid w:val="00385F9A"/>
    <w:rsid w:val="00386217"/>
    <w:rsid w:val="00386AC7"/>
    <w:rsid w:val="003872F0"/>
    <w:rsid w:val="003906EC"/>
    <w:rsid w:val="00391423"/>
    <w:rsid w:val="00392593"/>
    <w:rsid w:val="00392A9F"/>
    <w:rsid w:val="00394BFF"/>
    <w:rsid w:val="003957E7"/>
    <w:rsid w:val="00397263"/>
    <w:rsid w:val="003977AA"/>
    <w:rsid w:val="0039780D"/>
    <w:rsid w:val="003A099A"/>
    <w:rsid w:val="003A1A2C"/>
    <w:rsid w:val="003A21B0"/>
    <w:rsid w:val="003A2D1B"/>
    <w:rsid w:val="003A434F"/>
    <w:rsid w:val="003A4389"/>
    <w:rsid w:val="003A4A3D"/>
    <w:rsid w:val="003A4EDB"/>
    <w:rsid w:val="003A559D"/>
    <w:rsid w:val="003A7118"/>
    <w:rsid w:val="003B2049"/>
    <w:rsid w:val="003B2711"/>
    <w:rsid w:val="003B4E29"/>
    <w:rsid w:val="003B6018"/>
    <w:rsid w:val="003B6665"/>
    <w:rsid w:val="003B78C6"/>
    <w:rsid w:val="003C058C"/>
    <w:rsid w:val="003C1993"/>
    <w:rsid w:val="003C2CAB"/>
    <w:rsid w:val="003C3745"/>
    <w:rsid w:val="003C426F"/>
    <w:rsid w:val="003C4878"/>
    <w:rsid w:val="003C6939"/>
    <w:rsid w:val="003C73D5"/>
    <w:rsid w:val="003D05E9"/>
    <w:rsid w:val="003D22E6"/>
    <w:rsid w:val="003D28BC"/>
    <w:rsid w:val="003D42D6"/>
    <w:rsid w:val="003D5193"/>
    <w:rsid w:val="003D57AE"/>
    <w:rsid w:val="003E15FA"/>
    <w:rsid w:val="003E383D"/>
    <w:rsid w:val="003E4253"/>
    <w:rsid w:val="003E5662"/>
    <w:rsid w:val="003E6285"/>
    <w:rsid w:val="003E68C2"/>
    <w:rsid w:val="003E7935"/>
    <w:rsid w:val="003F0541"/>
    <w:rsid w:val="003F080D"/>
    <w:rsid w:val="003F100E"/>
    <w:rsid w:val="003F17C9"/>
    <w:rsid w:val="003F40E8"/>
    <w:rsid w:val="003F57B8"/>
    <w:rsid w:val="003F625D"/>
    <w:rsid w:val="003F7D1F"/>
    <w:rsid w:val="00400A0C"/>
    <w:rsid w:val="00400B63"/>
    <w:rsid w:val="0040158A"/>
    <w:rsid w:val="0040270A"/>
    <w:rsid w:val="004060A6"/>
    <w:rsid w:val="00410439"/>
    <w:rsid w:val="004115B7"/>
    <w:rsid w:val="004116E0"/>
    <w:rsid w:val="00412FB7"/>
    <w:rsid w:val="00412FBD"/>
    <w:rsid w:val="00413976"/>
    <w:rsid w:val="00414709"/>
    <w:rsid w:val="00422F9D"/>
    <w:rsid w:val="00423B69"/>
    <w:rsid w:val="004251C2"/>
    <w:rsid w:val="00425F24"/>
    <w:rsid w:val="00426019"/>
    <w:rsid w:val="00432DEE"/>
    <w:rsid w:val="004331ED"/>
    <w:rsid w:val="00434057"/>
    <w:rsid w:val="00434F7C"/>
    <w:rsid w:val="004370C8"/>
    <w:rsid w:val="00437508"/>
    <w:rsid w:val="0043754C"/>
    <w:rsid w:val="00441809"/>
    <w:rsid w:val="0044506A"/>
    <w:rsid w:val="00445271"/>
    <w:rsid w:val="00446B53"/>
    <w:rsid w:val="004477AB"/>
    <w:rsid w:val="00450C2F"/>
    <w:rsid w:val="00452C25"/>
    <w:rsid w:val="00453ADE"/>
    <w:rsid w:val="004561FC"/>
    <w:rsid w:val="0045625E"/>
    <w:rsid w:val="004563D2"/>
    <w:rsid w:val="00460E50"/>
    <w:rsid w:val="004619A2"/>
    <w:rsid w:val="00461FF1"/>
    <w:rsid w:val="004629E8"/>
    <w:rsid w:val="00464B53"/>
    <w:rsid w:val="004655B3"/>
    <w:rsid w:val="00465EDE"/>
    <w:rsid w:val="0046736C"/>
    <w:rsid w:val="00467586"/>
    <w:rsid w:val="00467B56"/>
    <w:rsid w:val="00470276"/>
    <w:rsid w:val="004716EF"/>
    <w:rsid w:val="00473289"/>
    <w:rsid w:val="004734DA"/>
    <w:rsid w:val="00475A4A"/>
    <w:rsid w:val="00475EBA"/>
    <w:rsid w:val="00475FFE"/>
    <w:rsid w:val="004800FE"/>
    <w:rsid w:val="004811E8"/>
    <w:rsid w:val="00484F62"/>
    <w:rsid w:val="004861EE"/>
    <w:rsid w:val="00490419"/>
    <w:rsid w:val="00491CA2"/>
    <w:rsid w:val="004936DA"/>
    <w:rsid w:val="004939FD"/>
    <w:rsid w:val="00493F39"/>
    <w:rsid w:val="004965B1"/>
    <w:rsid w:val="004A0C51"/>
    <w:rsid w:val="004A294F"/>
    <w:rsid w:val="004A3AD8"/>
    <w:rsid w:val="004A3E4E"/>
    <w:rsid w:val="004A525D"/>
    <w:rsid w:val="004A6B56"/>
    <w:rsid w:val="004A73BC"/>
    <w:rsid w:val="004B0D40"/>
    <w:rsid w:val="004B1E72"/>
    <w:rsid w:val="004B6C3A"/>
    <w:rsid w:val="004C15D4"/>
    <w:rsid w:val="004C1B1B"/>
    <w:rsid w:val="004C2146"/>
    <w:rsid w:val="004C2BEE"/>
    <w:rsid w:val="004C30F5"/>
    <w:rsid w:val="004C3533"/>
    <w:rsid w:val="004C45B0"/>
    <w:rsid w:val="004C70F5"/>
    <w:rsid w:val="004C7BB1"/>
    <w:rsid w:val="004D2E24"/>
    <w:rsid w:val="004D4B5D"/>
    <w:rsid w:val="004D792B"/>
    <w:rsid w:val="004E073B"/>
    <w:rsid w:val="004E71AE"/>
    <w:rsid w:val="004E7EC4"/>
    <w:rsid w:val="004F086E"/>
    <w:rsid w:val="004F1168"/>
    <w:rsid w:val="004F1C68"/>
    <w:rsid w:val="004F5CE8"/>
    <w:rsid w:val="004F6F19"/>
    <w:rsid w:val="004F6F55"/>
    <w:rsid w:val="004F77B4"/>
    <w:rsid w:val="00500757"/>
    <w:rsid w:val="00500A5A"/>
    <w:rsid w:val="00501645"/>
    <w:rsid w:val="00501B79"/>
    <w:rsid w:val="00503D6A"/>
    <w:rsid w:val="005042AF"/>
    <w:rsid w:val="005047A1"/>
    <w:rsid w:val="0050583E"/>
    <w:rsid w:val="00506A9E"/>
    <w:rsid w:val="00507F67"/>
    <w:rsid w:val="00513A29"/>
    <w:rsid w:val="0051465E"/>
    <w:rsid w:val="00515627"/>
    <w:rsid w:val="00516FF9"/>
    <w:rsid w:val="00517037"/>
    <w:rsid w:val="005170C2"/>
    <w:rsid w:val="00517449"/>
    <w:rsid w:val="00517DE3"/>
    <w:rsid w:val="00521407"/>
    <w:rsid w:val="00521526"/>
    <w:rsid w:val="00522CB7"/>
    <w:rsid w:val="005274C7"/>
    <w:rsid w:val="00527900"/>
    <w:rsid w:val="00527A73"/>
    <w:rsid w:val="005314E3"/>
    <w:rsid w:val="005316CA"/>
    <w:rsid w:val="00531C6D"/>
    <w:rsid w:val="0053291D"/>
    <w:rsid w:val="00532970"/>
    <w:rsid w:val="00533BA0"/>
    <w:rsid w:val="00533E4D"/>
    <w:rsid w:val="005363F0"/>
    <w:rsid w:val="00537321"/>
    <w:rsid w:val="00537BC1"/>
    <w:rsid w:val="0054070B"/>
    <w:rsid w:val="00542C26"/>
    <w:rsid w:val="005440F9"/>
    <w:rsid w:val="00544DBF"/>
    <w:rsid w:val="005461E4"/>
    <w:rsid w:val="005475FE"/>
    <w:rsid w:val="00547C57"/>
    <w:rsid w:val="005500E2"/>
    <w:rsid w:val="00552F48"/>
    <w:rsid w:val="005566FB"/>
    <w:rsid w:val="00556F31"/>
    <w:rsid w:val="005578F4"/>
    <w:rsid w:val="00561E2E"/>
    <w:rsid w:val="00564D92"/>
    <w:rsid w:val="00567EF6"/>
    <w:rsid w:val="00570698"/>
    <w:rsid w:val="005724F1"/>
    <w:rsid w:val="005753F8"/>
    <w:rsid w:val="00576097"/>
    <w:rsid w:val="005765BD"/>
    <w:rsid w:val="005769BC"/>
    <w:rsid w:val="0057700C"/>
    <w:rsid w:val="005778A5"/>
    <w:rsid w:val="005848AB"/>
    <w:rsid w:val="00584A73"/>
    <w:rsid w:val="005868BD"/>
    <w:rsid w:val="005877E7"/>
    <w:rsid w:val="0059166C"/>
    <w:rsid w:val="0059188E"/>
    <w:rsid w:val="005929C5"/>
    <w:rsid w:val="00594142"/>
    <w:rsid w:val="0059444B"/>
    <w:rsid w:val="0059735C"/>
    <w:rsid w:val="005979C1"/>
    <w:rsid w:val="00597AB3"/>
    <w:rsid w:val="005A2D8C"/>
    <w:rsid w:val="005A3398"/>
    <w:rsid w:val="005A5E69"/>
    <w:rsid w:val="005A6329"/>
    <w:rsid w:val="005A6486"/>
    <w:rsid w:val="005A71E0"/>
    <w:rsid w:val="005B1935"/>
    <w:rsid w:val="005B24C2"/>
    <w:rsid w:val="005B5614"/>
    <w:rsid w:val="005B6458"/>
    <w:rsid w:val="005B7E85"/>
    <w:rsid w:val="005C2F8A"/>
    <w:rsid w:val="005C76AE"/>
    <w:rsid w:val="005C79B4"/>
    <w:rsid w:val="005D0B65"/>
    <w:rsid w:val="005D0BDB"/>
    <w:rsid w:val="005D1E9A"/>
    <w:rsid w:val="005D23A0"/>
    <w:rsid w:val="005D4A57"/>
    <w:rsid w:val="005D4DBC"/>
    <w:rsid w:val="005E0563"/>
    <w:rsid w:val="005E383E"/>
    <w:rsid w:val="005E7BAE"/>
    <w:rsid w:val="005F3FC4"/>
    <w:rsid w:val="005F5548"/>
    <w:rsid w:val="005F6E32"/>
    <w:rsid w:val="00603BD5"/>
    <w:rsid w:val="00605080"/>
    <w:rsid w:val="0060635E"/>
    <w:rsid w:val="006079D7"/>
    <w:rsid w:val="00613F1C"/>
    <w:rsid w:val="00613F5E"/>
    <w:rsid w:val="006157EC"/>
    <w:rsid w:val="00615BD6"/>
    <w:rsid w:val="00615E8C"/>
    <w:rsid w:val="00617C94"/>
    <w:rsid w:val="00620926"/>
    <w:rsid w:val="00621425"/>
    <w:rsid w:val="00623698"/>
    <w:rsid w:val="00623E1C"/>
    <w:rsid w:val="00623E5C"/>
    <w:rsid w:val="006241A6"/>
    <w:rsid w:val="006255EC"/>
    <w:rsid w:val="006270FC"/>
    <w:rsid w:val="006272BC"/>
    <w:rsid w:val="0063060C"/>
    <w:rsid w:val="00633247"/>
    <w:rsid w:val="0063344C"/>
    <w:rsid w:val="00634BD0"/>
    <w:rsid w:val="006364C4"/>
    <w:rsid w:val="006374B8"/>
    <w:rsid w:val="0063750F"/>
    <w:rsid w:val="006406F2"/>
    <w:rsid w:val="00640FBB"/>
    <w:rsid w:val="00641523"/>
    <w:rsid w:val="00650D70"/>
    <w:rsid w:val="00652846"/>
    <w:rsid w:val="00652F13"/>
    <w:rsid w:val="006539C6"/>
    <w:rsid w:val="00655957"/>
    <w:rsid w:val="00655B98"/>
    <w:rsid w:val="00657EAF"/>
    <w:rsid w:val="0066069C"/>
    <w:rsid w:val="0066136C"/>
    <w:rsid w:val="00661F8E"/>
    <w:rsid w:val="00662699"/>
    <w:rsid w:val="0066323B"/>
    <w:rsid w:val="00663759"/>
    <w:rsid w:val="00663BF0"/>
    <w:rsid w:val="00664E46"/>
    <w:rsid w:val="006655B1"/>
    <w:rsid w:val="00670D31"/>
    <w:rsid w:val="006712B4"/>
    <w:rsid w:val="00674F3A"/>
    <w:rsid w:val="00675AEF"/>
    <w:rsid w:val="0067647E"/>
    <w:rsid w:val="006765C2"/>
    <w:rsid w:val="00680235"/>
    <w:rsid w:val="00680266"/>
    <w:rsid w:val="0068366B"/>
    <w:rsid w:val="006848A7"/>
    <w:rsid w:val="00685716"/>
    <w:rsid w:val="00690F2B"/>
    <w:rsid w:val="006910E5"/>
    <w:rsid w:val="00693AE3"/>
    <w:rsid w:val="00693C51"/>
    <w:rsid w:val="006946F6"/>
    <w:rsid w:val="00695B15"/>
    <w:rsid w:val="006968E0"/>
    <w:rsid w:val="00697F6D"/>
    <w:rsid w:val="006A10ED"/>
    <w:rsid w:val="006A1731"/>
    <w:rsid w:val="006A1E53"/>
    <w:rsid w:val="006A37E3"/>
    <w:rsid w:val="006A4AE3"/>
    <w:rsid w:val="006A50C7"/>
    <w:rsid w:val="006A6D3F"/>
    <w:rsid w:val="006B0588"/>
    <w:rsid w:val="006B0B8A"/>
    <w:rsid w:val="006B0FAF"/>
    <w:rsid w:val="006B1694"/>
    <w:rsid w:val="006B1AD4"/>
    <w:rsid w:val="006B1E7E"/>
    <w:rsid w:val="006B243D"/>
    <w:rsid w:val="006B338C"/>
    <w:rsid w:val="006B38F6"/>
    <w:rsid w:val="006B4FF7"/>
    <w:rsid w:val="006B5A51"/>
    <w:rsid w:val="006C4598"/>
    <w:rsid w:val="006C47E8"/>
    <w:rsid w:val="006C4C09"/>
    <w:rsid w:val="006C4D3F"/>
    <w:rsid w:val="006C6A7C"/>
    <w:rsid w:val="006C7FD4"/>
    <w:rsid w:val="006D1072"/>
    <w:rsid w:val="006D19E6"/>
    <w:rsid w:val="006D437F"/>
    <w:rsid w:val="006D450E"/>
    <w:rsid w:val="006D6DF0"/>
    <w:rsid w:val="006D7692"/>
    <w:rsid w:val="006D7A45"/>
    <w:rsid w:val="006E00E5"/>
    <w:rsid w:val="006E2555"/>
    <w:rsid w:val="006E2719"/>
    <w:rsid w:val="006E468A"/>
    <w:rsid w:val="006E6ADA"/>
    <w:rsid w:val="006E7621"/>
    <w:rsid w:val="006E7F84"/>
    <w:rsid w:val="006F06DC"/>
    <w:rsid w:val="006F3EEE"/>
    <w:rsid w:val="006F7B55"/>
    <w:rsid w:val="00700B8D"/>
    <w:rsid w:val="00700E55"/>
    <w:rsid w:val="00700EE1"/>
    <w:rsid w:val="00701A9D"/>
    <w:rsid w:val="00701B66"/>
    <w:rsid w:val="0070263D"/>
    <w:rsid w:val="00703B2F"/>
    <w:rsid w:val="007041BA"/>
    <w:rsid w:val="00705186"/>
    <w:rsid w:val="00706B20"/>
    <w:rsid w:val="00712A5A"/>
    <w:rsid w:val="00713944"/>
    <w:rsid w:val="00714BA1"/>
    <w:rsid w:val="00716D47"/>
    <w:rsid w:val="00717403"/>
    <w:rsid w:val="00720646"/>
    <w:rsid w:val="00721AAA"/>
    <w:rsid w:val="00721DDC"/>
    <w:rsid w:val="00721F22"/>
    <w:rsid w:val="0072236E"/>
    <w:rsid w:val="007239A8"/>
    <w:rsid w:val="00724F5E"/>
    <w:rsid w:val="0072631E"/>
    <w:rsid w:val="00727208"/>
    <w:rsid w:val="007314CF"/>
    <w:rsid w:val="00731BF5"/>
    <w:rsid w:val="00733B5E"/>
    <w:rsid w:val="00735453"/>
    <w:rsid w:val="0073798C"/>
    <w:rsid w:val="00737F36"/>
    <w:rsid w:val="00737F5F"/>
    <w:rsid w:val="00740179"/>
    <w:rsid w:val="0074101A"/>
    <w:rsid w:val="007426CD"/>
    <w:rsid w:val="007427FB"/>
    <w:rsid w:val="00744223"/>
    <w:rsid w:val="00745003"/>
    <w:rsid w:val="007453F4"/>
    <w:rsid w:val="0074687D"/>
    <w:rsid w:val="00746B3F"/>
    <w:rsid w:val="00747727"/>
    <w:rsid w:val="00750038"/>
    <w:rsid w:val="00750CDF"/>
    <w:rsid w:val="007511EC"/>
    <w:rsid w:val="00751642"/>
    <w:rsid w:val="0075231F"/>
    <w:rsid w:val="007528A1"/>
    <w:rsid w:val="007561A4"/>
    <w:rsid w:val="0075668E"/>
    <w:rsid w:val="00760AC0"/>
    <w:rsid w:val="00763076"/>
    <w:rsid w:val="007633B0"/>
    <w:rsid w:val="007663A0"/>
    <w:rsid w:val="007665DD"/>
    <w:rsid w:val="00767D13"/>
    <w:rsid w:val="00771392"/>
    <w:rsid w:val="00771E5E"/>
    <w:rsid w:val="00772D3D"/>
    <w:rsid w:val="00774607"/>
    <w:rsid w:val="00774EC3"/>
    <w:rsid w:val="0077533C"/>
    <w:rsid w:val="0077550C"/>
    <w:rsid w:val="00777058"/>
    <w:rsid w:val="00777686"/>
    <w:rsid w:val="00782BBC"/>
    <w:rsid w:val="00783EC0"/>
    <w:rsid w:val="00785588"/>
    <w:rsid w:val="007859F4"/>
    <w:rsid w:val="00787122"/>
    <w:rsid w:val="007906AC"/>
    <w:rsid w:val="007915FB"/>
    <w:rsid w:val="00792019"/>
    <w:rsid w:val="00792052"/>
    <w:rsid w:val="007930E0"/>
    <w:rsid w:val="00793190"/>
    <w:rsid w:val="007A0287"/>
    <w:rsid w:val="007A0B44"/>
    <w:rsid w:val="007A41D9"/>
    <w:rsid w:val="007A4C25"/>
    <w:rsid w:val="007A519D"/>
    <w:rsid w:val="007A5D71"/>
    <w:rsid w:val="007A60E6"/>
    <w:rsid w:val="007B2A82"/>
    <w:rsid w:val="007B4EBE"/>
    <w:rsid w:val="007B5FD9"/>
    <w:rsid w:val="007B7AB2"/>
    <w:rsid w:val="007B7F68"/>
    <w:rsid w:val="007C04ED"/>
    <w:rsid w:val="007C09F0"/>
    <w:rsid w:val="007C317B"/>
    <w:rsid w:val="007C35CA"/>
    <w:rsid w:val="007C3FE4"/>
    <w:rsid w:val="007D21E5"/>
    <w:rsid w:val="007D3DD5"/>
    <w:rsid w:val="007E094A"/>
    <w:rsid w:val="007E2149"/>
    <w:rsid w:val="007E6F0C"/>
    <w:rsid w:val="007F0369"/>
    <w:rsid w:val="007F0EC7"/>
    <w:rsid w:val="007F53A1"/>
    <w:rsid w:val="007F6187"/>
    <w:rsid w:val="007F6673"/>
    <w:rsid w:val="007F67E0"/>
    <w:rsid w:val="007F697F"/>
    <w:rsid w:val="007F713D"/>
    <w:rsid w:val="007F7798"/>
    <w:rsid w:val="00800DA7"/>
    <w:rsid w:val="00800E58"/>
    <w:rsid w:val="00802AF4"/>
    <w:rsid w:val="00802BE2"/>
    <w:rsid w:val="00802CFF"/>
    <w:rsid w:val="00803AB0"/>
    <w:rsid w:val="008078A9"/>
    <w:rsid w:val="00807E96"/>
    <w:rsid w:val="00811350"/>
    <w:rsid w:val="00813723"/>
    <w:rsid w:val="00820B7F"/>
    <w:rsid w:val="008218F8"/>
    <w:rsid w:val="0082275C"/>
    <w:rsid w:val="00822AAE"/>
    <w:rsid w:val="008238B5"/>
    <w:rsid w:val="0082509D"/>
    <w:rsid w:val="00826BA1"/>
    <w:rsid w:val="00830A12"/>
    <w:rsid w:val="00832EF9"/>
    <w:rsid w:val="00833762"/>
    <w:rsid w:val="008362C4"/>
    <w:rsid w:val="0083633C"/>
    <w:rsid w:val="008365FC"/>
    <w:rsid w:val="00837DB0"/>
    <w:rsid w:val="00840A7E"/>
    <w:rsid w:val="008457B4"/>
    <w:rsid w:val="00847180"/>
    <w:rsid w:val="00850669"/>
    <w:rsid w:val="00853840"/>
    <w:rsid w:val="0085645A"/>
    <w:rsid w:val="00856A5C"/>
    <w:rsid w:val="00861154"/>
    <w:rsid w:val="008619AD"/>
    <w:rsid w:val="0086607D"/>
    <w:rsid w:val="00866C10"/>
    <w:rsid w:val="00871324"/>
    <w:rsid w:val="00873138"/>
    <w:rsid w:val="00873B21"/>
    <w:rsid w:val="0087425A"/>
    <w:rsid w:val="00880E62"/>
    <w:rsid w:val="00881CE2"/>
    <w:rsid w:val="00884D5C"/>
    <w:rsid w:val="00886EDA"/>
    <w:rsid w:val="008914F4"/>
    <w:rsid w:val="0089214A"/>
    <w:rsid w:val="00892287"/>
    <w:rsid w:val="00892972"/>
    <w:rsid w:val="008952CB"/>
    <w:rsid w:val="00895FE5"/>
    <w:rsid w:val="00897791"/>
    <w:rsid w:val="00897D37"/>
    <w:rsid w:val="008A1CBE"/>
    <w:rsid w:val="008A26C4"/>
    <w:rsid w:val="008A3CCB"/>
    <w:rsid w:val="008A41EC"/>
    <w:rsid w:val="008A63E6"/>
    <w:rsid w:val="008A67A8"/>
    <w:rsid w:val="008B0A1D"/>
    <w:rsid w:val="008B107A"/>
    <w:rsid w:val="008B10D3"/>
    <w:rsid w:val="008B1EFB"/>
    <w:rsid w:val="008B426D"/>
    <w:rsid w:val="008B4953"/>
    <w:rsid w:val="008C03F9"/>
    <w:rsid w:val="008C131D"/>
    <w:rsid w:val="008C3117"/>
    <w:rsid w:val="008C3183"/>
    <w:rsid w:val="008C4035"/>
    <w:rsid w:val="008C6B7F"/>
    <w:rsid w:val="008D1ACA"/>
    <w:rsid w:val="008D243F"/>
    <w:rsid w:val="008D4168"/>
    <w:rsid w:val="008D430B"/>
    <w:rsid w:val="008D50CD"/>
    <w:rsid w:val="008D5198"/>
    <w:rsid w:val="008D55E2"/>
    <w:rsid w:val="008E0EEE"/>
    <w:rsid w:val="008E1373"/>
    <w:rsid w:val="008E343A"/>
    <w:rsid w:val="008E562A"/>
    <w:rsid w:val="008E6143"/>
    <w:rsid w:val="008E616A"/>
    <w:rsid w:val="008E7736"/>
    <w:rsid w:val="008F1B0E"/>
    <w:rsid w:val="008F3536"/>
    <w:rsid w:val="008F51D2"/>
    <w:rsid w:val="008F5599"/>
    <w:rsid w:val="008F6427"/>
    <w:rsid w:val="008F6697"/>
    <w:rsid w:val="008F7EBE"/>
    <w:rsid w:val="009004C3"/>
    <w:rsid w:val="00901526"/>
    <w:rsid w:val="009023A8"/>
    <w:rsid w:val="00903095"/>
    <w:rsid w:val="00903277"/>
    <w:rsid w:val="009114FD"/>
    <w:rsid w:val="00911B19"/>
    <w:rsid w:val="00912C5E"/>
    <w:rsid w:val="00914AED"/>
    <w:rsid w:val="00915855"/>
    <w:rsid w:val="009216BA"/>
    <w:rsid w:val="00921D99"/>
    <w:rsid w:val="00922F1C"/>
    <w:rsid w:val="009257C1"/>
    <w:rsid w:val="00927101"/>
    <w:rsid w:val="00927129"/>
    <w:rsid w:val="009312B8"/>
    <w:rsid w:val="009312E3"/>
    <w:rsid w:val="009336E4"/>
    <w:rsid w:val="0093451A"/>
    <w:rsid w:val="009347EB"/>
    <w:rsid w:val="009349DE"/>
    <w:rsid w:val="00936916"/>
    <w:rsid w:val="009413B5"/>
    <w:rsid w:val="00942A8D"/>
    <w:rsid w:val="0094327D"/>
    <w:rsid w:val="0094362A"/>
    <w:rsid w:val="00943A4C"/>
    <w:rsid w:val="00944167"/>
    <w:rsid w:val="00944BC9"/>
    <w:rsid w:val="00944D1F"/>
    <w:rsid w:val="0094514D"/>
    <w:rsid w:val="0094597A"/>
    <w:rsid w:val="00947336"/>
    <w:rsid w:val="00951109"/>
    <w:rsid w:val="009528DA"/>
    <w:rsid w:val="0095528C"/>
    <w:rsid w:val="00956245"/>
    <w:rsid w:val="00960C45"/>
    <w:rsid w:val="00962B3D"/>
    <w:rsid w:val="009635F0"/>
    <w:rsid w:val="00963994"/>
    <w:rsid w:val="00964670"/>
    <w:rsid w:val="0096486F"/>
    <w:rsid w:val="00970F5B"/>
    <w:rsid w:val="00971353"/>
    <w:rsid w:val="00971AA4"/>
    <w:rsid w:val="00972177"/>
    <w:rsid w:val="00972B97"/>
    <w:rsid w:val="00973977"/>
    <w:rsid w:val="00974DB6"/>
    <w:rsid w:val="009755DA"/>
    <w:rsid w:val="009766F6"/>
    <w:rsid w:val="009815B3"/>
    <w:rsid w:val="00981EF6"/>
    <w:rsid w:val="00981F54"/>
    <w:rsid w:val="00982D76"/>
    <w:rsid w:val="00982DA5"/>
    <w:rsid w:val="009875D7"/>
    <w:rsid w:val="009875F4"/>
    <w:rsid w:val="00990448"/>
    <w:rsid w:val="00995F71"/>
    <w:rsid w:val="00996090"/>
    <w:rsid w:val="009A2BA0"/>
    <w:rsid w:val="009A2CC8"/>
    <w:rsid w:val="009A3FC2"/>
    <w:rsid w:val="009A4AC8"/>
    <w:rsid w:val="009A6DE2"/>
    <w:rsid w:val="009B0E66"/>
    <w:rsid w:val="009B1775"/>
    <w:rsid w:val="009B2454"/>
    <w:rsid w:val="009B3898"/>
    <w:rsid w:val="009B47E0"/>
    <w:rsid w:val="009B59FB"/>
    <w:rsid w:val="009B60D0"/>
    <w:rsid w:val="009B67CA"/>
    <w:rsid w:val="009C0685"/>
    <w:rsid w:val="009C0785"/>
    <w:rsid w:val="009C25FB"/>
    <w:rsid w:val="009C4B15"/>
    <w:rsid w:val="009C54B7"/>
    <w:rsid w:val="009D0B11"/>
    <w:rsid w:val="009D0DFF"/>
    <w:rsid w:val="009D1C2B"/>
    <w:rsid w:val="009D2125"/>
    <w:rsid w:val="009D22BF"/>
    <w:rsid w:val="009D42FA"/>
    <w:rsid w:val="009D4609"/>
    <w:rsid w:val="009D46A3"/>
    <w:rsid w:val="009D6D0B"/>
    <w:rsid w:val="009D6F05"/>
    <w:rsid w:val="009E061A"/>
    <w:rsid w:val="009E0F73"/>
    <w:rsid w:val="009E2DB8"/>
    <w:rsid w:val="009E3AD1"/>
    <w:rsid w:val="009E6B90"/>
    <w:rsid w:val="009E7DF8"/>
    <w:rsid w:val="009F0512"/>
    <w:rsid w:val="009F06CB"/>
    <w:rsid w:val="009F0D69"/>
    <w:rsid w:val="009F54EE"/>
    <w:rsid w:val="009F5F24"/>
    <w:rsid w:val="00A004D3"/>
    <w:rsid w:val="00A0261E"/>
    <w:rsid w:val="00A10898"/>
    <w:rsid w:val="00A1282F"/>
    <w:rsid w:val="00A13100"/>
    <w:rsid w:val="00A15624"/>
    <w:rsid w:val="00A1575F"/>
    <w:rsid w:val="00A15ED7"/>
    <w:rsid w:val="00A167FA"/>
    <w:rsid w:val="00A16C2E"/>
    <w:rsid w:val="00A203E0"/>
    <w:rsid w:val="00A226FF"/>
    <w:rsid w:val="00A30D38"/>
    <w:rsid w:val="00A31803"/>
    <w:rsid w:val="00A33D4E"/>
    <w:rsid w:val="00A34E03"/>
    <w:rsid w:val="00A35138"/>
    <w:rsid w:val="00A3750F"/>
    <w:rsid w:val="00A421B3"/>
    <w:rsid w:val="00A430D8"/>
    <w:rsid w:val="00A4672A"/>
    <w:rsid w:val="00A5041A"/>
    <w:rsid w:val="00A5173A"/>
    <w:rsid w:val="00A52684"/>
    <w:rsid w:val="00A532C5"/>
    <w:rsid w:val="00A5387E"/>
    <w:rsid w:val="00A53A15"/>
    <w:rsid w:val="00A53D20"/>
    <w:rsid w:val="00A56242"/>
    <w:rsid w:val="00A56F78"/>
    <w:rsid w:val="00A612C7"/>
    <w:rsid w:val="00A6476B"/>
    <w:rsid w:val="00A64F0E"/>
    <w:rsid w:val="00A66247"/>
    <w:rsid w:val="00A67E8B"/>
    <w:rsid w:val="00A7269F"/>
    <w:rsid w:val="00A73327"/>
    <w:rsid w:val="00A73B6D"/>
    <w:rsid w:val="00A74C9D"/>
    <w:rsid w:val="00A76BE7"/>
    <w:rsid w:val="00A76F89"/>
    <w:rsid w:val="00A7704E"/>
    <w:rsid w:val="00A84BC7"/>
    <w:rsid w:val="00A8671A"/>
    <w:rsid w:val="00A86EAD"/>
    <w:rsid w:val="00A914E9"/>
    <w:rsid w:val="00A9191F"/>
    <w:rsid w:val="00A91B59"/>
    <w:rsid w:val="00A93447"/>
    <w:rsid w:val="00A935CE"/>
    <w:rsid w:val="00A93A94"/>
    <w:rsid w:val="00A94014"/>
    <w:rsid w:val="00A947BB"/>
    <w:rsid w:val="00AA00E4"/>
    <w:rsid w:val="00AA0160"/>
    <w:rsid w:val="00AA0952"/>
    <w:rsid w:val="00AA22D2"/>
    <w:rsid w:val="00AA45AF"/>
    <w:rsid w:val="00AA7153"/>
    <w:rsid w:val="00AA740A"/>
    <w:rsid w:val="00AB01A7"/>
    <w:rsid w:val="00AB1225"/>
    <w:rsid w:val="00AB1F9F"/>
    <w:rsid w:val="00AB2DD4"/>
    <w:rsid w:val="00AB4107"/>
    <w:rsid w:val="00AB42BE"/>
    <w:rsid w:val="00AB54AA"/>
    <w:rsid w:val="00AB6111"/>
    <w:rsid w:val="00AB6D00"/>
    <w:rsid w:val="00AB7BB3"/>
    <w:rsid w:val="00AC3E0D"/>
    <w:rsid w:val="00AC3F76"/>
    <w:rsid w:val="00AC55E6"/>
    <w:rsid w:val="00AC5B24"/>
    <w:rsid w:val="00AC5D10"/>
    <w:rsid w:val="00AC7F25"/>
    <w:rsid w:val="00AD0540"/>
    <w:rsid w:val="00AD0782"/>
    <w:rsid w:val="00AD125E"/>
    <w:rsid w:val="00AD2CB6"/>
    <w:rsid w:val="00AD2D04"/>
    <w:rsid w:val="00AD3BDF"/>
    <w:rsid w:val="00AD57ED"/>
    <w:rsid w:val="00AD5EB9"/>
    <w:rsid w:val="00AD699A"/>
    <w:rsid w:val="00AD6E9C"/>
    <w:rsid w:val="00AD72EA"/>
    <w:rsid w:val="00AD7B27"/>
    <w:rsid w:val="00AE2610"/>
    <w:rsid w:val="00AE2CB3"/>
    <w:rsid w:val="00AE30AE"/>
    <w:rsid w:val="00AE42C4"/>
    <w:rsid w:val="00AE5A99"/>
    <w:rsid w:val="00AE763A"/>
    <w:rsid w:val="00AE7DD3"/>
    <w:rsid w:val="00AF0572"/>
    <w:rsid w:val="00AF07B9"/>
    <w:rsid w:val="00AF3C48"/>
    <w:rsid w:val="00AF44BA"/>
    <w:rsid w:val="00AF5667"/>
    <w:rsid w:val="00AF5F0A"/>
    <w:rsid w:val="00AF7D1A"/>
    <w:rsid w:val="00B005E0"/>
    <w:rsid w:val="00B00720"/>
    <w:rsid w:val="00B00768"/>
    <w:rsid w:val="00B00E0B"/>
    <w:rsid w:val="00B01004"/>
    <w:rsid w:val="00B03D89"/>
    <w:rsid w:val="00B05544"/>
    <w:rsid w:val="00B05C13"/>
    <w:rsid w:val="00B06DCC"/>
    <w:rsid w:val="00B06ED3"/>
    <w:rsid w:val="00B07242"/>
    <w:rsid w:val="00B13835"/>
    <w:rsid w:val="00B15332"/>
    <w:rsid w:val="00B15705"/>
    <w:rsid w:val="00B1607F"/>
    <w:rsid w:val="00B161E0"/>
    <w:rsid w:val="00B16D00"/>
    <w:rsid w:val="00B21C5F"/>
    <w:rsid w:val="00B21F5F"/>
    <w:rsid w:val="00B245B9"/>
    <w:rsid w:val="00B265A6"/>
    <w:rsid w:val="00B2726B"/>
    <w:rsid w:val="00B27BCC"/>
    <w:rsid w:val="00B319EB"/>
    <w:rsid w:val="00B32FAC"/>
    <w:rsid w:val="00B33B5D"/>
    <w:rsid w:val="00B33F44"/>
    <w:rsid w:val="00B34495"/>
    <w:rsid w:val="00B35286"/>
    <w:rsid w:val="00B352B4"/>
    <w:rsid w:val="00B420DD"/>
    <w:rsid w:val="00B42F49"/>
    <w:rsid w:val="00B43528"/>
    <w:rsid w:val="00B44797"/>
    <w:rsid w:val="00B51778"/>
    <w:rsid w:val="00B53AD4"/>
    <w:rsid w:val="00B53EC3"/>
    <w:rsid w:val="00B552B4"/>
    <w:rsid w:val="00B57615"/>
    <w:rsid w:val="00B576B5"/>
    <w:rsid w:val="00B57C10"/>
    <w:rsid w:val="00B63146"/>
    <w:rsid w:val="00B64351"/>
    <w:rsid w:val="00B652DF"/>
    <w:rsid w:val="00B66161"/>
    <w:rsid w:val="00B67CF8"/>
    <w:rsid w:val="00B67E93"/>
    <w:rsid w:val="00B727E0"/>
    <w:rsid w:val="00B7312D"/>
    <w:rsid w:val="00B731F9"/>
    <w:rsid w:val="00B73942"/>
    <w:rsid w:val="00B73AEF"/>
    <w:rsid w:val="00B74126"/>
    <w:rsid w:val="00B747F2"/>
    <w:rsid w:val="00B75E9C"/>
    <w:rsid w:val="00B7797C"/>
    <w:rsid w:val="00B77A3A"/>
    <w:rsid w:val="00B77AA9"/>
    <w:rsid w:val="00B8269D"/>
    <w:rsid w:val="00B85628"/>
    <w:rsid w:val="00B87EB9"/>
    <w:rsid w:val="00B87EE6"/>
    <w:rsid w:val="00B90A1C"/>
    <w:rsid w:val="00B92293"/>
    <w:rsid w:val="00B948B7"/>
    <w:rsid w:val="00B961FE"/>
    <w:rsid w:val="00B97DF3"/>
    <w:rsid w:val="00BA2022"/>
    <w:rsid w:val="00BA2C88"/>
    <w:rsid w:val="00BA3AA0"/>
    <w:rsid w:val="00BA499A"/>
    <w:rsid w:val="00BA596B"/>
    <w:rsid w:val="00BA5E98"/>
    <w:rsid w:val="00BA79CE"/>
    <w:rsid w:val="00BB12A5"/>
    <w:rsid w:val="00BB3C02"/>
    <w:rsid w:val="00BB63ED"/>
    <w:rsid w:val="00BB6A48"/>
    <w:rsid w:val="00BB7378"/>
    <w:rsid w:val="00BC1974"/>
    <w:rsid w:val="00BC68B8"/>
    <w:rsid w:val="00BC78AE"/>
    <w:rsid w:val="00BD0135"/>
    <w:rsid w:val="00BD240E"/>
    <w:rsid w:val="00BD475B"/>
    <w:rsid w:val="00BD64A4"/>
    <w:rsid w:val="00BE04DB"/>
    <w:rsid w:val="00BE322D"/>
    <w:rsid w:val="00BE381C"/>
    <w:rsid w:val="00BE4966"/>
    <w:rsid w:val="00BE50BC"/>
    <w:rsid w:val="00BE5279"/>
    <w:rsid w:val="00BE625F"/>
    <w:rsid w:val="00BE6C6E"/>
    <w:rsid w:val="00BF4707"/>
    <w:rsid w:val="00BF4C5F"/>
    <w:rsid w:val="00BF5443"/>
    <w:rsid w:val="00C005AB"/>
    <w:rsid w:val="00C0067A"/>
    <w:rsid w:val="00C012AC"/>
    <w:rsid w:val="00C014B9"/>
    <w:rsid w:val="00C02003"/>
    <w:rsid w:val="00C04696"/>
    <w:rsid w:val="00C06126"/>
    <w:rsid w:val="00C070FC"/>
    <w:rsid w:val="00C10895"/>
    <w:rsid w:val="00C10CC1"/>
    <w:rsid w:val="00C13FF9"/>
    <w:rsid w:val="00C14F03"/>
    <w:rsid w:val="00C15D6E"/>
    <w:rsid w:val="00C15DB5"/>
    <w:rsid w:val="00C15EE8"/>
    <w:rsid w:val="00C20CBA"/>
    <w:rsid w:val="00C21C6F"/>
    <w:rsid w:val="00C21D56"/>
    <w:rsid w:val="00C22517"/>
    <w:rsid w:val="00C22678"/>
    <w:rsid w:val="00C2551E"/>
    <w:rsid w:val="00C256AD"/>
    <w:rsid w:val="00C25B1F"/>
    <w:rsid w:val="00C3030F"/>
    <w:rsid w:val="00C3131C"/>
    <w:rsid w:val="00C33360"/>
    <w:rsid w:val="00C33C87"/>
    <w:rsid w:val="00C3430A"/>
    <w:rsid w:val="00C362E9"/>
    <w:rsid w:val="00C36E76"/>
    <w:rsid w:val="00C40361"/>
    <w:rsid w:val="00C40780"/>
    <w:rsid w:val="00C410C6"/>
    <w:rsid w:val="00C41815"/>
    <w:rsid w:val="00C41E2C"/>
    <w:rsid w:val="00C41ED8"/>
    <w:rsid w:val="00C433A4"/>
    <w:rsid w:val="00C469FF"/>
    <w:rsid w:val="00C5014A"/>
    <w:rsid w:val="00C50F31"/>
    <w:rsid w:val="00C51525"/>
    <w:rsid w:val="00C51A67"/>
    <w:rsid w:val="00C527F8"/>
    <w:rsid w:val="00C55060"/>
    <w:rsid w:val="00C55FDB"/>
    <w:rsid w:val="00C6038E"/>
    <w:rsid w:val="00C608B2"/>
    <w:rsid w:val="00C61800"/>
    <w:rsid w:val="00C61FF6"/>
    <w:rsid w:val="00C62662"/>
    <w:rsid w:val="00C627A0"/>
    <w:rsid w:val="00C63D88"/>
    <w:rsid w:val="00C64312"/>
    <w:rsid w:val="00C6585A"/>
    <w:rsid w:val="00C6635B"/>
    <w:rsid w:val="00C67EF2"/>
    <w:rsid w:val="00C74E67"/>
    <w:rsid w:val="00C75915"/>
    <w:rsid w:val="00C75FA8"/>
    <w:rsid w:val="00C77D66"/>
    <w:rsid w:val="00C80200"/>
    <w:rsid w:val="00C81D11"/>
    <w:rsid w:val="00C8343F"/>
    <w:rsid w:val="00C839F6"/>
    <w:rsid w:val="00C84200"/>
    <w:rsid w:val="00C84F20"/>
    <w:rsid w:val="00C910AE"/>
    <w:rsid w:val="00C9118B"/>
    <w:rsid w:val="00C945F8"/>
    <w:rsid w:val="00C94B62"/>
    <w:rsid w:val="00C963DB"/>
    <w:rsid w:val="00C979BE"/>
    <w:rsid w:val="00C97F62"/>
    <w:rsid w:val="00CA185A"/>
    <w:rsid w:val="00CA2519"/>
    <w:rsid w:val="00CA3D70"/>
    <w:rsid w:val="00CA4714"/>
    <w:rsid w:val="00CA4ABA"/>
    <w:rsid w:val="00CA7C8B"/>
    <w:rsid w:val="00CB3788"/>
    <w:rsid w:val="00CB4393"/>
    <w:rsid w:val="00CB58E7"/>
    <w:rsid w:val="00CC3D1F"/>
    <w:rsid w:val="00CC6869"/>
    <w:rsid w:val="00CC73CF"/>
    <w:rsid w:val="00CD188A"/>
    <w:rsid w:val="00CD261D"/>
    <w:rsid w:val="00CE275E"/>
    <w:rsid w:val="00CE3B5F"/>
    <w:rsid w:val="00CE3DDD"/>
    <w:rsid w:val="00CF02BA"/>
    <w:rsid w:val="00CF0639"/>
    <w:rsid w:val="00CF0A01"/>
    <w:rsid w:val="00CF0A43"/>
    <w:rsid w:val="00CF2136"/>
    <w:rsid w:val="00CF2527"/>
    <w:rsid w:val="00CF2800"/>
    <w:rsid w:val="00CF34DD"/>
    <w:rsid w:val="00CF7E87"/>
    <w:rsid w:val="00D00062"/>
    <w:rsid w:val="00D01232"/>
    <w:rsid w:val="00D01D6D"/>
    <w:rsid w:val="00D035AE"/>
    <w:rsid w:val="00D03FCA"/>
    <w:rsid w:val="00D044BF"/>
    <w:rsid w:val="00D048D0"/>
    <w:rsid w:val="00D0493D"/>
    <w:rsid w:val="00D04E02"/>
    <w:rsid w:val="00D05CC9"/>
    <w:rsid w:val="00D071D4"/>
    <w:rsid w:val="00D10CFD"/>
    <w:rsid w:val="00D11898"/>
    <w:rsid w:val="00D123F4"/>
    <w:rsid w:val="00D20B09"/>
    <w:rsid w:val="00D21F29"/>
    <w:rsid w:val="00D27E1C"/>
    <w:rsid w:val="00D30FAC"/>
    <w:rsid w:val="00D33F70"/>
    <w:rsid w:val="00D3618E"/>
    <w:rsid w:val="00D409CA"/>
    <w:rsid w:val="00D41F82"/>
    <w:rsid w:val="00D42CB9"/>
    <w:rsid w:val="00D441A5"/>
    <w:rsid w:val="00D44679"/>
    <w:rsid w:val="00D45071"/>
    <w:rsid w:val="00D457BB"/>
    <w:rsid w:val="00D47B1C"/>
    <w:rsid w:val="00D514D3"/>
    <w:rsid w:val="00D5205A"/>
    <w:rsid w:val="00D52134"/>
    <w:rsid w:val="00D526E5"/>
    <w:rsid w:val="00D541AD"/>
    <w:rsid w:val="00D54748"/>
    <w:rsid w:val="00D55D93"/>
    <w:rsid w:val="00D60561"/>
    <w:rsid w:val="00D6078F"/>
    <w:rsid w:val="00D63684"/>
    <w:rsid w:val="00D66C81"/>
    <w:rsid w:val="00D67A0C"/>
    <w:rsid w:val="00D71BAC"/>
    <w:rsid w:val="00D720DE"/>
    <w:rsid w:val="00D73347"/>
    <w:rsid w:val="00D74069"/>
    <w:rsid w:val="00D778DC"/>
    <w:rsid w:val="00D80415"/>
    <w:rsid w:val="00D82A8B"/>
    <w:rsid w:val="00D82BE6"/>
    <w:rsid w:val="00D92809"/>
    <w:rsid w:val="00DA03E5"/>
    <w:rsid w:val="00DA0EF9"/>
    <w:rsid w:val="00DA3526"/>
    <w:rsid w:val="00DA4814"/>
    <w:rsid w:val="00DA5241"/>
    <w:rsid w:val="00DB00FB"/>
    <w:rsid w:val="00DB4347"/>
    <w:rsid w:val="00DB60FD"/>
    <w:rsid w:val="00DB6E46"/>
    <w:rsid w:val="00DB75D8"/>
    <w:rsid w:val="00DB7EEB"/>
    <w:rsid w:val="00DC46AD"/>
    <w:rsid w:val="00DD07A2"/>
    <w:rsid w:val="00DD180B"/>
    <w:rsid w:val="00DD3067"/>
    <w:rsid w:val="00DD3137"/>
    <w:rsid w:val="00DD3451"/>
    <w:rsid w:val="00DD4334"/>
    <w:rsid w:val="00DD5645"/>
    <w:rsid w:val="00DD632C"/>
    <w:rsid w:val="00DD771F"/>
    <w:rsid w:val="00DE02F9"/>
    <w:rsid w:val="00DE0393"/>
    <w:rsid w:val="00DE3736"/>
    <w:rsid w:val="00DE3D5C"/>
    <w:rsid w:val="00DE3E8F"/>
    <w:rsid w:val="00DE415B"/>
    <w:rsid w:val="00DE4942"/>
    <w:rsid w:val="00DE4FA5"/>
    <w:rsid w:val="00DE5A95"/>
    <w:rsid w:val="00DE66D6"/>
    <w:rsid w:val="00DE7146"/>
    <w:rsid w:val="00DF3E62"/>
    <w:rsid w:val="00DF4AB3"/>
    <w:rsid w:val="00DF6E3D"/>
    <w:rsid w:val="00E0065A"/>
    <w:rsid w:val="00E0120A"/>
    <w:rsid w:val="00E03834"/>
    <w:rsid w:val="00E05FA9"/>
    <w:rsid w:val="00E1355F"/>
    <w:rsid w:val="00E148FA"/>
    <w:rsid w:val="00E156D6"/>
    <w:rsid w:val="00E15E05"/>
    <w:rsid w:val="00E1695C"/>
    <w:rsid w:val="00E16EFB"/>
    <w:rsid w:val="00E17736"/>
    <w:rsid w:val="00E200DE"/>
    <w:rsid w:val="00E21286"/>
    <w:rsid w:val="00E217E9"/>
    <w:rsid w:val="00E25EDB"/>
    <w:rsid w:val="00E26C98"/>
    <w:rsid w:val="00E31375"/>
    <w:rsid w:val="00E35AAF"/>
    <w:rsid w:val="00E40A2F"/>
    <w:rsid w:val="00E42F21"/>
    <w:rsid w:val="00E4565A"/>
    <w:rsid w:val="00E47452"/>
    <w:rsid w:val="00E5023E"/>
    <w:rsid w:val="00E51134"/>
    <w:rsid w:val="00E522FF"/>
    <w:rsid w:val="00E537E3"/>
    <w:rsid w:val="00E57DFA"/>
    <w:rsid w:val="00E57F2C"/>
    <w:rsid w:val="00E60276"/>
    <w:rsid w:val="00E60FAF"/>
    <w:rsid w:val="00E61EC9"/>
    <w:rsid w:val="00E62823"/>
    <w:rsid w:val="00E6496E"/>
    <w:rsid w:val="00E67DE9"/>
    <w:rsid w:val="00E67FA9"/>
    <w:rsid w:val="00E7187D"/>
    <w:rsid w:val="00E728B4"/>
    <w:rsid w:val="00E72AAD"/>
    <w:rsid w:val="00E7476C"/>
    <w:rsid w:val="00E74965"/>
    <w:rsid w:val="00E75DFA"/>
    <w:rsid w:val="00E75E4D"/>
    <w:rsid w:val="00E75F5B"/>
    <w:rsid w:val="00E77330"/>
    <w:rsid w:val="00E775F8"/>
    <w:rsid w:val="00E809CB"/>
    <w:rsid w:val="00E80C3B"/>
    <w:rsid w:val="00E839BC"/>
    <w:rsid w:val="00E8523E"/>
    <w:rsid w:val="00E876CE"/>
    <w:rsid w:val="00E87A14"/>
    <w:rsid w:val="00E90A78"/>
    <w:rsid w:val="00E91269"/>
    <w:rsid w:val="00E922C6"/>
    <w:rsid w:val="00E944E5"/>
    <w:rsid w:val="00E9592B"/>
    <w:rsid w:val="00E9683F"/>
    <w:rsid w:val="00E96FF9"/>
    <w:rsid w:val="00E97685"/>
    <w:rsid w:val="00EA083D"/>
    <w:rsid w:val="00EA3446"/>
    <w:rsid w:val="00EA4476"/>
    <w:rsid w:val="00EA46F7"/>
    <w:rsid w:val="00EA4A02"/>
    <w:rsid w:val="00EB0429"/>
    <w:rsid w:val="00EB07E6"/>
    <w:rsid w:val="00EB210F"/>
    <w:rsid w:val="00EB43FC"/>
    <w:rsid w:val="00EB6D96"/>
    <w:rsid w:val="00EB75EC"/>
    <w:rsid w:val="00EC00A9"/>
    <w:rsid w:val="00EC06C7"/>
    <w:rsid w:val="00EC0D69"/>
    <w:rsid w:val="00EC225B"/>
    <w:rsid w:val="00EC32E4"/>
    <w:rsid w:val="00EC422F"/>
    <w:rsid w:val="00EC5C44"/>
    <w:rsid w:val="00EC6E96"/>
    <w:rsid w:val="00EC7B7E"/>
    <w:rsid w:val="00ED10C5"/>
    <w:rsid w:val="00ED139C"/>
    <w:rsid w:val="00ED5C15"/>
    <w:rsid w:val="00EE013C"/>
    <w:rsid w:val="00EE2B6C"/>
    <w:rsid w:val="00EE4843"/>
    <w:rsid w:val="00EE4AF4"/>
    <w:rsid w:val="00EE5E63"/>
    <w:rsid w:val="00EE69CB"/>
    <w:rsid w:val="00EF02A2"/>
    <w:rsid w:val="00EF3185"/>
    <w:rsid w:val="00EF3BD3"/>
    <w:rsid w:val="00F001B1"/>
    <w:rsid w:val="00F00C94"/>
    <w:rsid w:val="00F02D97"/>
    <w:rsid w:val="00F05F60"/>
    <w:rsid w:val="00F05F7C"/>
    <w:rsid w:val="00F063D0"/>
    <w:rsid w:val="00F078F6"/>
    <w:rsid w:val="00F10C84"/>
    <w:rsid w:val="00F1389A"/>
    <w:rsid w:val="00F13AA3"/>
    <w:rsid w:val="00F13DA1"/>
    <w:rsid w:val="00F17B70"/>
    <w:rsid w:val="00F21AE8"/>
    <w:rsid w:val="00F2315A"/>
    <w:rsid w:val="00F2600F"/>
    <w:rsid w:val="00F26DE9"/>
    <w:rsid w:val="00F275FF"/>
    <w:rsid w:val="00F3167E"/>
    <w:rsid w:val="00F31D6C"/>
    <w:rsid w:val="00F322C9"/>
    <w:rsid w:val="00F34484"/>
    <w:rsid w:val="00F363FD"/>
    <w:rsid w:val="00F37080"/>
    <w:rsid w:val="00F37790"/>
    <w:rsid w:val="00F40BA2"/>
    <w:rsid w:val="00F44E2E"/>
    <w:rsid w:val="00F45BEA"/>
    <w:rsid w:val="00F4648D"/>
    <w:rsid w:val="00F465C6"/>
    <w:rsid w:val="00F46CC0"/>
    <w:rsid w:val="00F53E94"/>
    <w:rsid w:val="00F56A65"/>
    <w:rsid w:val="00F5742A"/>
    <w:rsid w:val="00F57E85"/>
    <w:rsid w:val="00F61219"/>
    <w:rsid w:val="00F624A9"/>
    <w:rsid w:val="00F63541"/>
    <w:rsid w:val="00F67A74"/>
    <w:rsid w:val="00F718C7"/>
    <w:rsid w:val="00F71BFA"/>
    <w:rsid w:val="00F7261A"/>
    <w:rsid w:val="00F729E2"/>
    <w:rsid w:val="00F72D52"/>
    <w:rsid w:val="00F73AEE"/>
    <w:rsid w:val="00F75C8D"/>
    <w:rsid w:val="00F75EF8"/>
    <w:rsid w:val="00F76AC6"/>
    <w:rsid w:val="00F77007"/>
    <w:rsid w:val="00F80C28"/>
    <w:rsid w:val="00F80F86"/>
    <w:rsid w:val="00F831CD"/>
    <w:rsid w:val="00F85518"/>
    <w:rsid w:val="00F8577B"/>
    <w:rsid w:val="00F85D26"/>
    <w:rsid w:val="00F869E8"/>
    <w:rsid w:val="00F87EB2"/>
    <w:rsid w:val="00F9030D"/>
    <w:rsid w:val="00F940AC"/>
    <w:rsid w:val="00F94D3C"/>
    <w:rsid w:val="00F951A1"/>
    <w:rsid w:val="00F956BA"/>
    <w:rsid w:val="00F96012"/>
    <w:rsid w:val="00F9673A"/>
    <w:rsid w:val="00F96F41"/>
    <w:rsid w:val="00FA2836"/>
    <w:rsid w:val="00FA287D"/>
    <w:rsid w:val="00FA38AC"/>
    <w:rsid w:val="00FA3B5A"/>
    <w:rsid w:val="00FA6CE5"/>
    <w:rsid w:val="00FB03AB"/>
    <w:rsid w:val="00FB0B24"/>
    <w:rsid w:val="00FB264D"/>
    <w:rsid w:val="00FB7051"/>
    <w:rsid w:val="00FB7708"/>
    <w:rsid w:val="00FC017E"/>
    <w:rsid w:val="00FC04E9"/>
    <w:rsid w:val="00FC4CF6"/>
    <w:rsid w:val="00FC4EAC"/>
    <w:rsid w:val="00FC5845"/>
    <w:rsid w:val="00FC6F84"/>
    <w:rsid w:val="00FC7A5B"/>
    <w:rsid w:val="00FD0A24"/>
    <w:rsid w:val="00FD0D66"/>
    <w:rsid w:val="00FD2168"/>
    <w:rsid w:val="00FD4324"/>
    <w:rsid w:val="00FD4442"/>
    <w:rsid w:val="00FD4825"/>
    <w:rsid w:val="00FD59FC"/>
    <w:rsid w:val="00FD5AAE"/>
    <w:rsid w:val="00FD67BE"/>
    <w:rsid w:val="00FE1147"/>
    <w:rsid w:val="00FE30DC"/>
    <w:rsid w:val="00FE489D"/>
    <w:rsid w:val="00FE6C6F"/>
    <w:rsid w:val="00FE6D5D"/>
    <w:rsid w:val="00FE6DD9"/>
    <w:rsid w:val="00FF1C0E"/>
    <w:rsid w:val="00FF225C"/>
    <w:rsid w:val="00FF3060"/>
    <w:rsid w:val="00FF3783"/>
    <w:rsid w:val="00FF4296"/>
    <w:rsid w:val="00FF7E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08FA2"/>
  <w15:docId w15:val="{3A54AEF5-D653-4651-B448-B2D12DB4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07F"/>
    <w:rPr>
      <w:rFonts w:ascii="Times New Roman" w:eastAsia="Times New Roman" w:hAnsi="Times New Roman"/>
      <w:sz w:val="24"/>
      <w:szCs w:val="24"/>
    </w:rPr>
  </w:style>
  <w:style w:type="paragraph" w:styleId="Naslov1">
    <w:name w:val="heading 1"/>
    <w:basedOn w:val="Normal"/>
    <w:next w:val="Normal"/>
    <w:link w:val="Naslov1Char"/>
    <w:qFormat/>
    <w:rsid w:val="00B1607F"/>
    <w:pPr>
      <w:keepNext/>
      <w:spacing w:before="240" w:after="60"/>
      <w:outlineLvl w:val="0"/>
    </w:pPr>
    <w:rPr>
      <w:rFonts w:ascii="Arial" w:hAnsi="Arial" w:cs="Arial"/>
      <w:b/>
      <w:bCs/>
      <w:kern w:val="32"/>
      <w:sz w:val="32"/>
      <w:szCs w:val="32"/>
      <w:lang w:val="en-US"/>
    </w:rPr>
  </w:style>
  <w:style w:type="paragraph" w:styleId="Naslov2">
    <w:name w:val="heading 2"/>
    <w:basedOn w:val="Normal"/>
    <w:next w:val="Normal"/>
    <w:link w:val="Naslov2Char"/>
    <w:qFormat/>
    <w:rsid w:val="00B1607F"/>
    <w:pPr>
      <w:keepNext/>
      <w:jc w:val="center"/>
      <w:outlineLvl w:val="1"/>
    </w:pPr>
    <w:rPr>
      <w:b/>
    </w:rPr>
  </w:style>
  <w:style w:type="paragraph" w:styleId="Naslov3">
    <w:name w:val="heading 3"/>
    <w:basedOn w:val="Normal"/>
    <w:next w:val="Normal"/>
    <w:link w:val="Naslov3Char"/>
    <w:qFormat/>
    <w:rsid w:val="00B1607F"/>
    <w:pPr>
      <w:keepNext/>
      <w:tabs>
        <w:tab w:val="num" w:pos="360"/>
      </w:tabs>
      <w:ind w:left="720" w:hanging="720"/>
      <w:jc w:val="both"/>
      <w:outlineLvl w:val="2"/>
    </w:pPr>
    <w:rPr>
      <w:b/>
      <w:u w:val="single"/>
    </w:rPr>
  </w:style>
  <w:style w:type="paragraph" w:styleId="Naslov4">
    <w:name w:val="heading 4"/>
    <w:basedOn w:val="Normal"/>
    <w:next w:val="Normal"/>
    <w:link w:val="Naslov4Char"/>
    <w:uiPriority w:val="9"/>
    <w:qFormat/>
    <w:rsid w:val="00303025"/>
    <w:pPr>
      <w:keepNext/>
      <w:keepLines/>
      <w:spacing w:before="200"/>
      <w:outlineLvl w:val="3"/>
    </w:pPr>
    <w:rPr>
      <w:rFonts w:ascii="Cambria" w:hAnsi="Cambria"/>
      <w:b/>
      <w:bCs/>
      <w:i/>
      <w:iCs/>
      <w:color w:val="4F81BD"/>
    </w:rPr>
  </w:style>
  <w:style w:type="paragraph" w:styleId="Naslov5">
    <w:name w:val="heading 5"/>
    <w:basedOn w:val="Normal"/>
    <w:next w:val="Normal"/>
    <w:link w:val="Naslov5Char"/>
    <w:uiPriority w:val="9"/>
    <w:qFormat/>
    <w:rsid w:val="00303025"/>
    <w:pPr>
      <w:keepNext/>
      <w:keepLines/>
      <w:spacing w:before="200"/>
      <w:outlineLvl w:val="4"/>
    </w:pPr>
    <w:rPr>
      <w:rFonts w:ascii="Cambria" w:hAnsi="Cambria"/>
      <w:color w:val="243F60"/>
    </w:rPr>
  </w:style>
  <w:style w:type="paragraph" w:styleId="Naslov8">
    <w:name w:val="heading 8"/>
    <w:basedOn w:val="Normal"/>
    <w:next w:val="Normal"/>
    <w:link w:val="Naslov8Char"/>
    <w:uiPriority w:val="9"/>
    <w:qFormat/>
    <w:rsid w:val="00303025"/>
    <w:pPr>
      <w:keepNext/>
      <w:keepLines/>
      <w:spacing w:before="200"/>
      <w:outlineLvl w:val="7"/>
    </w:pPr>
    <w:rPr>
      <w:rFonts w:ascii="Cambria" w:hAnsi="Cambria"/>
      <w:color w:val="404040"/>
      <w:sz w:val="20"/>
      <w:szCs w:val="20"/>
    </w:rPr>
  </w:style>
  <w:style w:type="paragraph" w:styleId="Naslov9">
    <w:name w:val="heading 9"/>
    <w:basedOn w:val="Normal"/>
    <w:next w:val="Normal"/>
    <w:link w:val="Naslov9Char"/>
    <w:uiPriority w:val="9"/>
    <w:qFormat/>
    <w:rsid w:val="00303025"/>
    <w:pPr>
      <w:keepNext/>
      <w:keepLines/>
      <w:spacing w:before="200"/>
      <w:outlineLvl w:val="8"/>
    </w:pPr>
    <w:rPr>
      <w:rFonts w:ascii="Cambria" w:hAnsi="Cambria"/>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B1607F"/>
    <w:rPr>
      <w:rFonts w:ascii="Arial" w:eastAsia="Times New Roman" w:hAnsi="Arial" w:cs="Arial"/>
      <w:b/>
      <w:bCs/>
      <w:kern w:val="32"/>
      <w:sz w:val="32"/>
      <w:szCs w:val="32"/>
      <w:lang w:val="en-US" w:eastAsia="hr-HR"/>
    </w:rPr>
  </w:style>
  <w:style w:type="character" w:customStyle="1" w:styleId="Naslov2Char">
    <w:name w:val="Naslov 2 Char"/>
    <w:basedOn w:val="Zadanifontodlomka"/>
    <w:link w:val="Naslov2"/>
    <w:rsid w:val="00B1607F"/>
    <w:rPr>
      <w:rFonts w:ascii="Times New Roman" w:eastAsia="Times New Roman" w:hAnsi="Times New Roman" w:cs="Times New Roman"/>
      <w:b/>
      <w:sz w:val="24"/>
      <w:szCs w:val="24"/>
      <w:lang w:eastAsia="hr-HR"/>
    </w:rPr>
  </w:style>
  <w:style w:type="character" w:customStyle="1" w:styleId="Naslov3Char">
    <w:name w:val="Naslov 3 Char"/>
    <w:basedOn w:val="Zadanifontodlomka"/>
    <w:link w:val="Naslov3"/>
    <w:rsid w:val="00B1607F"/>
    <w:rPr>
      <w:rFonts w:ascii="Times New Roman" w:eastAsia="Times New Roman" w:hAnsi="Times New Roman" w:cs="Times New Roman"/>
      <w:b/>
      <w:sz w:val="24"/>
      <w:szCs w:val="24"/>
      <w:u w:val="single"/>
      <w:lang w:eastAsia="hr-HR"/>
    </w:rPr>
  </w:style>
  <w:style w:type="paragraph" w:styleId="Tijeloteksta-uvlaka3">
    <w:name w:val="Body Text Indent 3"/>
    <w:aliases w:val=" uvlaka 3"/>
    <w:basedOn w:val="Normal"/>
    <w:link w:val="Tijeloteksta-uvlaka3Char"/>
    <w:semiHidden/>
    <w:rsid w:val="00B1607F"/>
    <w:pPr>
      <w:ind w:left="1620" w:hanging="180"/>
      <w:jc w:val="both"/>
    </w:pPr>
  </w:style>
  <w:style w:type="character" w:customStyle="1" w:styleId="Tijeloteksta-uvlaka3Char">
    <w:name w:val="Tijelo teksta - uvlaka 3 Char"/>
    <w:aliases w:val=" uvlaka 3 Char"/>
    <w:basedOn w:val="Zadanifontodlomka"/>
    <w:link w:val="Tijeloteksta-uvlaka3"/>
    <w:semiHidden/>
    <w:rsid w:val="00B1607F"/>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B1607F"/>
    <w:pPr>
      <w:tabs>
        <w:tab w:val="center" w:pos="4536"/>
        <w:tab w:val="right" w:pos="9072"/>
      </w:tabs>
    </w:pPr>
  </w:style>
  <w:style w:type="character" w:customStyle="1" w:styleId="PodnojeChar">
    <w:name w:val="Podnožje Char"/>
    <w:basedOn w:val="Zadanifontodlomka"/>
    <w:link w:val="Podnoje"/>
    <w:uiPriority w:val="99"/>
    <w:rsid w:val="00B1607F"/>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B1607F"/>
    <w:pPr>
      <w:ind w:left="720"/>
      <w:contextualSpacing/>
    </w:pPr>
  </w:style>
  <w:style w:type="paragraph" w:styleId="Tekstbalonia">
    <w:name w:val="Balloon Text"/>
    <w:basedOn w:val="Normal"/>
    <w:link w:val="TekstbaloniaChar"/>
    <w:uiPriority w:val="99"/>
    <w:semiHidden/>
    <w:unhideWhenUsed/>
    <w:rsid w:val="00B1607F"/>
    <w:rPr>
      <w:rFonts w:ascii="Tahoma" w:hAnsi="Tahoma" w:cs="Tahoma"/>
      <w:sz w:val="16"/>
      <w:szCs w:val="16"/>
    </w:rPr>
  </w:style>
  <w:style w:type="character" w:customStyle="1" w:styleId="TekstbaloniaChar">
    <w:name w:val="Tekst balončića Char"/>
    <w:basedOn w:val="Zadanifontodlomka"/>
    <w:link w:val="Tekstbalonia"/>
    <w:uiPriority w:val="99"/>
    <w:semiHidden/>
    <w:rsid w:val="00B1607F"/>
    <w:rPr>
      <w:rFonts w:ascii="Tahoma" w:eastAsia="Times New Roman" w:hAnsi="Tahoma" w:cs="Tahoma"/>
      <w:sz w:val="16"/>
      <w:szCs w:val="16"/>
      <w:lang w:eastAsia="hr-HR"/>
    </w:rPr>
  </w:style>
  <w:style w:type="paragraph" w:styleId="Zaglavlje">
    <w:name w:val="header"/>
    <w:basedOn w:val="Normal"/>
    <w:link w:val="ZaglavljeChar"/>
    <w:unhideWhenUsed/>
    <w:rsid w:val="003A7118"/>
    <w:pPr>
      <w:tabs>
        <w:tab w:val="center" w:pos="4536"/>
        <w:tab w:val="right" w:pos="9072"/>
      </w:tabs>
    </w:pPr>
  </w:style>
  <w:style w:type="character" w:customStyle="1" w:styleId="ZaglavljeChar">
    <w:name w:val="Zaglavlje Char"/>
    <w:basedOn w:val="Zadanifontodlomka"/>
    <w:link w:val="Zaglavlje"/>
    <w:uiPriority w:val="99"/>
    <w:rsid w:val="003A7118"/>
    <w:rPr>
      <w:rFonts w:ascii="Times New Roman" w:eastAsia="Times New Roman" w:hAnsi="Times New Roman" w:cs="Times New Roman"/>
      <w:sz w:val="24"/>
      <w:szCs w:val="24"/>
      <w:lang w:eastAsia="hr-HR"/>
    </w:rPr>
  </w:style>
  <w:style w:type="character" w:customStyle="1" w:styleId="Naslov4Char">
    <w:name w:val="Naslov 4 Char"/>
    <w:basedOn w:val="Zadanifontodlomka"/>
    <w:link w:val="Naslov4"/>
    <w:uiPriority w:val="9"/>
    <w:semiHidden/>
    <w:rsid w:val="00303025"/>
    <w:rPr>
      <w:rFonts w:ascii="Cambria" w:eastAsia="Times New Roman" w:hAnsi="Cambria" w:cs="Times New Roman"/>
      <w:b/>
      <w:bCs/>
      <w:i/>
      <w:iCs/>
      <w:color w:val="4F81BD"/>
      <w:sz w:val="24"/>
      <w:szCs w:val="24"/>
      <w:lang w:eastAsia="hr-HR"/>
    </w:rPr>
  </w:style>
  <w:style w:type="character" w:customStyle="1" w:styleId="Naslov5Char">
    <w:name w:val="Naslov 5 Char"/>
    <w:basedOn w:val="Zadanifontodlomka"/>
    <w:link w:val="Naslov5"/>
    <w:uiPriority w:val="9"/>
    <w:semiHidden/>
    <w:rsid w:val="00303025"/>
    <w:rPr>
      <w:rFonts w:ascii="Cambria" w:eastAsia="Times New Roman" w:hAnsi="Cambria" w:cs="Times New Roman"/>
      <w:color w:val="243F60"/>
      <w:sz w:val="24"/>
      <w:szCs w:val="24"/>
      <w:lang w:eastAsia="hr-HR"/>
    </w:rPr>
  </w:style>
  <w:style w:type="character" w:customStyle="1" w:styleId="Naslov8Char">
    <w:name w:val="Naslov 8 Char"/>
    <w:basedOn w:val="Zadanifontodlomka"/>
    <w:link w:val="Naslov8"/>
    <w:uiPriority w:val="9"/>
    <w:semiHidden/>
    <w:rsid w:val="00303025"/>
    <w:rPr>
      <w:rFonts w:ascii="Cambria" w:eastAsia="Times New Roman" w:hAnsi="Cambria" w:cs="Times New Roman"/>
      <w:color w:val="404040"/>
      <w:sz w:val="20"/>
      <w:szCs w:val="20"/>
      <w:lang w:eastAsia="hr-HR"/>
    </w:rPr>
  </w:style>
  <w:style w:type="character" w:customStyle="1" w:styleId="Naslov9Char">
    <w:name w:val="Naslov 9 Char"/>
    <w:basedOn w:val="Zadanifontodlomka"/>
    <w:link w:val="Naslov9"/>
    <w:uiPriority w:val="9"/>
    <w:semiHidden/>
    <w:rsid w:val="00303025"/>
    <w:rPr>
      <w:rFonts w:ascii="Cambria" w:eastAsia="Times New Roman" w:hAnsi="Cambria" w:cs="Times New Roman"/>
      <w:i/>
      <w:iCs/>
      <w:color w:val="404040"/>
      <w:sz w:val="20"/>
      <w:szCs w:val="20"/>
      <w:lang w:eastAsia="hr-HR"/>
    </w:rPr>
  </w:style>
  <w:style w:type="paragraph" w:styleId="Tijeloteksta">
    <w:name w:val="Body Text"/>
    <w:basedOn w:val="Normal"/>
    <w:link w:val="TijelotekstaChar"/>
    <w:uiPriority w:val="99"/>
    <w:unhideWhenUsed/>
    <w:rsid w:val="00303025"/>
    <w:pPr>
      <w:spacing w:after="120"/>
    </w:pPr>
  </w:style>
  <w:style w:type="character" w:customStyle="1" w:styleId="TijelotekstaChar">
    <w:name w:val="Tijelo teksta Char"/>
    <w:basedOn w:val="Zadanifontodlomka"/>
    <w:link w:val="Tijeloteksta"/>
    <w:uiPriority w:val="99"/>
    <w:rsid w:val="00303025"/>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uiPriority w:val="99"/>
    <w:unhideWhenUsed/>
    <w:rsid w:val="00303025"/>
    <w:pPr>
      <w:spacing w:after="120"/>
      <w:ind w:left="283"/>
    </w:pPr>
  </w:style>
  <w:style w:type="character" w:customStyle="1" w:styleId="UvuenotijelotekstaChar">
    <w:name w:val="Uvučeno tijelo teksta Char"/>
    <w:basedOn w:val="Zadanifontodlomka"/>
    <w:link w:val="Uvuenotijeloteksta"/>
    <w:uiPriority w:val="99"/>
    <w:rsid w:val="00303025"/>
    <w:rPr>
      <w:rFonts w:ascii="Times New Roman" w:eastAsia="Times New Roman" w:hAnsi="Times New Roman" w:cs="Times New Roman"/>
      <w:sz w:val="24"/>
      <w:szCs w:val="24"/>
      <w:lang w:eastAsia="hr-HR"/>
    </w:rPr>
  </w:style>
  <w:style w:type="paragraph" w:styleId="Tijeloteksta-uvlaka2">
    <w:name w:val="Body Text Indent 2"/>
    <w:basedOn w:val="Normal"/>
    <w:link w:val="Tijeloteksta-uvlaka2Char"/>
    <w:uiPriority w:val="99"/>
    <w:unhideWhenUsed/>
    <w:rsid w:val="00303025"/>
    <w:pPr>
      <w:spacing w:after="120" w:line="480" w:lineRule="auto"/>
      <w:ind w:left="283"/>
    </w:pPr>
  </w:style>
  <w:style w:type="character" w:customStyle="1" w:styleId="Tijeloteksta-uvlaka2Char">
    <w:name w:val="Tijelo teksta - uvlaka 2 Char"/>
    <w:basedOn w:val="Zadanifontodlomka"/>
    <w:link w:val="Tijeloteksta-uvlaka2"/>
    <w:uiPriority w:val="99"/>
    <w:rsid w:val="00303025"/>
    <w:rPr>
      <w:rFonts w:ascii="Times New Roman" w:eastAsia="Times New Roman" w:hAnsi="Times New Roman" w:cs="Times New Roman"/>
      <w:sz w:val="24"/>
      <w:szCs w:val="24"/>
      <w:lang w:eastAsia="hr-HR"/>
    </w:rPr>
  </w:style>
  <w:style w:type="paragraph" w:styleId="Tijeloteksta3">
    <w:name w:val="Body Text 3"/>
    <w:basedOn w:val="Normal"/>
    <w:link w:val="Tijeloteksta3Char"/>
    <w:uiPriority w:val="99"/>
    <w:semiHidden/>
    <w:unhideWhenUsed/>
    <w:rsid w:val="00303025"/>
    <w:pPr>
      <w:spacing w:after="120"/>
    </w:pPr>
    <w:rPr>
      <w:sz w:val="16"/>
      <w:szCs w:val="16"/>
    </w:rPr>
  </w:style>
  <w:style w:type="character" w:customStyle="1" w:styleId="Tijeloteksta3Char">
    <w:name w:val="Tijelo teksta 3 Char"/>
    <w:basedOn w:val="Zadanifontodlomka"/>
    <w:link w:val="Tijeloteksta3"/>
    <w:uiPriority w:val="99"/>
    <w:semiHidden/>
    <w:rsid w:val="00303025"/>
    <w:rPr>
      <w:rFonts w:ascii="Times New Roman" w:eastAsia="Times New Roman" w:hAnsi="Times New Roman" w:cs="Times New Roman"/>
      <w:sz w:val="16"/>
      <w:szCs w:val="16"/>
      <w:lang w:eastAsia="hr-HR"/>
    </w:rPr>
  </w:style>
  <w:style w:type="paragraph" w:styleId="Opisslike">
    <w:name w:val="caption"/>
    <w:basedOn w:val="Normal"/>
    <w:next w:val="Normal"/>
    <w:qFormat/>
    <w:rsid w:val="00303025"/>
    <w:pPr>
      <w:pBdr>
        <w:top w:val="single" w:sz="4" w:space="1" w:color="auto"/>
        <w:left w:val="single" w:sz="4" w:space="4" w:color="auto"/>
        <w:bottom w:val="single" w:sz="4" w:space="1" w:color="auto"/>
        <w:right w:val="single" w:sz="4" w:space="4" w:color="auto"/>
      </w:pBdr>
      <w:tabs>
        <w:tab w:val="left" w:pos="7215"/>
        <w:tab w:val="left" w:pos="11253"/>
      </w:tabs>
    </w:pPr>
    <w:rPr>
      <w:b/>
      <w:bCs/>
    </w:rPr>
  </w:style>
  <w:style w:type="paragraph" w:styleId="Bezproreda">
    <w:name w:val="No Spacing"/>
    <w:uiPriority w:val="1"/>
    <w:qFormat/>
    <w:rsid w:val="00ED139C"/>
    <w:rPr>
      <w:rFonts w:ascii="Times New Roman" w:eastAsia="Times New Roman" w:hAnsi="Times New Roman"/>
      <w:sz w:val="24"/>
      <w:szCs w:val="24"/>
    </w:rPr>
  </w:style>
  <w:style w:type="table" w:styleId="Reetkatablice">
    <w:name w:val="Table Grid"/>
    <w:basedOn w:val="Obinatablica"/>
    <w:uiPriority w:val="59"/>
    <w:rsid w:val="00DA52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andardWeb">
    <w:name w:val="Normal (Web)"/>
    <w:basedOn w:val="Normal"/>
    <w:uiPriority w:val="99"/>
    <w:semiHidden/>
    <w:unhideWhenUsed/>
    <w:rsid w:val="00C77D66"/>
    <w:pPr>
      <w:spacing w:before="100" w:beforeAutospacing="1" w:after="100" w:afterAutospacing="1"/>
    </w:pPr>
    <w:rPr>
      <w:rFonts w:eastAsiaTheme="minorEastAsia"/>
    </w:rPr>
  </w:style>
  <w:style w:type="character" w:styleId="Istaknuto">
    <w:name w:val="Emphasis"/>
    <w:basedOn w:val="Zadanifontodlomka"/>
    <w:uiPriority w:val="20"/>
    <w:qFormat/>
    <w:rsid w:val="00C36E76"/>
    <w:rPr>
      <w:i/>
      <w:iCs/>
    </w:rPr>
  </w:style>
  <w:style w:type="table" w:customStyle="1" w:styleId="Svijetlareetkatablice1">
    <w:name w:val="Svijetla rešetka tablice1"/>
    <w:basedOn w:val="Obinatablica"/>
    <w:uiPriority w:val="40"/>
    <w:rsid w:val="00C433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binatablica11">
    <w:name w:val="Obična tablica 11"/>
    <w:basedOn w:val="Obinatablica"/>
    <w:uiPriority w:val="41"/>
    <w:rsid w:val="00C433A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binatablica21">
    <w:name w:val="Obična tablica 21"/>
    <w:basedOn w:val="Obinatablica"/>
    <w:uiPriority w:val="42"/>
    <w:rsid w:val="00C433A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binatablica31">
    <w:name w:val="Obična tablica 31"/>
    <w:basedOn w:val="Obinatablica"/>
    <w:uiPriority w:val="43"/>
    <w:rsid w:val="00C433A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binatablica41">
    <w:name w:val="Obična tablica 41"/>
    <w:basedOn w:val="Obinatablica"/>
    <w:uiPriority w:val="44"/>
    <w:rsid w:val="00C433A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binatablica51">
    <w:name w:val="Obična tablica 51"/>
    <w:basedOn w:val="Obinatablica"/>
    <w:uiPriority w:val="45"/>
    <w:rsid w:val="00C433A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vijetlatablicareetke-isticanje11">
    <w:name w:val="Svijetla tablica rešetke - isticanje 11"/>
    <w:basedOn w:val="Obinatablica"/>
    <w:uiPriority w:val="46"/>
    <w:rsid w:val="00C433A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ijetlatablicareetke11">
    <w:name w:val="Svijetla tablica rešetke 11"/>
    <w:basedOn w:val="Obinatablica"/>
    <w:uiPriority w:val="46"/>
    <w:rsid w:val="00C433A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mnatablicapopisa51">
    <w:name w:val="Tamna tablica popisa 51"/>
    <w:basedOn w:val="Obinatablica"/>
    <w:uiPriority w:val="50"/>
    <w:rsid w:val="00C433A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mnatablicapopisa5-isticanje11">
    <w:name w:val="Tamna tablica popisa 5 - isticanje 11"/>
    <w:basedOn w:val="Obinatablica"/>
    <w:uiPriority w:val="50"/>
    <w:rsid w:val="00C433A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mnatablicapopisa5-isticanje21">
    <w:name w:val="Tamna tablica popisa 5 - isticanje 21"/>
    <w:basedOn w:val="Obinatablica"/>
    <w:uiPriority w:val="50"/>
    <w:rsid w:val="00C433A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mnatablicapopisa5-isticanje31">
    <w:name w:val="Tamna tablica popisa 5 - isticanje 31"/>
    <w:basedOn w:val="Obinatablica"/>
    <w:uiPriority w:val="50"/>
    <w:rsid w:val="00C433A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mnatablicapopisa5-isticanje41">
    <w:name w:val="Tamna tablica popisa 5 - isticanje 41"/>
    <w:basedOn w:val="Obinatablica"/>
    <w:uiPriority w:val="50"/>
    <w:rsid w:val="00C433A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mnatablicapopisa5-isticanje51">
    <w:name w:val="Tamna tablica popisa 5 - isticanje 51"/>
    <w:basedOn w:val="Obinatablica"/>
    <w:uiPriority w:val="50"/>
    <w:rsid w:val="00C433A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mnatablicapopisa5-isticanje61">
    <w:name w:val="Tamna tablica popisa 5 - isticanje 61"/>
    <w:basedOn w:val="Obinatablica"/>
    <w:uiPriority w:val="50"/>
    <w:rsid w:val="00C433A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ivopisnatablicapopisa61">
    <w:name w:val="Živopisna tablica popisa 61"/>
    <w:basedOn w:val="Obinatablica"/>
    <w:uiPriority w:val="51"/>
    <w:rsid w:val="00C433A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icapopisa41">
    <w:name w:val="Tablica popisa 41"/>
    <w:basedOn w:val="Obinatablica"/>
    <w:uiPriority w:val="49"/>
    <w:rsid w:val="00C433A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ivopisnatablicareetke71">
    <w:name w:val="Živopisna tablica rešetke 71"/>
    <w:basedOn w:val="Obinatablica"/>
    <w:uiPriority w:val="52"/>
    <w:rsid w:val="00C433A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icareetke31">
    <w:name w:val="Tablica rešetke 31"/>
    <w:basedOn w:val="Obinatablica"/>
    <w:uiPriority w:val="48"/>
    <w:rsid w:val="00552F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eetkatablice1">
    <w:name w:val="Rešetka tablice1"/>
    <w:basedOn w:val="Obinatablica"/>
    <w:next w:val="Reetkatablice"/>
    <w:uiPriority w:val="59"/>
    <w:rsid w:val="0046736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37496">
      <w:bodyDiv w:val="1"/>
      <w:marLeft w:val="0"/>
      <w:marRight w:val="0"/>
      <w:marTop w:val="0"/>
      <w:marBottom w:val="0"/>
      <w:divBdr>
        <w:top w:val="none" w:sz="0" w:space="0" w:color="auto"/>
        <w:left w:val="none" w:sz="0" w:space="0" w:color="auto"/>
        <w:bottom w:val="none" w:sz="0" w:space="0" w:color="auto"/>
        <w:right w:val="none" w:sz="0" w:space="0" w:color="auto"/>
      </w:divBdr>
    </w:div>
    <w:div w:id="354962891">
      <w:bodyDiv w:val="1"/>
      <w:marLeft w:val="0"/>
      <w:marRight w:val="0"/>
      <w:marTop w:val="0"/>
      <w:marBottom w:val="0"/>
      <w:divBdr>
        <w:top w:val="none" w:sz="0" w:space="0" w:color="auto"/>
        <w:left w:val="none" w:sz="0" w:space="0" w:color="auto"/>
        <w:bottom w:val="none" w:sz="0" w:space="0" w:color="auto"/>
        <w:right w:val="none" w:sz="0" w:space="0" w:color="auto"/>
      </w:divBdr>
    </w:div>
    <w:div w:id="100061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rgbClr val="FF0000"/>
                </a:solidFill>
                <a:latin typeface="+mn-lt"/>
                <a:ea typeface="+mn-ea"/>
                <a:cs typeface="+mn-cs"/>
              </a:defRPr>
            </a:pPr>
            <a:r>
              <a:rPr lang="hr-HR" b="1">
                <a:solidFill>
                  <a:sysClr val="windowText" lastClr="000000"/>
                </a:solidFill>
              </a:rPr>
              <a:t>Ostvarenje proračunskih prihoda i primitaka za izvještajno razdoblje od I-VI 2025.</a:t>
            </a:r>
          </a:p>
          <a:p>
            <a:pPr>
              <a:defRPr sz="1600" b="1" i="0" u="none" strike="noStrike" kern="1200" baseline="0">
                <a:solidFill>
                  <a:srgbClr val="FF0000"/>
                </a:solidFill>
                <a:latin typeface="+mn-lt"/>
                <a:ea typeface="+mn-ea"/>
                <a:cs typeface="+mn-cs"/>
              </a:defRPr>
            </a:pPr>
            <a:endParaRPr lang="en-US" b="1">
              <a:solidFill>
                <a:sysClr val="windowText" lastClr="000000"/>
              </a:solidFill>
            </a:endParaRPr>
          </a:p>
        </c:rich>
      </c:tx>
      <c:overlay val="0"/>
      <c:spPr>
        <a:noFill/>
        <a:ln>
          <a:noFill/>
        </a:ln>
        <a:effectLst/>
      </c:spPr>
    </c:title>
    <c:autoTitleDeleted val="0"/>
    <c:plotArea>
      <c:layout>
        <c:manualLayout>
          <c:layoutTarget val="inner"/>
          <c:xMode val="edge"/>
          <c:yMode val="edge"/>
          <c:x val="0.17634965768167865"/>
          <c:y val="0.27301253609599418"/>
          <c:w val="0.83397448745480274"/>
          <c:h val="0.72698754076884242"/>
        </c:manualLayout>
      </c:layout>
      <c:pieChart>
        <c:varyColors val="1"/>
        <c:ser>
          <c:idx val="0"/>
          <c:order val="0"/>
          <c:explosion val="27"/>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81DF-4B83-BF34-36E390D4391C}"/>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81DF-4B83-BF34-36E390D4391C}"/>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81DF-4B83-BF34-36E390D4391C}"/>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81DF-4B83-BF34-36E390D4391C}"/>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81DF-4B83-BF34-36E390D4391C}"/>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81DF-4B83-BF34-36E390D4391C}"/>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81DF-4B83-BF34-36E390D4391C}"/>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F-81DF-4B83-BF34-36E390D4391C}"/>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1-81DF-4B83-BF34-36E390D4391C}"/>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3-81DF-4B83-BF34-36E390D4391C}"/>
              </c:ext>
            </c:extLst>
          </c:dPt>
          <c:dLbls>
            <c:dLbl>
              <c:idx val="0"/>
              <c:delete val="1"/>
              <c:extLst>
                <c:ext xmlns:c15="http://schemas.microsoft.com/office/drawing/2012/chart" uri="{CE6537A1-D6FC-4f65-9D91-7224C49458BB}"/>
                <c:ext xmlns:c16="http://schemas.microsoft.com/office/drawing/2014/chart" uri="{C3380CC4-5D6E-409C-BE32-E72D297353CC}">
                  <c16:uniqueId val="{00000001-81DF-4B83-BF34-36E390D4391C}"/>
                </c:ext>
              </c:extLst>
            </c:dLbl>
            <c:dLbl>
              <c:idx val="1"/>
              <c:tx>
                <c:rich>
                  <a:bodyPr/>
                  <a:lstStyle/>
                  <a:p>
                    <a:fld id="{7F4372F2-657B-404F-8D75-F7985E8F432F}" type="CATEGORYNAME">
                      <a:rPr lang="en-US"/>
                      <a:pPr/>
                      <a:t>[NAZIV KATEGORIJE]</a:t>
                    </a:fld>
                    <a:r>
                      <a:rPr lang="en-US" baseline="0"/>
                      <a:t>
</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1DF-4B83-BF34-36E390D4391C}"/>
                </c:ext>
              </c:extLst>
            </c:dLbl>
            <c:dLbl>
              <c:idx val="2"/>
              <c:tx>
                <c:rich>
                  <a:bodyPr/>
                  <a:lstStyle/>
                  <a:p>
                    <a:fld id="{DA703C00-3098-40FE-AF66-E861909E2733}" type="CATEGORYNAME">
                      <a:rPr lang="en-US"/>
                      <a:pPr/>
                      <a:t>[NAZIV KATEGORIJE]</a:t>
                    </a:fld>
                    <a:r>
                      <a:rPr lang="en-US" baseline="0"/>
                      <a:t>
</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1DF-4B83-BF34-36E390D4391C}"/>
                </c:ext>
              </c:extLst>
            </c:dLbl>
            <c:dLbl>
              <c:idx val="3"/>
              <c:layout>
                <c:manualLayout>
                  <c:x val="-2.2384281404076826E-2"/>
                  <c:y val="-2.0932524134551815E-4"/>
                </c:manualLayout>
              </c:layout>
              <c:tx>
                <c:rich>
                  <a:bodyPr/>
                  <a:lstStyle/>
                  <a:p>
                    <a:fld id="{9BDD79D8-461F-4D2D-84E9-475DE60ED8BB}" type="CATEGORYNAME">
                      <a:rPr lang="en-US"/>
                      <a:pPr/>
                      <a:t>[NAZIV KATEGORIJE]</a:t>
                    </a:fld>
                    <a:r>
                      <a:rPr lang="en-US" baseline="0"/>
                      <a:t>
</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1DF-4B83-BF34-36E390D4391C}"/>
                </c:ext>
              </c:extLst>
            </c:dLbl>
            <c:dLbl>
              <c:idx val="4"/>
              <c:tx>
                <c:rich>
                  <a:bodyPr/>
                  <a:lstStyle/>
                  <a:p>
                    <a:fld id="{2D8077D6-1F9D-4E85-8D4B-FD928819DBDC}" type="CATEGORYNAME">
                      <a:rPr lang="en-US"/>
                      <a:pPr/>
                      <a:t>[NAZIV KATEGORIJE]</a:t>
                    </a:fld>
                    <a:r>
                      <a:rPr lang="en-US" baseline="0"/>
                      <a:t>
</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1DF-4B83-BF34-36E390D4391C}"/>
                </c:ext>
              </c:extLst>
            </c:dLbl>
            <c:dLbl>
              <c:idx val="5"/>
              <c:tx>
                <c:rich>
                  <a:bodyPr/>
                  <a:lstStyle/>
                  <a:p>
                    <a:fld id="{3FCFE65B-72C7-48EA-8FCB-D53C720322EE}" type="CATEGORYNAME">
                      <a:rPr lang="en-US"/>
                      <a:pPr/>
                      <a:t>[NAZIV KATEGORIJE]</a:t>
                    </a:fld>
                    <a:r>
                      <a:rPr lang="en-US" baseline="0"/>
                      <a:t>
</a:t>
                    </a:r>
                  </a:p>
                </c:rich>
              </c:tx>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81DF-4B83-BF34-36E390D4391C}"/>
                </c:ext>
              </c:extLst>
            </c:dLbl>
            <c:dLbl>
              <c:idx val="6"/>
              <c:tx>
                <c:rich>
                  <a:bodyPr/>
                  <a:lstStyle/>
                  <a:p>
                    <a:fld id="{B784C90B-CE73-4B61-917C-606232F58151}" type="CATEGORYNAME">
                      <a:rPr lang="en-US"/>
                      <a:pPr/>
                      <a:t>[NAZIV KATEGORIJE]</a:t>
                    </a:fld>
                    <a:r>
                      <a:rPr lang="en-US" baseline="0"/>
                      <a:t>
</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81DF-4B83-BF34-36E390D4391C}"/>
                </c:ext>
              </c:extLst>
            </c:dLbl>
            <c:dLbl>
              <c:idx val="7"/>
              <c:tx>
                <c:rich>
                  <a:bodyPr/>
                  <a:lstStyle/>
                  <a:p>
                    <a:fld id="{07F4E3EA-6699-4A2F-9E70-6B4EAAF9CF92}" type="CATEGORYNAME">
                      <a:rPr lang="en-US"/>
                      <a:pPr/>
                      <a:t>[NAZIV KATEGORIJE]</a:t>
                    </a:fld>
                    <a:r>
                      <a:rPr lang="en-US" baseline="0"/>
                      <a:t>
</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81DF-4B83-BF34-36E390D4391C}"/>
                </c:ext>
              </c:extLst>
            </c:dLbl>
            <c:dLbl>
              <c:idx val="8"/>
              <c:layout>
                <c:manualLayout>
                  <c:x val="6.3382310856002808E-2"/>
                  <c:y val="-8.3502036507619115E-2"/>
                </c:manualLayout>
              </c:layout>
              <c:tx>
                <c:rich>
                  <a:bodyPr/>
                  <a:lstStyle/>
                  <a:p>
                    <a:fld id="{1CA785EA-AC52-4C1E-B7E9-3642BA62EBC6}" type="CATEGORYNAME">
                      <a:rPr lang="en-US"/>
                      <a:pPr/>
                      <a:t>[NAZIV KATEGORIJE]</a:t>
                    </a:fld>
                    <a:r>
                      <a:rPr lang="en-US" baseline="0"/>
                      <a:t>
</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81DF-4B83-BF34-36E390D4391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List1!$A$1:$A$9</c:f>
              <c:strCache>
                <c:ptCount val="9"/>
                <c:pt idx="0">
                  <c:v>Struktura proračunskih prihoda za izvještajno razdoblje I - VI 2025. godine</c:v>
                </c:pt>
                <c:pt idx="2">
                  <c:v>Prihodi od poreza</c:v>
                </c:pt>
                <c:pt idx="3">
                  <c:v>Pomoći</c:v>
                </c:pt>
                <c:pt idx="4">
                  <c:v>Prihodi od imovine</c:v>
                </c:pt>
                <c:pt idx="5">
                  <c:v>Prihodi po posebnim propisima i naknadama</c:v>
                </c:pt>
                <c:pt idx="6">
                  <c:v>Prihodi od prodaje proizvoda i roba</c:v>
                </c:pt>
                <c:pt idx="7">
                  <c:v>Kazne, upravne mjere i ostali prihodi</c:v>
                </c:pt>
                <c:pt idx="8">
                  <c:v>Prihodi od prodaje nefinancijske imovine</c:v>
                </c:pt>
              </c:strCache>
            </c:strRef>
          </c:cat>
          <c:val>
            <c:numRef>
              <c:f>List1!$B$1:$B$9</c:f>
              <c:numCache>
                <c:formatCode>General</c:formatCode>
                <c:ptCount val="9"/>
                <c:pt idx="2" formatCode="#,##0.00;[Red]#,##0.00">
                  <c:v>4087347.36</c:v>
                </c:pt>
                <c:pt idx="3" formatCode="#,##0.00;[Red]#,##0.00">
                  <c:v>2771006.31</c:v>
                </c:pt>
                <c:pt idx="4" formatCode="#,##0.00;[Red]#,##0.00">
                  <c:v>105938.86</c:v>
                </c:pt>
                <c:pt idx="5" formatCode="#,##0.00;[Red]#,##0.00">
                  <c:v>453029.07</c:v>
                </c:pt>
                <c:pt idx="6" formatCode="#,##0.00;[Red]#,##0.00">
                  <c:v>42042.86</c:v>
                </c:pt>
                <c:pt idx="7" formatCode="#,##0.00;[Red]#,##0.00">
                  <c:v>59554.43</c:v>
                </c:pt>
                <c:pt idx="8" formatCode="#,##0.00;[Red]#,##0.00">
                  <c:v>149247.54</c:v>
                </c:pt>
              </c:numCache>
            </c:numRef>
          </c:val>
          <c:extLst>
            <c:ext xmlns:c16="http://schemas.microsoft.com/office/drawing/2014/chart" uri="{C3380CC4-5D6E-409C-BE32-E72D297353CC}">
              <c16:uniqueId val="{00000014-81DF-4B83-BF34-36E390D4391C}"/>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r-HR" sz="1400"/>
              <a:t>Ukupni proračunski rashodi i izdaci po namjenama za razdoblje I. - VI. 2024. / 2025.G.</a:t>
            </a:r>
          </a:p>
        </c:rich>
      </c:tx>
      <c:overlay val="0"/>
      <c:spPr>
        <a:noFill/>
        <a:ln>
          <a:noFill/>
        </a:ln>
        <a:effectLst/>
      </c:spPr>
    </c:title>
    <c:autoTitleDeleted val="0"/>
    <c:plotArea>
      <c:layout/>
      <c:barChart>
        <c:barDir val="col"/>
        <c:grouping val="clustered"/>
        <c:varyColors val="0"/>
        <c:ser>
          <c:idx val="0"/>
          <c:order val="0"/>
          <c:tx>
            <c:strRef>
              <c:f>List1!$B$1</c:f>
              <c:strCache>
                <c:ptCount val="1"/>
                <c:pt idx="0">
                  <c:v>Ostvarenje 
2024.g.</c:v>
                </c:pt>
              </c:strCache>
            </c:strRef>
          </c:tx>
          <c:spPr>
            <a:solidFill>
              <a:schemeClr val="accent1">
                <a:alpha val="85000"/>
              </a:schemeClr>
            </a:solidFill>
            <a:ln w="9525" cap="flat" cmpd="sng" algn="ctr">
              <a:solidFill>
                <a:schemeClr val="lt1">
                  <a:alpha val="50000"/>
                </a:schemeClr>
              </a:solidFill>
              <a:round/>
            </a:ln>
            <a:effectLst/>
          </c:spPr>
          <c:invertIfNegative val="0"/>
          <c:dLbls>
            <c:dLbl>
              <c:idx val="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9093-4120-8109-630A0A65D639}"/>
                </c:ext>
              </c:extLst>
            </c:dLbl>
            <c:dLbl>
              <c:idx val="2"/>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9093-4120-8109-630A0A65D639}"/>
                </c:ext>
              </c:extLst>
            </c:dLbl>
            <c:dLbl>
              <c:idx val="3"/>
              <c:layout>
                <c:manualLayout>
                  <c:x val="1.801721083848553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2C5-4ABD-9B17-0D000DE3775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List1!$A$2:$A$8</c:f>
              <c:strCache>
                <c:ptCount val="7"/>
                <c:pt idx="0">
                  <c:v>Gradska uprava</c:v>
                </c:pt>
                <c:pt idx="1">
                  <c:v>Društvene djelatnosti</c:v>
                </c:pt>
                <c:pt idx="2">
                  <c:v>Komunalne gospodarstvo</c:v>
                </c:pt>
                <c:pt idx="3">
                  <c:v>Razvitak gospodarstva 
i izgradnja kapitalnih 
objekata</c:v>
                </c:pt>
                <c:pt idx="4">
                  <c:v>Jačanje gospodarstva</c:v>
                </c:pt>
                <c:pt idx="5">
                  <c:v>Gradska uprava - Financije</c:v>
                </c:pt>
                <c:pt idx="6">
                  <c:v>Gospodarenje gradskom
 imovinom</c:v>
                </c:pt>
              </c:strCache>
            </c:strRef>
          </c:cat>
          <c:val>
            <c:numRef>
              <c:f>List1!$B$2:$B$8</c:f>
              <c:numCache>
                <c:formatCode>#,##0.00_ ;\-#,##0.00\ </c:formatCode>
                <c:ptCount val="7"/>
                <c:pt idx="0">
                  <c:v>317602.23</c:v>
                </c:pt>
                <c:pt idx="1">
                  <c:v>4811581.07</c:v>
                </c:pt>
                <c:pt idx="2">
                  <c:v>800094.92</c:v>
                </c:pt>
                <c:pt idx="3">
                  <c:v>137180.09</c:v>
                </c:pt>
                <c:pt idx="4">
                  <c:v>594036.51</c:v>
                </c:pt>
                <c:pt idx="5">
                  <c:v>522642.27</c:v>
                </c:pt>
                <c:pt idx="6">
                  <c:v>70196.289999999994</c:v>
                </c:pt>
              </c:numCache>
            </c:numRef>
          </c:val>
          <c:extLst>
            <c:ext xmlns:c16="http://schemas.microsoft.com/office/drawing/2014/chart" uri="{C3380CC4-5D6E-409C-BE32-E72D297353CC}">
              <c16:uniqueId val="{00000000-82C5-4ABD-9B17-0D000DE37756}"/>
            </c:ext>
          </c:extLst>
        </c:ser>
        <c:ser>
          <c:idx val="1"/>
          <c:order val="1"/>
          <c:tx>
            <c:strRef>
              <c:f>List1!$C$1</c:f>
              <c:strCache>
                <c:ptCount val="1"/>
                <c:pt idx="0">
                  <c:v>Ostvarenje 2025.g.</c:v>
                </c:pt>
              </c:strCache>
            </c:strRef>
          </c:tx>
          <c:spPr>
            <a:solidFill>
              <a:schemeClr val="accent2">
                <a:alpha val="85000"/>
              </a:schemeClr>
            </a:solidFill>
            <a:ln w="9525" cap="flat" cmpd="sng" algn="ctr">
              <a:solidFill>
                <a:schemeClr val="lt1">
                  <a:alpha val="50000"/>
                </a:schemeClr>
              </a:solidFill>
              <a:round/>
            </a:ln>
            <a:effectLst/>
          </c:spPr>
          <c:invertIfNegative val="0"/>
          <c:dLbls>
            <c:dLbl>
              <c:idx val="0"/>
              <c:layout>
                <c:manualLayout>
                  <c:x val="-1.4583333333333372E-2"/>
                  <c:y val="-7.0867519512816862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2-9093-4120-8109-630A0A65D639}"/>
                </c:ext>
              </c:extLst>
            </c:dLbl>
            <c:dLbl>
              <c:idx val="1"/>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sr-Latn-RS"/>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9093-4120-8109-630A0A65D639}"/>
                </c:ext>
              </c:extLst>
            </c:dLbl>
            <c:dLbl>
              <c:idx val="3"/>
              <c:layout>
                <c:manualLayout>
                  <c:x val="-1.2500000000000077E-2"/>
                  <c:y val="-7.0701083624389538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4-9093-4120-8109-630A0A65D639}"/>
                </c:ext>
              </c:extLst>
            </c:dLbl>
            <c:dLbl>
              <c:idx val="4"/>
              <c:layout>
                <c:manualLayout>
                  <c:x val="-8.3333333333334095E-3"/>
                  <c:y val="-3.8858095493968833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5-9093-4120-8109-630A0A65D639}"/>
                </c:ext>
              </c:extLst>
            </c:dLbl>
            <c:dLbl>
              <c:idx val="5"/>
              <c:layout>
                <c:manualLayout>
                  <c:x val="-2.083890457089095E-3"/>
                  <c:y val="1.7497812773403015E-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extLst>
                <c:ext xmlns:c15="http://schemas.microsoft.com/office/drawing/2012/chart" uri="{CE6537A1-D6FC-4f65-9D91-7224C49458BB}">
                  <c15:layout>
                    <c:manualLayout>
                      <c:w val="0.15707789066279632"/>
                      <c:h val="5.24410826599431E-2"/>
                    </c:manualLayout>
                  </c15:layout>
                </c:ext>
                <c:ext xmlns:c16="http://schemas.microsoft.com/office/drawing/2014/chart" uri="{C3380CC4-5D6E-409C-BE32-E72D297353CC}">
                  <c16:uniqueId val="{00000003-82C5-4ABD-9B17-0D000DE37756}"/>
                </c:ext>
              </c:extLst>
            </c:dLbl>
            <c:dLbl>
              <c:idx val="6"/>
              <c:layout>
                <c:manualLayout>
                  <c:x val="-1.6666666666666666E-2"/>
                  <c:y val="-5.46427759522186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351-44A3-826D-1C66ECBF1C8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List1!$A$2:$A$8</c:f>
              <c:strCache>
                <c:ptCount val="7"/>
                <c:pt idx="0">
                  <c:v>Gradska uprava</c:v>
                </c:pt>
                <c:pt idx="1">
                  <c:v>Društvene djelatnosti</c:v>
                </c:pt>
                <c:pt idx="2">
                  <c:v>Komunalne gospodarstvo</c:v>
                </c:pt>
                <c:pt idx="3">
                  <c:v>Razvitak gospodarstva 
i izgradnja kapitalnih 
objekata</c:v>
                </c:pt>
                <c:pt idx="4">
                  <c:v>Jačanje gospodarstva</c:v>
                </c:pt>
                <c:pt idx="5">
                  <c:v>Gradska uprava - Financije</c:v>
                </c:pt>
                <c:pt idx="6">
                  <c:v>Gospodarenje gradskom
 imovinom</c:v>
                </c:pt>
              </c:strCache>
            </c:strRef>
          </c:cat>
          <c:val>
            <c:numRef>
              <c:f>List1!$C$2:$C$8</c:f>
              <c:numCache>
                <c:formatCode>#,##0.00_ ;\-#,##0.00\ </c:formatCode>
                <c:ptCount val="7"/>
                <c:pt idx="0">
                  <c:v>328347.49</c:v>
                </c:pt>
                <c:pt idx="1">
                  <c:v>5524271.2199999997</c:v>
                </c:pt>
                <c:pt idx="2">
                  <c:v>797378.84</c:v>
                </c:pt>
                <c:pt idx="3">
                  <c:v>110185.22</c:v>
                </c:pt>
                <c:pt idx="4">
                  <c:v>1102274.01</c:v>
                </c:pt>
                <c:pt idx="5">
                  <c:v>742003.24</c:v>
                </c:pt>
                <c:pt idx="6">
                  <c:v>75240.429999999993</c:v>
                </c:pt>
              </c:numCache>
            </c:numRef>
          </c:val>
          <c:extLst>
            <c:ext xmlns:c16="http://schemas.microsoft.com/office/drawing/2014/chart" uri="{C3380CC4-5D6E-409C-BE32-E72D297353CC}">
              <c16:uniqueId val="{00000001-82C5-4ABD-9B17-0D000DE37756}"/>
            </c:ext>
          </c:extLst>
        </c:ser>
        <c:dLbls>
          <c:showLegendKey val="0"/>
          <c:showVal val="1"/>
          <c:showCatName val="0"/>
          <c:showSerName val="0"/>
          <c:showPercent val="0"/>
          <c:showBubbleSize val="0"/>
        </c:dLbls>
        <c:gapWidth val="65"/>
        <c:axId val="-1005419520"/>
        <c:axId val="-1005418976"/>
      </c:barChart>
      <c:catAx>
        <c:axId val="-100541952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mn-lt"/>
                <a:ea typeface="+mn-ea"/>
                <a:cs typeface="+mn-cs"/>
              </a:defRPr>
            </a:pPr>
            <a:endParaRPr lang="sr-Latn-RS"/>
          </a:p>
        </c:txPr>
        <c:crossAx val="-1005418976"/>
        <c:crosses val="autoZero"/>
        <c:auto val="1"/>
        <c:lblAlgn val="ctr"/>
        <c:lblOffset val="100"/>
        <c:noMultiLvlLbl val="0"/>
      </c:catAx>
      <c:valAx>
        <c:axId val="-1005418976"/>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_ ;\-#,##0.00\ "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sr-Latn-RS"/>
          </a:p>
        </c:txPr>
        <c:crossAx val="-1005419520"/>
        <c:crosses val="autoZero"/>
        <c:crossBetween val="between"/>
      </c:valAx>
      <c:spPr>
        <a:noFill/>
        <a:ln>
          <a:noFill/>
        </a:ln>
        <a:effectLst/>
      </c:spPr>
    </c:plotArea>
    <c:legend>
      <c:legendPos val="b"/>
      <c:layout>
        <c:manualLayout>
          <c:xMode val="edge"/>
          <c:yMode val="edge"/>
          <c:x val="0.34800772544941327"/>
          <c:y val="0.88188893711120753"/>
          <c:w val="0.32725836614173232"/>
          <c:h val="9.7113687560708456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hr-HR"/>
              <a:t>OSTVARENJE RASHODA PO RAZDJELIMA
 I. - VI. 2025.</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List1!$B$1</c:f>
              <c:strCache>
                <c:ptCount val="1"/>
                <c:pt idx="0">
                  <c:v>OSTVARENJE
 I. - VI. 2025.</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A74-4FC7-981F-5C9AA0CE2AA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A74-4FC7-981F-5C9AA0CE2AA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A74-4FC7-981F-5C9AA0CE2AA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A74-4FC7-981F-5C9AA0CE2AA9}"/>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BA74-4FC7-981F-5C9AA0CE2AA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sr-Latn-R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List1!$A$2:$A$6</c:f>
              <c:strCache>
                <c:ptCount val="5"/>
                <c:pt idx="0">
                  <c:v>Razdjel 1 - Ured Grada</c:v>
                </c:pt>
                <c:pt idx="1">
                  <c:v>Razdjel 2 - Upravni odjel 
za komunalni sustav</c:v>
                </c:pt>
                <c:pt idx="2">
                  <c:v>Razdjel 3 - Upravni odjel 
za gospodarski razvoj,
 fondove EU i javnu nabavu</c:v>
                </c:pt>
                <c:pt idx="3">
                  <c:v>Razdjel 4 - Upravni odjel
 za financije</c:v>
                </c:pt>
                <c:pt idx="4">
                  <c:v>Razdjel 5 - Upravni odjel za 
imovinu i prostorno uređenje</c:v>
                </c:pt>
              </c:strCache>
            </c:strRef>
          </c:cat>
          <c:val>
            <c:numRef>
              <c:f>List1!$B$2:$B$6</c:f>
              <c:numCache>
                <c:formatCode>#,##0.00_ ;\-#,##0.00\ </c:formatCode>
                <c:ptCount val="5"/>
                <c:pt idx="0">
                  <c:v>5852618.71</c:v>
                </c:pt>
                <c:pt idx="1">
                  <c:v>797378.84</c:v>
                </c:pt>
                <c:pt idx="2">
                  <c:v>1102274.01</c:v>
                </c:pt>
                <c:pt idx="3">
                  <c:v>742003.24</c:v>
                </c:pt>
                <c:pt idx="4">
                  <c:v>75240.429999999993</c:v>
                </c:pt>
              </c:numCache>
            </c:numRef>
          </c:val>
          <c:extLst>
            <c:ext xmlns:c16="http://schemas.microsoft.com/office/drawing/2014/chart" uri="{C3380CC4-5D6E-409C-BE32-E72D297353CC}">
              <c16:uniqueId val="{00000000-6344-436A-9761-5A8A88FF836F}"/>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10046106736657917"/>
          <c:y val="0.73897540585204624"/>
          <c:w val="0.85018880139982522"/>
          <c:h val="0.2151692149592411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r-Latn-R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gradFill>
      <a:gsLst>
        <a:gs pos="39000">
          <a:schemeClr val="tx2">
            <a:lumMod val="60000"/>
            <a:lumOff val="4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tx1"/>
      </a:solidFill>
      <a:round/>
    </a:ln>
    <a:effectLst>
      <a:glow rad="228600">
        <a:schemeClr val="accent1">
          <a:satMod val="175000"/>
          <a:alpha val="40000"/>
        </a:schemeClr>
      </a:glow>
    </a:effectLst>
    <a:scene3d>
      <a:camera prst="orthographicFront"/>
      <a:lightRig rig="threePt" dir="t"/>
    </a:scene3d>
    <a:sp3d>
      <a:bevelT prst="relaxedInset"/>
    </a:sp3d>
  </c:spPr>
  <c:txPr>
    <a:bodyPr/>
    <a:lstStyle/>
    <a:p>
      <a:pPr>
        <a:defRPr b="1"/>
      </a:pPr>
      <a:endParaRPr lang="sr-Latn-R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hr-HR" sz="1200"/>
              <a:t>Struktura ostvarenih proračunskih izdataka Odsjeka za društvene djelatnosti za razdoblje I. - VI. 2025.g. u usporedbi sa istim razdobljem prethodne godine</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List1!$B$1</c:f>
              <c:strCache>
                <c:ptCount val="1"/>
                <c:pt idx="0">
                  <c:v>OSTVARENJE
 2025</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List1!$A$2:$A$8</c:f>
              <c:strCache>
                <c:ptCount val="7"/>
                <c:pt idx="0">
                  <c:v>Predškolski odgoj</c:v>
                </c:pt>
                <c:pt idx="1">
                  <c:v>Kultura</c:v>
                </c:pt>
                <c:pt idx="2">
                  <c:v>Šport</c:v>
                </c:pt>
                <c:pt idx="3">
                  <c:v>Školstvo</c:v>
                </c:pt>
                <c:pt idx="4">
                  <c:v>Socijalna skrb</c:v>
                </c:pt>
                <c:pt idx="5">
                  <c:v>Civilna zaštita</c:v>
                </c:pt>
                <c:pt idx="6">
                  <c:v>Ostale donacije</c:v>
                </c:pt>
              </c:strCache>
            </c:strRef>
          </c:cat>
          <c:val>
            <c:numRef>
              <c:f>List1!$B$2:$B$8</c:f>
              <c:numCache>
                <c:formatCode>#,##0.00_ ;\-#,##0.00\ </c:formatCode>
                <c:ptCount val="7"/>
                <c:pt idx="0">
                  <c:v>2219831.27</c:v>
                </c:pt>
                <c:pt idx="1">
                  <c:v>327046.36</c:v>
                </c:pt>
                <c:pt idx="2">
                  <c:v>793456.3</c:v>
                </c:pt>
                <c:pt idx="3">
                  <c:v>412956.22</c:v>
                </c:pt>
                <c:pt idx="4">
                  <c:v>954605.85</c:v>
                </c:pt>
                <c:pt idx="5">
                  <c:v>737154.65</c:v>
                </c:pt>
                <c:pt idx="6">
                  <c:v>79222.570000000007</c:v>
                </c:pt>
              </c:numCache>
            </c:numRef>
          </c:val>
          <c:extLst>
            <c:ext xmlns:c16="http://schemas.microsoft.com/office/drawing/2014/chart" uri="{C3380CC4-5D6E-409C-BE32-E72D297353CC}">
              <c16:uniqueId val="{00000000-2D74-4D9F-8F40-70DBDA5C7A00}"/>
            </c:ext>
          </c:extLst>
        </c:ser>
        <c:ser>
          <c:idx val="1"/>
          <c:order val="1"/>
          <c:tx>
            <c:strRef>
              <c:f>List1!$C$1</c:f>
              <c:strCache>
                <c:ptCount val="1"/>
                <c:pt idx="0">
                  <c:v>OSTVARENJE
2024</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List1!$A$2:$A$8</c:f>
              <c:strCache>
                <c:ptCount val="7"/>
                <c:pt idx="0">
                  <c:v>Predškolski odgoj</c:v>
                </c:pt>
                <c:pt idx="1">
                  <c:v>Kultura</c:v>
                </c:pt>
                <c:pt idx="2">
                  <c:v>Šport</c:v>
                </c:pt>
                <c:pt idx="3">
                  <c:v>Školstvo</c:v>
                </c:pt>
                <c:pt idx="4">
                  <c:v>Socijalna skrb</c:v>
                </c:pt>
                <c:pt idx="5">
                  <c:v>Civilna zaštita</c:v>
                </c:pt>
                <c:pt idx="6">
                  <c:v>Ostale donacije</c:v>
                </c:pt>
              </c:strCache>
            </c:strRef>
          </c:cat>
          <c:val>
            <c:numRef>
              <c:f>List1!$C$2:$C$8</c:f>
              <c:numCache>
                <c:formatCode>#,##0.00_ ;\-#,##0.00\ </c:formatCode>
                <c:ptCount val="7"/>
                <c:pt idx="0">
                  <c:v>1730832.6</c:v>
                </c:pt>
                <c:pt idx="1">
                  <c:v>325060.27299999999</c:v>
                </c:pt>
                <c:pt idx="2">
                  <c:v>665496.31999999995</c:v>
                </c:pt>
                <c:pt idx="3">
                  <c:v>463256.81</c:v>
                </c:pt>
                <c:pt idx="4">
                  <c:v>779896.79</c:v>
                </c:pt>
                <c:pt idx="5">
                  <c:v>497133.81</c:v>
                </c:pt>
                <c:pt idx="6">
                  <c:v>48906.96</c:v>
                </c:pt>
              </c:numCache>
            </c:numRef>
          </c:val>
          <c:extLst>
            <c:ext xmlns:c16="http://schemas.microsoft.com/office/drawing/2014/chart" uri="{C3380CC4-5D6E-409C-BE32-E72D297353CC}">
              <c16:uniqueId val="{00000001-2D74-4D9F-8F40-70DBDA5C7A00}"/>
            </c:ext>
          </c:extLst>
        </c:ser>
        <c:dLbls>
          <c:showLegendKey val="0"/>
          <c:showVal val="0"/>
          <c:showCatName val="0"/>
          <c:showSerName val="0"/>
          <c:showPercent val="0"/>
          <c:showBubbleSize val="0"/>
        </c:dLbls>
        <c:gapWidth val="150"/>
        <c:shape val="box"/>
        <c:axId val="-1005418432"/>
        <c:axId val="-1009503888"/>
        <c:axId val="0"/>
      </c:bar3DChart>
      <c:catAx>
        <c:axId val="-10054184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r-Latn-RS"/>
          </a:p>
        </c:txPr>
        <c:crossAx val="-1009503888"/>
        <c:crosses val="autoZero"/>
        <c:auto val="1"/>
        <c:lblAlgn val="ctr"/>
        <c:lblOffset val="100"/>
        <c:noMultiLvlLbl val="0"/>
      </c:catAx>
      <c:valAx>
        <c:axId val="-1009503888"/>
        <c:scaling>
          <c:orientation val="minMax"/>
        </c:scaling>
        <c:delete val="0"/>
        <c:axPos val="l"/>
        <c:majorGridlines>
          <c:spPr>
            <a:ln w="9525" cap="flat" cmpd="sng" algn="ctr">
              <a:solidFill>
                <a:schemeClr val="dk1">
                  <a:lumMod val="50000"/>
                  <a:lumOff val="50000"/>
                </a:schemeClr>
              </a:solidFill>
              <a:round/>
            </a:ln>
            <a:effectLst/>
          </c:spPr>
        </c:majorGridlines>
        <c:numFmt formatCode="#,##0.00_ ;\-#,##0.0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r-Latn-RS"/>
          </a:p>
        </c:txPr>
        <c:crossAx val="-1005418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sr-Latn-R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8507B-60DA-4956-87A7-CE8AC0BEA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61</Pages>
  <Words>18141</Words>
  <Characters>103404</Characters>
  <Application>Microsoft Office Word</Application>
  <DocSecurity>0</DocSecurity>
  <Lines>861</Lines>
  <Paragraphs>242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Sinj</Company>
  <LinksUpToDate>false</LinksUpToDate>
  <CharactersWithSpaces>121303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dc:creator>
  <cp:lastModifiedBy>PC JASNA MIJIC</cp:lastModifiedBy>
  <cp:revision>11</cp:revision>
  <cp:lastPrinted>2025-10-17T11:14:00Z</cp:lastPrinted>
  <dcterms:created xsi:type="dcterms:W3CDTF">2025-11-26T08:12:00Z</dcterms:created>
  <dcterms:modified xsi:type="dcterms:W3CDTF">2025-12-30T10:14:00Z</dcterms:modified>
</cp:coreProperties>
</file>