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b/>
          <w:sz w:val="28"/>
        </w:rPr>
        <w:t>OBRAZAC</w:t>
      </w:r>
    </w:p>
    <w:p>
      <w:pPr>
        <w:spacing w:after="120"/>
        <w:jc w:val="center"/>
      </w:pPr>
      <w:r>
        <w:rPr>
          <w:b/>
          <w:sz w:val="24"/>
        </w:rPr>
        <w:t>sudjelovanja u savjetovanju o nacrtu općeg akta</w:t>
      </w:r>
    </w:p>
    <w:p>
      <w:pPr>
        <w:spacing w:after="120"/>
        <w:jc w:val="center"/>
      </w:pPr>
      <w:r>
        <w:rPr>
          <w:b/>
          <w:sz w:val="24"/>
        </w:rPr>
        <w:t>Nacrt Pravilnika o provedbi postupaka jednostavne nabave u Gospodarskoj zoni Kukuzovac d.o.o.</w:t>
      </w:r>
    </w:p>
    <w:p>
      <w:pPr>
        <w:spacing w:after="120"/>
      </w:pPr>
      <w:r>
        <w:rPr>
          <w:b w:val="0"/>
        </w:rPr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819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Donositelj:</w:t>
            </w:r>
          </w:p>
        </w:tc>
        <w:tc>
          <w:tcPr>
            <w:tcW w:type="dxa" w:w="4536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Gospodarska zona Kukuzovac d.o.o. Sinj</w:t>
            </w:r>
          </w:p>
        </w:tc>
      </w:tr>
      <w:tr>
        <w:tc>
          <w:tcPr>
            <w:tcW w:type="dxa" w:w="4819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Predlagatelj:</w:t>
            </w:r>
          </w:p>
        </w:tc>
        <w:tc>
          <w:tcPr>
            <w:tcW w:type="dxa" w:w="4536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Gospodarska zona Kukuzovac d.o.o. Sinj</w:t>
            </w:r>
          </w:p>
        </w:tc>
      </w:tr>
      <w:tr>
        <w:tc>
          <w:tcPr>
            <w:tcW w:type="dxa" w:w="4819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Pripremio:</w:t>
            </w:r>
          </w:p>
        </w:tc>
        <w:tc>
          <w:tcPr>
            <w:tcW w:type="dxa" w:w="4536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Gospodarska zona Kukuzovac d.o.o. Sinj</w:t>
            </w:r>
          </w:p>
        </w:tc>
      </w:tr>
      <w:tr>
        <w:tc>
          <w:tcPr>
            <w:tcW w:type="dxa" w:w="4819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Početak savjetovanja:</w:t>
            </w:r>
          </w:p>
        </w:tc>
        <w:tc>
          <w:tcPr>
            <w:tcW w:type="dxa" w:w="4536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10. srpnja 2026.</w:t>
            </w:r>
          </w:p>
        </w:tc>
      </w:tr>
      <w:tr>
        <w:tc>
          <w:tcPr>
            <w:tcW w:type="dxa" w:w="4819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Završetak savjetovanja:</w:t>
            </w:r>
          </w:p>
        </w:tc>
        <w:tc>
          <w:tcPr>
            <w:tcW w:type="dxa" w:w="4536"/>
            <w:shd w:fill="D9D9D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b/>
                <w:sz w:val="20"/>
              </w:rPr>
              <w:t>9. kolovoza 2026.</w:t>
            </w:r>
          </w:p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Ime/naziv sudionika savjetovanja (pojedinac, udruga, ustanova ili slično) koji daje svoje mišljenje, primjedbe i prijedloge na predloženi nacrt općeg akta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Tematsko područje i brojnost korisnika koje predstavljate, odnosno interes koji zastupate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Načelni komentari na predloženi nacrt općeg akta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  <w:p/>
          <w:p/>
          <w:p/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Primjedbe na pojedine članke s obrazloženjem</w:t>
              <w:br/>
              <w:t>(Ako je primjedaba više, prilažu se obrascu)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  <w:p/>
          <w:p/>
          <w:p/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Ime i prezime osobe/a koja je sastavila primjedbe i komentare ili osobe ovlaštene za zastupanje udruge, ustanove i sl.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Datum dostavljanja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Jeste li suglasni da se ovaj obrazac s imenom/nazivom sudionika savjetovanja objavi na internetskoj stranici Gospodarske zone Kukuzovac d.o.o.?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DA / NE</w:t>
            </w:r>
          </w:p>
          <w:p/>
        </w:tc>
      </w:tr>
      <w:tr>
        <w:tc>
          <w:tcPr>
            <w:tcW w:type="dxa" w:w="4819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  <w:t>Potpis</w:t>
            </w:r>
          </w:p>
        </w:tc>
        <w:tc>
          <w:tcPr>
            <w:tcW w:type="dxa" w:w="4536"/>
            <w:tcBorders>
              <w:top w:sz="6" w:val="single" w:color="000000"/>
              <w:left w:sz="6" w:val="single" w:color="000000"/>
              <w:bottom w:sz="6" w:val="single" w:color="000000"/>
              <w:right w:sz="6" w:val="single" w:color="000000"/>
            </w:tcBorders>
            <w:vAlign w:val="top"/>
          </w:tcPr>
          <w:p>
            <w:r>
              <w:rPr>
                <w:rFonts w:ascii="Times New Roman" w:hAnsi="Times New Roman" w:eastAsia="Times New Roman"/>
                <w:sz w:val="20"/>
              </w:rPr>
            </w:r>
          </w:p>
          <w:p/>
        </w:tc>
      </w:tr>
    </w:tbl>
    <w:p>
      <w:pPr>
        <w:spacing w:after="120"/>
      </w:pPr>
      <w:r>
        <w:rPr>
          <w:b w:val="0"/>
        </w:rPr>
      </w:r>
    </w:p>
    <w:p>
      <w:pPr>
        <w:spacing w:after="120"/>
      </w:pPr>
      <w:r>
        <w:rPr>
          <w:b w:val="0"/>
          <w:sz w:val="18"/>
        </w:rPr>
        <w:t>Sukladno Uredbi (EU) 2016/679 Europskog parlamenta i Vijeća od 27. travnja 2016. o zaštiti pojedinaca u vezi s obradom osobnih podataka i o slobodnom kretanju takvih podataka te o stavljanju izvan snage Direktive 95/46/EZ (Opća uredba o zaštiti podataka), osobni podaci obrađivat će se sukladno načelima obrade osobnih podataka sadržanim u članku 5. Uredbe.</w:t>
      </w:r>
    </w:p>
    <w:p>
      <w:pPr>
        <w:spacing w:after="0"/>
      </w:pPr>
      <w:r>
        <w:rPr>
          <w:b w:val="0"/>
          <w:sz w:val="18"/>
        </w:rPr>
        <w:t>Anonimni, uvredljivi ili irelevantni komentari neće se objaviti.</w:t>
      </w:r>
    </w:p>
    <w:p>
      <w:pPr>
        <w:spacing w:after="120"/>
      </w:pPr>
      <w:r>
        <w:rPr>
          <w:b w:val="0"/>
          <w:sz w:val="18"/>
        </w:rPr>
        <w:t>Izrazi korišteni u ovom obrascu koriste se neutralno i odnose se jednako na muški i ženski rod.</w:t>
      </w:r>
    </w:p>
    <w:p>
      <w:pPr>
        <w:spacing w:after="120"/>
      </w:pPr>
      <w:r>
        <w:rPr>
          <w:b w:val="0"/>
        </w:rPr>
      </w:r>
    </w:p>
    <w:p>
      <w:pPr>
        <w:spacing w:after="120"/>
      </w:pPr>
      <w:r>
        <w:rPr>
          <w:b/>
        </w:rPr>
        <w:t>Popunjeni obrazac s eventualnim prilogom zaključno s 9. kolovoza 2026. godine dostavite na adresu elektroničke pošte: gzksinj@gmail.com</w:t>
      </w:r>
    </w:p>
    <w:sectPr w:rsidR="00FC693F" w:rsidRPr="0006063C" w:rsidSect="00034616">
      <w:headerReference w:type="default" r:id="rId9"/>
      <w:pgSz w:w="12240" w:h="15840"/>
      <w:pgMar w:top="1247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4" w:space="1" w:color="000000"/>
      </w:pBdr>
    </w:pPr>
    <w:r>
      <w:rPr>
        <w:rFonts w:ascii="Times New Roman" w:hAnsi="Times New Roman" w:eastAsia="Times New Roman"/>
        <w:b/>
        <w:sz w:val="18"/>
      </w:rPr>
      <w:t>GOSPODARSKA ZONA KUKUZOVAC d.o.o. SINJ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